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66C1" w14:textId="77777777" w:rsidR="002276FD" w:rsidRPr="00D81AE0" w:rsidRDefault="002276FD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42" w:rightFromText="142" w:vertAnchor="page" w:horzAnchor="margin" w:tblpY="2401"/>
        <w:tblW w:w="13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510"/>
        <w:gridCol w:w="735"/>
        <w:gridCol w:w="57"/>
        <w:gridCol w:w="24"/>
      </w:tblGrid>
      <w:tr w:rsidR="00D81AE0" w:rsidRPr="00D81AE0" w14:paraId="77F4ED16" w14:textId="77777777" w:rsidTr="002276FD">
        <w:trPr>
          <w:gridAfter w:val="1"/>
          <w:wAfter w:w="24" w:type="dxa"/>
          <w:trHeight w:val="283"/>
        </w:trPr>
        <w:tc>
          <w:tcPr>
            <w:tcW w:w="2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436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28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F712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Survey year</w:t>
            </w:r>
          </w:p>
        </w:tc>
      </w:tr>
      <w:tr w:rsidR="00D81AE0" w:rsidRPr="00D81AE0" w14:paraId="1E34ED8B" w14:textId="77777777" w:rsidTr="002276FD">
        <w:trPr>
          <w:trHeight w:val="283"/>
        </w:trPr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520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F220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E6F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7B8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FC4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4B9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A59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9C3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E37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02A6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6E49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D544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6B0D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BC10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868C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9831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A63A6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2020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1A8A3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AAPC (95% CI)</w:t>
            </w:r>
          </w:p>
        </w:tc>
      </w:tr>
      <w:tr w:rsidR="00D81AE0" w:rsidRPr="00D81AE0" w14:paraId="6929E439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C29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i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b/>
                <w:i/>
                <w:kern w:val="0"/>
                <w:sz w:val="16"/>
                <w:szCs w:val="16"/>
              </w:rPr>
              <w:t>Number of</w:t>
            </w:r>
            <w:r w:rsidRPr="00D81AE0">
              <w:rPr>
                <w:rFonts w:ascii="Times New Roman" w:eastAsia="맑은 고딕" w:hAnsi="Times New Roman" w:cs="Times New Roman"/>
                <w:b/>
                <w:i/>
                <w:kern w:val="0"/>
                <w:sz w:val="16"/>
                <w:szCs w:val="16"/>
              </w:rPr>
              <w:t xml:space="preserve"> respondents</w:t>
            </w:r>
            <w:r w:rsidRPr="00D81AE0">
              <w:rPr>
                <w:rFonts w:ascii="Times New Roman" w:eastAsia="맑은 고딕" w:hAnsi="Times New Roman" w:cs="Times New Roman"/>
                <w:b/>
                <w:kern w:val="0"/>
                <w:sz w:val="16"/>
                <w:szCs w:val="16"/>
              </w:rPr>
              <w:t xml:space="preserve"> (n)</w:t>
            </w: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perscript"/>
              </w:rPr>
              <w:t xml:space="preserve"> a)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BE81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27E5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736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50F8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280B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ED4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BC63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E46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A14A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AD8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BAE4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569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B002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174D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D31E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4F2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6C6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7C3C8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</w:p>
        </w:tc>
      </w:tr>
      <w:tr w:rsidR="00D81AE0" w:rsidRPr="00D81AE0" w14:paraId="0C8F219E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43F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92" w:left="184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Total respondents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10E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E2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552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AD1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D86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656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B13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E5B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794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1773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393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BEBD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4A5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421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1748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7AC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1754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A30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1795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F36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98E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30508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</w:p>
        </w:tc>
      </w:tr>
      <w:tr w:rsidR="00D81AE0" w:rsidRPr="00D81AE0" w14:paraId="08E44771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6F8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92" w:left="185" w:hanging="1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Underwent organized screening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8D8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3FF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232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00D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9DA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0B4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353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79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AA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A69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AB5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817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590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657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679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919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FD5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4067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051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C82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1050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4BA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34E93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</w:p>
        </w:tc>
      </w:tr>
      <w:tr w:rsidR="00D81AE0" w:rsidRPr="00D81AE0" w14:paraId="6853F896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566B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Screening rate</w:t>
            </w:r>
            <w:r w:rsidRPr="00D81AE0">
              <w:rPr>
                <w:rFonts w:ascii="Times New Roman" w:eastAsia="맑은 고딕" w:hAnsi="Times New Roman" w:cs="Times New Roman"/>
                <w:b/>
                <w:bCs/>
                <w:iCs/>
                <w:kern w:val="0"/>
                <w:sz w:val="16"/>
                <w:szCs w:val="16"/>
              </w:rPr>
              <w:t xml:space="preserve"> (%)</w:t>
            </w: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perscript"/>
              </w:rPr>
              <w:t xml:space="preserve"> b)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21FD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D1DF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DE9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FB18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845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4314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3870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D24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323F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6C43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7E5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AB9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EE8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7BAB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E58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7CB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BBC0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58A8E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</w:p>
        </w:tc>
      </w:tr>
      <w:tr w:rsidR="00D81AE0" w:rsidRPr="00D81AE0" w14:paraId="17FAE5C2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707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92" w:left="185" w:hanging="1"/>
              <w:jc w:val="left"/>
              <w:rPr>
                <w:rFonts w:ascii="Times New Roman" w:eastAsia="맑은 고딕" w:hAnsi="Times New Roman" w:cs="Times New Roman"/>
                <w:bCs/>
                <w:iCs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bCs/>
                <w:iCs/>
                <w:kern w:val="0"/>
                <w:sz w:val="16"/>
                <w:szCs w:val="16"/>
              </w:rPr>
              <w:t>Total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E37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1CA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DC4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A24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5BC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CC6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B50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46.2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BCE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D3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46.1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6DD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7FA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25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5A1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8D2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0FF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576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47D0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6.5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BDA1F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(3.9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9.3)</w:t>
            </w:r>
          </w:p>
        </w:tc>
      </w:tr>
      <w:tr w:rsidR="00D81AE0" w:rsidRPr="00D81AE0" w14:paraId="4ACD138D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0E5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92" w:left="185" w:hanging="1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Age (years)</w:t>
            </w: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perscript"/>
              </w:rPr>
              <w:t xml:space="preserve"> c)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97F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A45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6DA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930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4FB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964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7B6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04C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FE2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AAD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B9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B51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F2C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104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D54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A14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AE8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BA940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</w:p>
        </w:tc>
      </w:tr>
      <w:tr w:rsidR="00D81AE0" w:rsidRPr="00D81AE0" w14:paraId="3E5FF817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E79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40–49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1EE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18.7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EFA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23.8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515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BD5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9B2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E39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F45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39.5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A6F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F58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CEF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516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232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77B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63D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918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0BB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CE72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7.5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3D151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12"/>
                <w:kern w:val="0"/>
                <w:sz w:val="16"/>
                <w:szCs w:val="16"/>
              </w:rPr>
              <w:t xml:space="preserve">(5.0 </w:t>
            </w:r>
            <w:r w:rsidRPr="00D81AE0">
              <w:rPr>
                <w:rFonts w:ascii="바탕" w:eastAsia="바탕" w:hAnsi="바탕" w:cs="바탕" w:hint="eastAsia"/>
                <w:spacing w:val="-12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12"/>
                <w:kern w:val="0"/>
                <w:sz w:val="16"/>
                <w:szCs w:val="16"/>
              </w:rPr>
              <w:t xml:space="preserve"> 10.1)</w:t>
            </w:r>
          </w:p>
        </w:tc>
      </w:tr>
      <w:tr w:rsidR="00D81AE0" w:rsidRPr="00D81AE0" w14:paraId="1B9BCE19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5C2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50–59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11A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DFD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D1E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AD5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74B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4ED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D30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27C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9A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053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7B4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352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0C0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541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A4E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90A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60.3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3DB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5.0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84CC3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12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(2.0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8.1)</w:t>
            </w:r>
          </w:p>
        </w:tc>
      </w:tr>
      <w:tr w:rsidR="00D81AE0" w:rsidRPr="00D81AE0" w14:paraId="3F155057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66A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60–69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F3A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603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4FE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46C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35D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EC2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371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394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98F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D1D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EEB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BDB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050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CF4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CCE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718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62.7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CCC6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6.2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5B068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(3.2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9.3)</w:t>
            </w:r>
          </w:p>
        </w:tc>
      </w:tr>
      <w:tr w:rsidR="00D81AE0" w:rsidRPr="00D81AE0" w14:paraId="6F001D43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EC67" w14:textId="756DAC2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70</w:t>
            </w:r>
            <w:r w:rsidR="00D61B6F"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–74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08A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E0D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04C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FF2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C30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C1A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DCE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A80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3F1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F22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D25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CCA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674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51.2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DA8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D2B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43.6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A63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51.2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6EBC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11.2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1093B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16"/>
                <w:kern w:val="0"/>
                <w:sz w:val="16"/>
                <w:szCs w:val="16"/>
              </w:rPr>
              <w:t>(</w:t>
            </w:r>
            <w:r w:rsidRPr="00D81AE0">
              <w:rPr>
                <w:rFonts w:ascii="Times New Roman" w:eastAsia="맑은 고딕" w:hAnsi="Times New Roman" w:cs="Times New Roman"/>
                <w:spacing w:val="-16"/>
                <w:kern w:val="0"/>
                <w:sz w:val="16"/>
                <w:szCs w:val="16"/>
              </w:rPr>
              <w:t xml:space="preserve">- </w:t>
            </w:r>
            <w:r w:rsidRPr="00D81AE0">
              <w:rPr>
                <w:rFonts w:ascii="Times New Roman" w:eastAsia="맑은 고딕" w:hAnsi="Times New Roman" w:cs="Times New Roman" w:hint="eastAsia"/>
                <w:spacing w:val="-16"/>
                <w:kern w:val="0"/>
                <w:sz w:val="16"/>
                <w:szCs w:val="16"/>
              </w:rPr>
              <w:t xml:space="preserve">4.1 </w:t>
            </w:r>
            <w:r w:rsidRPr="00D81AE0">
              <w:rPr>
                <w:rFonts w:ascii="바탕" w:eastAsia="바탕" w:hAnsi="바탕" w:cs="바탕" w:hint="eastAsia"/>
                <w:spacing w:val="-1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16"/>
                <w:kern w:val="0"/>
                <w:sz w:val="16"/>
                <w:szCs w:val="16"/>
              </w:rPr>
              <w:t xml:space="preserve"> 28.9)</w:t>
            </w:r>
          </w:p>
        </w:tc>
      </w:tr>
      <w:tr w:rsidR="00D81AE0" w:rsidRPr="00D81AE0" w14:paraId="3D40D59D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733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92" w:left="185" w:hanging="1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Education (years)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24E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BD3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8DC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820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4C3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B59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4DE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940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BD7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1C3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C38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7E5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B1F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439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E36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869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3F5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541F4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16"/>
                <w:kern w:val="0"/>
                <w:sz w:val="16"/>
                <w:szCs w:val="16"/>
              </w:rPr>
            </w:pPr>
          </w:p>
        </w:tc>
      </w:tr>
      <w:tr w:rsidR="00D81AE0" w:rsidRPr="00D81AE0" w14:paraId="5AF7E1AC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B44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≤11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77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479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302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31.0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AA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42.0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F38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F28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49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F90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19E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42.8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676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86C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482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BB1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25C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39.2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5D9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B55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712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5.6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6099C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(1.8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9.6)</w:t>
            </w:r>
          </w:p>
        </w:tc>
      </w:tr>
      <w:tr w:rsidR="00D81AE0" w:rsidRPr="00D81AE0" w14:paraId="4992453D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6BD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12–15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B1B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58D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AD9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10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32.5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7AF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36.8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2FC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ABB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A86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60.0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327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48.5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DDE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770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236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1AC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47D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E7F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B4A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60.5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E33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6.6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D82F0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(4.8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8.3)</w:t>
            </w:r>
          </w:p>
        </w:tc>
      </w:tr>
      <w:tr w:rsidR="00D81AE0" w:rsidRPr="00D81AE0" w14:paraId="401D6E98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197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≥16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B29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3C9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30.2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631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20.1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353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D8C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37.6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E51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D10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41.9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220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3A6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42.4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CBB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3C8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70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B94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C6C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FFB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ACA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8F7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4.6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1D60F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(2.6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6.7)</w:t>
            </w:r>
          </w:p>
        </w:tc>
      </w:tr>
      <w:tr w:rsidR="00D81AE0" w:rsidRPr="00D81AE0" w14:paraId="4C2A8A38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A40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92" w:left="185" w:hanging="1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Monthly household income ($) </w:t>
            </w: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  <w:vertAlign w:val="superscript"/>
              </w:rPr>
              <w:t>d)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35B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C9B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19F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35C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08B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D36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0E5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7E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2D3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A30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098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72A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C03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DDA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74C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E9E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4D8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0969B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</w:tr>
      <w:tr w:rsidR="00D81AE0" w:rsidRPr="00D81AE0" w14:paraId="60E2D382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6B4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Low income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299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25.5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FC9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328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27.0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40A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44.9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32A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B3D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4A9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97D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0A6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7EC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CFE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47.1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0C0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BE4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BF4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C89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C20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BF2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5.6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B99DA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8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12"/>
                <w:kern w:val="0"/>
                <w:sz w:val="16"/>
                <w:szCs w:val="16"/>
              </w:rPr>
              <w:t xml:space="preserve">(1.5 </w:t>
            </w:r>
            <w:r w:rsidRPr="00D81AE0">
              <w:rPr>
                <w:rFonts w:ascii="바탕" w:eastAsia="바탕" w:hAnsi="바탕" w:cs="바탕" w:hint="eastAsia"/>
                <w:spacing w:val="-12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12"/>
                <w:kern w:val="0"/>
                <w:sz w:val="16"/>
                <w:szCs w:val="16"/>
              </w:rPr>
              <w:t xml:space="preserve"> 10.0)</w:t>
            </w:r>
          </w:p>
        </w:tc>
      </w:tr>
      <w:tr w:rsidR="00D81AE0" w:rsidRPr="00D81AE0" w14:paraId="14F90865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FE2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Middle income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663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984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29.1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F55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31.3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51B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30.5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BE8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28F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897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44.8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45C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382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589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F2A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655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51.8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1D9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FE6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4F4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52.7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D2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E77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5.9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888F9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12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(3.8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8.0)</w:t>
            </w:r>
          </w:p>
        </w:tc>
      </w:tr>
      <w:tr w:rsidR="00D81AE0" w:rsidRPr="00D81AE0" w14:paraId="25FCF92C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C63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High income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DB7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DDE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102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24.5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E15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32.3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6DA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37.5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44D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44.3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A2E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43.7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893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717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48.6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0F4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3A7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A92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846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63.3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167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9B6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21D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803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7.0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6641F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(4.7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9.3)</w:t>
            </w:r>
          </w:p>
        </w:tc>
      </w:tr>
      <w:tr w:rsidR="00D81AE0" w:rsidRPr="00D81AE0" w14:paraId="7575F5C3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C40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92" w:left="185" w:hanging="1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>Residential area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3A5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A26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76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1E8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F62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69E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6A3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6D8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0B6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76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305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6A3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9CE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29A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F72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821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730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BBD8B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</w:p>
        </w:tc>
      </w:tr>
      <w:tr w:rsidR="00D81AE0" w:rsidRPr="00D81AE0" w14:paraId="702C7E48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41C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Metropolitan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9C7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21.7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98F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26.3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0E7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25.8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661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33.4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F4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90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68B3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47.9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5C5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449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F2EF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81C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53.9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B00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51.7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8BE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FFD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57.4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1280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58.7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91F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585E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7.3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FF9CB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(5.1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9.4)</w:t>
            </w:r>
          </w:p>
        </w:tc>
      </w:tr>
      <w:tr w:rsidR="00D81AE0" w:rsidRPr="00D81AE0" w14:paraId="1D108BA4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93E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Urban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052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01C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26.6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5A9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C29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14.2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317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43.1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597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42.1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8BF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41.1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278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59.6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FA4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42.6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2AE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4AE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FEA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D66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56.5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454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52.9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5592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50.7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772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61.1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57C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4.8</w:t>
            </w:r>
            <w:r w:rsidRPr="00D81AE0"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9F5F1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(1.7 </w:t>
            </w:r>
            <w:r w:rsidRPr="00D81AE0">
              <w:rPr>
                <w:rFonts w:ascii="바탕" w:eastAsia="바탕" w:hAnsi="바탕" w:cs="바탕" w:hint="eastAsia"/>
                <w:spacing w:val="-6"/>
                <w:kern w:val="0"/>
                <w:sz w:val="16"/>
                <w:szCs w:val="16"/>
              </w:rPr>
              <w:t>−</w:t>
            </w: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 xml:space="preserve"> 8.0)</w:t>
            </w:r>
          </w:p>
        </w:tc>
      </w:tr>
      <w:tr w:rsidR="00D81AE0" w:rsidRPr="00D81AE0" w14:paraId="09CF506E" w14:textId="77777777" w:rsidTr="002276FD">
        <w:trPr>
          <w:gridAfter w:val="2"/>
          <w:wAfter w:w="81" w:type="dxa"/>
          <w:trHeight w:val="283"/>
        </w:trPr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DD9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ind w:leftChars="234" w:left="468"/>
              <w:jc w:val="lef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  <w:t xml:space="preserve"> Rural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7026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28.8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94589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30.8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698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6CBF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12.0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A89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44.3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701D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D868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54.8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BFFB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63.0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26DE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42.7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DC74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24C1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40.7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EFF6B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62.0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976B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62.5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C82A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47.8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D2CA5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49.3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5F9A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>55.7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9E707C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spacing w:val="-6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spacing w:val="-6"/>
                <w:kern w:val="0"/>
                <w:sz w:val="16"/>
                <w:szCs w:val="16"/>
              </w:rPr>
              <w:t>2.7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4E3837" w14:textId="77777777" w:rsidR="002276FD" w:rsidRPr="00D81AE0" w:rsidRDefault="002276FD" w:rsidP="002276F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6"/>
                <w:szCs w:val="16"/>
              </w:rPr>
            </w:pP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(-1.2 </w:t>
            </w:r>
            <w:r w:rsidRPr="00D81AE0">
              <w:rPr>
                <w:rFonts w:ascii="바탕" w:eastAsia="바탕" w:hAnsi="바탕" w:cs="바탕"/>
                <w:kern w:val="0"/>
                <w:sz w:val="16"/>
                <w:szCs w:val="16"/>
              </w:rPr>
              <w:t>–</w:t>
            </w:r>
            <w:r w:rsidRPr="00D81AE0">
              <w:rPr>
                <w:rFonts w:ascii="Times New Roman" w:eastAsia="맑은 고딕" w:hAnsi="Times New Roman" w:cs="Times New Roman" w:hint="eastAsia"/>
                <w:kern w:val="0"/>
                <w:sz w:val="16"/>
                <w:szCs w:val="16"/>
              </w:rPr>
              <w:t xml:space="preserve"> 6.6)</w:t>
            </w:r>
          </w:p>
        </w:tc>
      </w:tr>
    </w:tbl>
    <w:p w14:paraId="43A2BD2C" w14:textId="20900A16" w:rsidR="009C304C" w:rsidRPr="00D81AE0" w:rsidRDefault="00DA67AA">
      <w:pPr>
        <w:rPr>
          <w:rFonts w:ascii="Times New Roman" w:hAnsi="Times New Roman" w:cs="Times New Roman"/>
          <w:sz w:val="24"/>
        </w:rPr>
      </w:pPr>
      <w:r w:rsidRPr="00D81AE0">
        <w:rPr>
          <w:rFonts w:ascii="Times New Roman" w:hAnsi="Times New Roman" w:cs="Times New Roman"/>
          <w:sz w:val="24"/>
        </w:rPr>
        <w:t>S</w:t>
      </w:r>
      <w:r w:rsidR="00042AE7">
        <w:rPr>
          <w:rFonts w:ascii="Times New Roman" w:hAnsi="Times New Roman" w:cs="Times New Roman"/>
          <w:sz w:val="24"/>
        </w:rPr>
        <w:t xml:space="preserve">upplementary Material </w:t>
      </w:r>
      <w:r w:rsidR="00BC75A6" w:rsidRPr="00D81AE0">
        <w:rPr>
          <w:rFonts w:ascii="Times New Roman" w:hAnsi="Times New Roman" w:cs="Times New Roman" w:hint="eastAsia"/>
          <w:sz w:val="24"/>
        </w:rPr>
        <w:t>4</w:t>
      </w:r>
      <w:bookmarkStart w:id="0" w:name="_GoBack"/>
      <w:bookmarkEnd w:id="0"/>
      <w:r w:rsidRPr="00D81AE0">
        <w:rPr>
          <w:rFonts w:ascii="Times New Roman" w:hAnsi="Times New Roman" w:cs="Times New Roman"/>
          <w:sz w:val="24"/>
        </w:rPr>
        <w:t>. Number of respondents underwent organized screening and the organized screening rates (%) by the sociodemographic characteristics according to the Korean National Cancer Screening Survey (KNCSS), 2005–2020</w:t>
      </w:r>
    </w:p>
    <w:p w14:paraId="554006BE" w14:textId="411E7928" w:rsidR="00DA67AA" w:rsidRPr="00D81AE0" w:rsidRDefault="00B01ABA" w:rsidP="00037A3D">
      <w:pPr>
        <w:spacing w:before="240"/>
        <w:rPr>
          <w:rFonts w:ascii="Times New Roman" w:eastAsia="굴림" w:hAnsi="Times New Roman"/>
          <w:kern w:val="0"/>
          <w:szCs w:val="20"/>
        </w:rPr>
      </w:pPr>
      <w:r w:rsidRPr="00D81AE0">
        <w:rPr>
          <w:rFonts w:ascii="Times New Roman" w:eastAsia="굴림" w:hAnsi="Times New Roman"/>
          <w:kern w:val="0"/>
          <w:szCs w:val="20"/>
        </w:rPr>
        <w:t>AAPC</w:t>
      </w:r>
      <w:r w:rsidR="00620706" w:rsidRPr="00D81AE0">
        <w:rPr>
          <w:rFonts w:ascii="Times New Roman" w:eastAsia="굴림" w:hAnsi="Times New Roman"/>
          <w:kern w:val="0"/>
          <w:szCs w:val="20"/>
        </w:rPr>
        <w:t xml:space="preserve"> =</w:t>
      </w:r>
      <w:r w:rsidRPr="00D81AE0">
        <w:rPr>
          <w:rFonts w:ascii="Times New Roman" w:eastAsia="굴림" w:hAnsi="Times New Roman"/>
          <w:kern w:val="0"/>
          <w:szCs w:val="20"/>
        </w:rPr>
        <w:t xml:space="preserve"> average annual percent change; CI</w:t>
      </w:r>
      <w:r w:rsidR="00620706" w:rsidRPr="00D81AE0">
        <w:rPr>
          <w:rFonts w:ascii="Times New Roman" w:eastAsia="굴림" w:hAnsi="Times New Roman"/>
          <w:kern w:val="0"/>
          <w:szCs w:val="20"/>
        </w:rPr>
        <w:t xml:space="preserve"> =</w:t>
      </w:r>
      <w:r w:rsidRPr="00D81AE0">
        <w:rPr>
          <w:rFonts w:ascii="Times New Roman" w:eastAsia="굴림" w:hAnsi="Times New Roman"/>
          <w:kern w:val="0"/>
          <w:szCs w:val="20"/>
        </w:rPr>
        <w:t xml:space="preserve"> confidence interval. </w:t>
      </w:r>
      <w:r w:rsidR="009A781A" w:rsidRPr="00D81AE0">
        <w:rPr>
          <w:rFonts w:ascii="Times New Roman" w:eastAsia="굴림" w:hAnsi="Times New Roman"/>
          <w:kern w:val="0"/>
          <w:szCs w:val="20"/>
          <w:vertAlign w:val="superscript"/>
        </w:rPr>
        <w:t xml:space="preserve">a) </w:t>
      </w:r>
      <w:r w:rsidR="009A781A" w:rsidRPr="00D81AE0">
        <w:rPr>
          <w:rFonts w:ascii="Times New Roman" w:eastAsia="굴림" w:hAnsi="Times New Roman"/>
          <w:kern w:val="0"/>
          <w:szCs w:val="20"/>
        </w:rPr>
        <w:t xml:space="preserve">The crude number of respondents. </w:t>
      </w:r>
      <w:r w:rsidR="009A781A" w:rsidRPr="00D81AE0">
        <w:rPr>
          <w:rFonts w:ascii="Times New Roman" w:eastAsia="굴림" w:hAnsi="Times New Roman"/>
          <w:kern w:val="0"/>
          <w:szCs w:val="20"/>
          <w:vertAlign w:val="superscript"/>
        </w:rPr>
        <w:t xml:space="preserve">b) </w:t>
      </w:r>
      <w:r w:rsidR="009A781A" w:rsidRPr="00D81AE0">
        <w:rPr>
          <w:rFonts w:ascii="Times New Roman" w:eastAsia="굴림" w:hAnsi="Times New Roman"/>
          <w:kern w:val="0"/>
          <w:szCs w:val="20"/>
        </w:rPr>
        <w:t xml:space="preserve">The screening rates were calculated by applying survey sample weights. </w:t>
      </w:r>
      <w:r w:rsidR="009A781A" w:rsidRPr="00D81AE0">
        <w:rPr>
          <w:rFonts w:ascii="Times New Roman" w:eastAsia="굴림" w:hAnsi="Times New Roman"/>
          <w:kern w:val="0"/>
          <w:szCs w:val="20"/>
          <w:vertAlign w:val="superscript"/>
        </w:rPr>
        <w:t>c</w:t>
      </w:r>
      <w:r w:rsidR="00DA67AA" w:rsidRPr="00D81AE0">
        <w:rPr>
          <w:rFonts w:ascii="Times New Roman" w:eastAsia="굴림" w:hAnsi="Times New Roman"/>
          <w:kern w:val="0"/>
          <w:szCs w:val="20"/>
          <w:vertAlign w:val="superscript"/>
        </w:rPr>
        <w:t xml:space="preserve">) </w:t>
      </w:r>
      <w:r w:rsidR="00DA67AA" w:rsidRPr="00D81AE0">
        <w:rPr>
          <w:rFonts w:ascii="Times New Roman" w:eastAsia="굴림" w:hAnsi="Times New Roman"/>
          <w:kern w:val="0"/>
          <w:szCs w:val="20"/>
        </w:rPr>
        <w:t>Respondents were restricted to women</w:t>
      </w:r>
      <w:r w:rsidR="00183E56" w:rsidRPr="00D81AE0">
        <w:rPr>
          <w:rFonts w:hint="eastAsia"/>
          <w:kern w:val="0"/>
          <w:szCs w:val="20"/>
        </w:rPr>
        <w:t xml:space="preserve"> </w:t>
      </w:r>
      <w:r w:rsidR="00DA67AA" w:rsidRPr="00D81AE0">
        <w:rPr>
          <w:rFonts w:ascii="Times New Roman" w:eastAsia="굴림" w:hAnsi="Times New Roman"/>
          <w:kern w:val="0"/>
          <w:szCs w:val="20"/>
        </w:rPr>
        <w:t>40</w:t>
      </w:r>
      <w:r w:rsidR="00183E56" w:rsidRPr="00D81AE0">
        <w:rPr>
          <w:rFonts w:ascii="Times New Roman" w:eastAsia="굴림" w:hAnsi="Times New Roman"/>
          <w:kern w:val="0"/>
          <w:szCs w:val="20"/>
        </w:rPr>
        <w:t>-74</w:t>
      </w:r>
      <w:r w:rsidR="00DA67AA" w:rsidRPr="00D81AE0">
        <w:rPr>
          <w:rFonts w:ascii="Times New Roman" w:eastAsia="굴림" w:hAnsi="Times New Roman"/>
          <w:kern w:val="0"/>
          <w:szCs w:val="20"/>
        </w:rPr>
        <w:t xml:space="preserve"> years of age who had last undergone screening with mammography within a period of 2 years. </w:t>
      </w:r>
      <w:r w:rsidR="009A781A" w:rsidRPr="00D81AE0">
        <w:rPr>
          <w:rFonts w:ascii="Times New Roman" w:eastAsia="굴림" w:hAnsi="Times New Roman"/>
          <w:kern w:val="0"/>
          <w:szCs w:val="20"/>
          <w:vertAlign w:val="superscript"/>
        </w:rPr>
        <w:t>d</w:t>
      </w:r>
      <w:r w:rsidR="00DA67AA" w:rsidRPr="00D81AE0">
        <w:rPr>
          <w:rFonts w:ascii="Times New Roman" w:eastAsia="굴림" w:hAnsi="Times New Roman"/>
          <w:kern w:val="0"/>
          <w:szCs w:val="20"/>
          <w:vertAlign w:val="superscript"/>
        </w:rPr>
        <w:t xml:space="preserve">) </w:t>
      </w:r>
      <w:r w:rsidR="00AD55EA" w:rsidRPr="00D81AE0">
        <w:rPr>
          <w:rFonts w:ascii="Times New Roman" w:eastAsia="굴림" w:hAnsi="Times New Roman"/>
          <w:kern w:val="0"/>
          <w:szCs w:val="20"/>
        </w:rPr>
        <w:t xml:space="preserve">Low-income, middle-income, and high-income groups were classified according to each year's </w:t>
      </w:r>
      <w:proofErr w:type="spellStart"/>
      <w:r w:rsidR="00AD55EA" w:rsidRPr="00D81AE0">
        <w:rPr>
          <w:rFonts w:ascii="Times New Roman" w:eastAsia="굴림" w:hAnsi="Times New Roman"/>
          <w:kern w:val="0"/>
          <w:szCs w:val="20"/>
        </w:rPr>
        <w:t>tertile</w:t>
      </w:r>
      <w:proofErr w:type="spellEnd"/>
      <w:r w:rsidR="00AD55EA" w:rsidRPr="00D81AE0">
        <w:rPr>
          <w:rFonts w:ascii="Times New Roman" w:eastAsia="굴림" w:hAnsi="Times New Roman"/>
          <w:kern w:val="0"/>
          <w:szCs w:val="20"/>
        </w:rPr>
        <w:t xml:space="preserve"> of household income</w:t>
      </w:r>
      <w:r w:rsidR="00AD55EA" w:rsidRPr="00D81AE0">
        <w:rPr>
          <w:rFonts w:ascii="Times New Roman" w:eastAsia="굴림" w:hAnsi="Times New Roman" w:hint="eastAsia"/>
          <w:kern w:val="0"/>
          <w:szCs w:val="20"/>
        </w:rPr>
        <w:t>.</w:t>
      </w:r>
    </w:p>
    <w:sectPr w:rsidR="00DA67AA" w:rsidRPr="00D81AE0" w:rsidSect="00BB2AD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335E" w14:textId="77777777" w:rsidR="00C0012D" w:rsidRDefault="00C0012D" w:rsidP="00065808">
      <w:pPr>
        <w:spacing w:after="0" w:line="240" w:lineRule="auto"/>
      </w:pPr>
      <w:r>
        <w:separator/>
      </w:r>
    </w:p>
  </w:endnote>
  <w:endnote w:type="continuationSeparator" w:id="0">
    <w:p w14:paraId="785DEFC0" w14:textId="77777777" w:rsidR="00C0012D" w:rsidRDefault="00C0012D" w:rsidP="0006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2646" w14:textId="77777777" w:rsidR="00C0012D" w:rsidRDefault="00C0012D" w:rsidP="00065808">
      <w:pPr>
        <w:spacing w:after="0" w:line="240" w:lineRule="auto"/>
      </w:pPr>
      <w:r>
        <w:separator/>
      </w:r>
    </w:p>
  </w:footnote>
  <w:footnote w:type="continuationSeparator" w:id="0">
    <w:p w14:paraId="63AD07A8" w14:textId="77777777" w:rsidR="00C0012D" w:rsidRDefault="00C0012D" w:rsidP="0006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D1"/>
    <w:rsid w:val="00037A3D"/>
    <w:rsid w:val="00042AE7"/>
    <w:rsid w:val="000644A9"/>
    <w:rsid w:val="00065808"/>
    <w:rsid w:val="00183E56"/>
    <w:rsid w:val="001D118D"/>
    <w:rsid w:val="001E7D2D"/>
    <w:rsid w:val="002276FD"/>
    <w:rsid w:val="0025693A"/>
    <w:rsid w:val="002B7622"/>
    <w:rsid w:val="00317F73"/>
    <w:rsid w:val="003B3E7A"/>
    <w:rsid w:val="004F65AE"/>
    <w:rsid w:val="00620706"/>
    <w:rsid w:val="006D2FAB"/>
    <w:rsid w:val="00717919"/>
    <w:rsid w:val="00945BD2"/>
    <w:rsid w:val="009534BA"/>
    <w:rsid w:val="009A781A"/>
    <w:rsid w:val="009C304C"/>
    <w:rsid w:val="00A97B84"/>
    <w:rsid w:val="00AD55EA"/>
    <w:rsid w:val="00B01ABA"/>
    <w:rsid w:val="00B063C0"/>
    <w:rsid w:val="00B52E60"/>
    <w:rsid w:val="00B75891"/>
    <w:rsid w:val="00BB2AD1"/>
    <w:rsid w:val="00BC75A6"/>
    <w:rsid w:val="00C0012D"/>
    <w:rsid w:val="00CD73BD"/>
    <w:rsid w:val="00D61B6F"/>
    <w:rsid w:val="00D81AE0"/>
    <w:rsid w:val="00DA67AA"/>
    <w:rsid w:val="00EC2613"/>
    <w:rsid w:val="00ED5C8C"/>
    <w:rsid w:val="00F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11753"/>
  <w15:chartTrackingRefBased/>
  <w15:docId w15:val="{4A8552C2-A755-4D45-BE07-D29FC9A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8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5808"/>
  </w:style>
  <w:style w:type="paragraph" w:styleId="a4">
    <w:name w:val="footer"/>
    <w:basedOn w:val="a"/>
    <w:link w:val="Char0"/>
    <w:uiPriority w:val="99"/>
    <w:unhideWhenUsed/>
    <w:rsid w:val="000658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KSE</cp:lastModifiedBy>
  <cp:revision>2</cp:revision>
  <dcterms:created xsi:type="dcterms:W3CDTF">2023-06-05T02:56:00Z</dcterms:created>
  <dcterms:modified xsi:type="dcterms:W3CDTF">2023-06-05T02:56:00Z</dcterms:modified>
</cp:coreProperties>
</file>