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0A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M</w:t>
      </w:r>
      <w:r w:rsidR="0096772C" w:rsidRPr="00DD4DC7">
        <w:rPr>
          <w:rFonts w:ascii="Times New Roman" w:hAnsi="Times New Roman" w:cs="Times New Roman"/>
          <w:sz w:val="18"/>
          <w:szCs w:val="18"/>
        </w:rPr>
        <w:t>aterials</w:t>
      </w:r>
    </w:p>
    <w:p w:rsidR="004801B9" w:rsidRPr="00DD4DC7" w:rsidRDefault="00FA094D" w:rsidP="004801B9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M</w:t>
      </w:r>
      <w:r w:rsidRPr="00DD4DC7">
        <w:rPr>
          <w:rFonts w:ascii="Times New Roman" w:hAnsi="Times New Roman" w:cs="Times New Roman"/>
          <w:sz w:val="18"/>
          <w:szCs w:val="18"/>
        </w:rPr>
        <w:t xml:space="preserve">aterial </w:t>
      </w:r>
      <w:r>
        <w:rPr>
          <w:rFonts w:ascii="Times New Roman" w:hAnsi="Times New Roman" w:cs="Times New Roman"/>
          <w:sz w:val="18"/>
          <w:szCs w:val="18"/>
        </w:rPr>
        <w:t>3</w:t>
      </w:r>
      <w:r w:rsidR="00B61A0E" w:rsidRPr="00DD4DC7">
        <w:rPr>
          <w:rFonts w:ascii="Times New Roman" w:hAnsi="Times New Roman" w:cs="Times New Roman"/>
          <w:sz w:val="18"/>
          <w:szCs w:val="18"/>
        </w:rPr>
        <w:t>.</w:t>
      </w:r>
      <w:r w:rsidR="004801B9" w:rsidRPr="00DD4DC7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4801B9" w:rsidRPr="00DD4DC7">
        <w:rPr>
          <w:rFonts w:ascii="Times New Roman" w:hAnsi="Times New Roman" w:cs="Times New Roman"/>
          <w:sz w:val="18"/>
          <w:szCs w:val="18"/>
        </w:rPr>
        <w:t>The results of non–spatial Poisson regression model showing the association between ischemic heart disease mortality and municipal characteristics.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2"/>
        <w:gridCol w:w="1833"/>
        <w:gridCol w:w="738"/>
        <w:gridCol w:w="1833"/>
        <w:gridCol w:w="738"/>
      </w:tblGrid>
      <w:tr w:rsidR="00DD4DC7" w:rsidRPr="00DD4DC7" w:rsidTr="004801B9">
        <w:trPr>
          <w:trHeight w:val="375"/>
        </w:trPr>
        <w:tc>
          <w:tcPr>
            <w:tcW w:w="2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Men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Women</w:t>
            </w:r>
          </w:p>
        </w:tc>
      </w:tr>
      <w:tr w:rsidR="00DD4DC7" w:rsidRPr="00DD4DC7" w:rsidTr="004801B9">
        <w:trPr>
          <w:trHeight w:val="37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Explanatory variables    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Relative risk (95% CI)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p-value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Relative risk (95% CI)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p-value</w:t>
            </w:r>
          </w:p>
        </w:tc>
      </w:tr>
      <w:tr w:rsidR="00DD4DC7" w:rsidRPr="00DD4DC7" w:rsidTr="004801B9">
        <w:trPr>
          <w:trHeight w:val="375"/>
        </w:trPr>
        <w:tc>
          <w:tcPr>
            <w:tcW w:w="2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Socioeconomic deprivation level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1.045 (1.037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1.054)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1.015 (1.006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1.024)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DD4DC7" w:rsidRPr="00DD4DC7" w:rsidTr="004801B9">
        <w:trPr>
          <w:trHeight w:val="37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Population density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1.110 (1.106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1.115)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1.090 (1.084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1.095)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DD4DC7" w:rsidRPr="00DD4DC7" w:rsidTr="004801B9">
        <w:trPr>
          <w:trHeight w:val="37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Proportion of young people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1.145 (1.125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1.165)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1.142 (1.118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1.166)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DD4DC7" w:rsidRPr="00DD4DC7" w:rsidTr="004801B9">
        <w:trPr>
          <w:trHeight w:val="37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o. 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of births*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0.862 (0.849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0.875)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0.877 (0.860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0.893)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DD4DC7" w:rsidRPr="00DD4DC7" w:rsidTr="004801B9">
        <w:trPr>
          <w:trHeight w:val="70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Proportion of workers engaged in the secondary sector of industries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1.036 (1.028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1.044)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1.036 (1.027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1.046)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DD4DC7" w:rsidRPr="00DD4DC7" w:rsidTr="004801B9">
        <w:trPr>
          <w:trHeight w:val="52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F31AAE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No.</w:t>
            </w:r>
            <w:r w:rsidR="004801B9"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of designated emergency hospitals*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1.069 (1.054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1.085)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1.063 (1.046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1.081)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DD4DC7" w:rsidRPr="00DD4DC7" w:rsidTr="004801B9">
        <w:trPr>
          <w:trHeight w:val="495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o.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of medical clinics*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1.016 (1.005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1.027)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0.985 (0.971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0.998)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0.025</w:t>
            </w:r>
          </w:p>
        </w:tc>
      </w:tr>
      <w:tr w:rsidR="00DD4DC7" w:rsidRPr="00DD4DC7" w:rsidTr="004801B9">
        <w:trPr>
          <w:trHeight w:val="315"/>
        </w:trPr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F31AAE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N</w:t>
            </w:r>
            <w:r w:rsidR="00F31AAE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o.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 of physicians*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0.990 (0.982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0.997)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0.008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0.989 (0.980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－</w:t>
            </w: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0.998)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0.016</w:t>
            </w:r>
          </w:p>
        </w:tc>
      </w:tr>
      <w:tr w:rsidR="00DD4DC7" w:rsidRPr="00DD4DC7" w:rsidTr="004801B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CI, confidence interval. Standardized values were used for all the explanatory variables. </w:t>
            </w:r>
          </w:p>
        </w:tc>
      </w:tr>
      <w:tr w:rsidR="00DD4DC7" w:rsidRPr="00DD4DC7" w:rsidTr="004801B9">
        <w:trPr>
          <w:trHeight w:val="20"/>
        </w:trPr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>* Number per 100,000 persons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center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1B9" w:rsidRPr="00DD4DC7" w:rsidRDefault="004801B9" w:rsidP="004801B9">
            <w:pPr>
              <w:widowControl/>
              <w:snapToGrid w:val="0"/>
              <w:jc w:val="left"/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</w:pPr>
            <w:r w:rsidRPr="00DD4DC7">
              <w:rPr>
                <w:rFonts w:ascii="Times New Roman" w:eastAsia="Yu Gothic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801B9" w:rsidRPr="00DD4DC7" w:rsidRDefault="004801B9" w:rsidP="004801B9">
      <w:pPr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4801B9" w:rsidRPr="00DD4DC7" w:rsidRDefault="004801B9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4801B9" w:rsidRPr="00DD4DC7" w:rsidRDefault="004801B9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4801B9" w:rsidRPr="00DD4DC7" w:rsidRDefault="004801B9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4801B9" w:rsidRPr="00DD4DC7" w:rsidRDefault="004801B9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Pr="00DD4DC7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B61A0E" w:rsidRDefault="00B61A0E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DD4DC7" w:rsidRPr="00DD4DC7" w:rsidRDefault="00DD4DC7" w:rsidP="00F200C4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D4DC7" w:rsidRPr="00DD4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FA" w:rsidRDefault="006B4EFA" w:rsidP="00143D1E">
      <w:r>
        <w:separator/>
      </w:r>
    </w:p>
  </w:endnote>
  <w:endnote w:type="continuationSeparator" w:id="0">
    <w:p w:rsidR="006B4EFA" w:rsidRDefault="006B4EFA" w:rsidP="001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FA" w:rsidRDefault="006B4EFA" w:rsidP="00143D1E">
      <w:r>
        <w:separator/>
      </w:r>
    </w:p>
  </w:footnote>
  <w:footnote w:type="continuationSeparator" w:id="0">
    <w:p w:rsidR="006B4EFA" w:rsidRDefault="006B4EFA" w:rsidP="0014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C4"/>
    <w:rsid w:val="00066656"/>
    <w:rsid w:val="000A2709"/>
    <w:rsid w:val="000D170A"/>
    <w:rsid w:val="000F1131"/>
    <w:rsid w:val="00143D1E"/>
    <w:rsid w:val="00202CBB"/>
    <w:rsid w:val="003107FD"/>
    <w:rsid w:val="00322811"/>
    <w:rsid w:val="003429D1"/>
    <w:rsid w:val="0035715C"/>
    <w:rsid w:val="003D6B4A"/>
    <w:rsid w:val="004801B9"/>
    <w:rsid w:val="004B03CA"/>
    <w:rsid w:val="006113B5"/>
    <w:rsid w:val="00693361"/>
    <w:rsid w:val="006B4EFA"/>
    <w:rsid w:val="007027E4"/>
    <w:rsid w:val="008330B3"/>
    <w:rsid w:val="00855DDB"/>
    <w:rsid w:val="00880BE7"/>
    <w:rsid w:val="008F37AB"/>
    <w:rsid w:val="00916106"/>
    <w:rsid w:val="0096772C"/>
    <w:rsid w:val="00980CE3"/>
    <w:rsid w:val="009A551A"/>
    <w:rsid w:val="00AB75E4"/>
    <w:rsid w:val="00AC7D06"/>
    <w:rsid w:val="00B26D2F"/>
    <w:rsid w:val="00B61A0E"/>
    <w:rsid w:val="00B62636"/>
    <w:rsid w:val="00D973F5"/>
    <w:rsid w:val="00DD4DC7"/>
    <w:rsid w:val="00E92B21"/>
    <w:rsid w:val="00F200C4"/>
    <w:rsid w:val="00F27C6A"/>
    <w:rsid w:val="00F31AAE"/>
    <w:rsid w:val="00F411B5"/>
    <w:rsid w:val="00F86F97"/>
    <w:rsid w:val="00F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3B669-2204-443D-967D-B925BC33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D1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3D1E"/>
  </w:style>
  <w:style w:type="paragraph" w:styleId="a4">
    <w:name w:val="footer"/>
    <w:basedOn w:val="a"/>
    <w:link w:val="Char0"/>
    <w:uiPriority w:val="99"/>
    <w:unhideWhenUsed/>
    <w:rsid w:val="00143D1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okui.tasuku@outlook.jp</dc:creator>
  <cp:keywords/>
  <dc:description/>
  <cp:lastModifiedBy>AppPower</cp:lastModifiedBy>
  <cp:revision>2</cp:revision>
  <dcterms:created xsi:type="dcterms:W3CDTF">2022-10-26T06:08:00Z</dcterms:created>
  <dcterms:modified xsi:type="dcterms:W3CDTF">2022-10-26T06:08:00Z</dcterms:modified>
</cp:coreProperties>
</file>