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BB482" w14:textId="59C26EE3" w:rsidR="006C7647" w:rsidRDefault="006C7647" w:rsidP="00EE0660">
      <w:pPr>
        <w:jc w:val="left"/>
      </w:pPr>
      <w:bookmarkStart w:id="0" w:name="_Ref95971040"/>
      <w:r>
        <w:t xml:space="preserve">Supplementary </w:t>
      </w:r>
      <w:r w:rsidR="007540B7">
        <w:t xml:space="preserve">Material </w:t>
      </w:r>
      <w:bookmarkEnd w:id="0"/>
      <w:r w:rsidR="007540B7">
        <w:t>3</w:t>
      </w:r>
      <w:r w:rsidRPr="006C7647">
        <w:t>. Characteristics of included studies</w:t>
      </w:r>
    </w:p>
    <w:tbl>
      <w:tblPr>
        <w:tblStyle w:val="TableGrid11"/>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7"/>
        <w:gridCol w:w="704"/>
        <w:gridCol w:w="888"/>
        <w:gridCol w:w="818"/>
        <w:gridCol w:w="982"/>
        <w:gridCol w:w="814"/>
        <w:gridCol w:w="775"/>
        <w:gridCol w:w="1008"/>
        <w:gridCol w:w="1011"/>
        <w:gridCol w:w="1167"/>
        <w:gridCol w:w="1037"/>
        <w:gridCol w:w="975"/>
        <w:gridCol w:w="1037"/>
        <w:gridCol w:w="925"/>
        <w:gridCol w:w="930"/>
      </w:tblGrid>
      <w:tr w:rsidR="006C7647" w:rsidRPr="006C7647" w14:paraId="15A151EA" w14:textId="77777777" w:rsidTr="49E90962">
        <w:trPr>
          <w:trHeight w:val="1020"/>
          <w:tblHeader/>
        </w:trPr>
        <w:tc>
          <w:tcPr>
            <w:tcW w:w="887" w:type="dxa"/>
            <w:tcBorders>
              <w:top w:val="single" w:sz="4" w:space="0" w:color="auto"/>
              <w:bottom w:val="single" w:sz="4" w:space="0" w:color="auto"/>
            </w:tcBorders>
            <w:hideMark/>
          </w:tcPr>
          <w:p w14:paraId="3895FCF3" w14:textId="77777777" w:rsidR="006C7647" w:rsidRPr="006C7647" w:rsidRDefault="006C7647" w:rsidP="00EE0660">
            <w:pPr>
              <w:spacing w:line="240" w:lineRule="auto"/>
              <w:jc w:val="left"/>
              <w:rPr>
                <w:b/>
                <w:bCs/>
                <w:sz w:val="16"/>
                <w:szCs w:val="16"/>
              </w:rPr>
            </w:pPr>
            <w:r w:rsidRPr="006C7647">
              <w:rPr>
                <w:b/>
                <w:bCs/>
                <w:sz w:val="16"/>
                <w:szCs w:val="16"/>
              </w:rPr>
              <w:t>Main author (year of publication)</w:t>
            </w:r>
          </w:p>
        </w:tc>
        <w:tc>
          <w:tcPr>
            <w:tcW w:w="704" w:type="dxa"/>
            <w:tcBorders>
              <w:top w:val="single" w:sz="4" w:space="0" w:color="auto"/>
              <w:bottom w:val="single" w:sz="4" w:space="0" w:color="auto"/>
            </w:tcBorders>
            <w:hideMark/>
          </w:tcPr>
          <w:p w14:paraId="6D15D908" w14:textId="77777777" w:rsidR="006C7647" w:rsidRPr="006C7647" w:rsidRDefault="006C7647" w:rsidP="00EE0660">
            <w:pPr>
              <w:spacing w:line="240" w:lineRule="auto"/>
              <w:jc w:val="left"/>
              <w:rPr>
                <w:b/>
                <w:bCs/>
                <w:sz w:val="16"/>
                <w:szCs w:val="16"/>
              </w:rPr>
            </w:pPr>
            <w:r w:rsidRPr="006C7647">
              <w:rPr>
                <w:b/>
                <w:bCs/>
                <w:sz w:val="16"/>
                <w:szCs w:val="16"/>
              </w:rPr>
              <w:t>Country</w:t>
            </w:r>
          </w:p>
        </w:tc>
        <w:tc>
          <w:tcPr>
            <w:tcW w:w="888" w:type="dxa"/>
            <w:tcBorders>
              <w:top w:val="single" w:sz="4" w:space="0" w:color="auto"/>
              <w:bottom w:val="single" w:sz="4" w:space="0" w:color="auto"/>
            </w:tcBorders>
            <w:hideMark/>
          </w:tcPr>
          <w:p w14:paraId="7A33F12D" w14:textId="77777777" w:rsidR="006C7647" w:rsidRPr="006C7647" w:rsidRDefault="006C7647" w:rsidP="00EE0660">
            <w:pPr>
              <w:spacing w:line="240" w:lineRule="auto"/>
              <w:jc w:val="left"/>
              <w:rPr>
                <w:b/>
                <w:bCs/>
                <w:sz w:val="16"/>
                <w:szCs w:val="16"/>
              </w:rPr>
            </w:pPr>
            <w:r w:rsidRPr="006C7647">
              <w:rPr>
                <w:b/>
                <w:bCs/>
                <w:sz w:val="16"/>
                <w:szCs w:val="16"/>
              </w:rPr>
              <w:t>Study design</w:t>
            </w:r>
          </w:p>
        </w:tc>
        <w:tc>
          <w:tcPr>
            <w:tcW w:w="818" w:type="dxa"/>
            <w:tcBorders>
              <w:top w:val="single" w:sz="4" w:space="0" w:color="auto"/>
              <w:bottom w:val="single" w:sz="4" w:space="0" w:color="auto"/>
            </w:tcBorders>
            <w:hideMark/>
          </w:tcPr>
          <w:p w14:paraId="35B8537E" w14:textId="77777777" w:rsidR="006C7647" w:rsidRPr="006C7647" w:rsidRDefault="006C7647" w:rsidP="00EE0660">
            <w:pPr>
              <w:spacing w:line="240" w:lineRule="auto"/>
              <w:jc w:val="left"/>
              <w:rPr>
                <w:b/>
                <w:bCs/>
                <w:sz w:val="16"/>
                <w:szCs w:val="16"/>
              </w:rPr>
            </w:pPr>
            <w:r w:rsidRPr="006C7647">
              <w:rPr>
                <w:b/>
                <w:bCs/>
                <w:sz w:val="16"/>
                <w:szCs w:val="16"/>
              </w:rPr>
              <w:t>Year of data collection</w:t>
            </w:r>
          </w:p>
        </w:tc>
        <w:tc>
          <w:tcPr>
            <w:tcW w:w="982" w:type="dxa"/>
            <w:tcBorders>
              <w:top w:val="single" w:sz="4" w:space="0" w:color="auto"/>
              <w:bottom w:val="single" w:sz="4" w:space="0" w:color="auto"/>
            </w:tcBorders>
            <w:hideMark/>
          </w:tcPr>
          <w:p w14:paraId="7B67E442" w14:textId="77777777" w:rsidR="006C7647" w:rsidRPr="006C7647" w:rsidRDefault="006C7647" w:rsidP="00EE0660">
            <w:pPr>
              <w:spacing w:line="240" w:lineRule="auto"/>
              <w:jc w:val="left"/>
              <w:rPr>
                <w:b/>
                <w:bCs/>
                <w:sz w:val="16"/>
                <w:szCs w:val="16"/>
              </w:rPr>
            </w:pPr>
            <w:r w:rsidRPr="006C7647">
              <w:rPr>
                <w:b/>
                <w:bCs/>
                <w:sz w:val="16"/>
                <w:szCs w:val="16"/>
              </w:rPr>
              <w:t>Number of participants</w:t>
            </w:r>
          </w:p>
        </w:tc>
        <w:tc>
          <w:tcPr>
            <w:tcW w:w="814" w:type="dxa"/>
            <w:tcBorders>
              <w:top w:val="single" w:sz="4" w:space="0" w:color="auto"/>
              <w:bottom w:val="single" w:sz="4" w:space="0" w:color="auto"/>
            </w:tcBorders>
          </w:tcPr>
          <w:p w14:paraId="5BACAFDC" w14:textId="77777777" w:rsidR="006C7647" w:rsidRPr="006C7647" w:rsidRDefault="006C7647" w:rsidP="00EE0660">
            <w:pPr>
              <w:spacing w:line="240" w:lineRule="auto"/>
              <w:jc w:val="left"/>
              <w:rPr>
                <w:b/>
                <w:bCs/>
                <w:sz w:val="16"/>
                <w:szCs w:val="16"/>
              </w:rPr>
            </w:pPr>
            <w:r w:rsidRPr="006C7647">
              <w:rPr>
                <w:b/>
                <w:bCs/>
                <w:sz w:val="16"/>
                <w:szCs w:val="16"/>
              </w:rPr>
              <w:t>Mean age (SD)</w:t>
            </w:r>
          </w:p>
        </w:tc>
        <w:tc>
          <w:tcPr>
            <w:tcW w:w="775" w:type="dxa"/>
            <w:tcBorders>
              <w:top w:val="single" w:sz="4" w:space="0" w:color="auto"/>
              <w:bottom w:val="single" w:sz="4" w:space="0" w:color="auto"/>
            </w:tcBorders>
            <w:hideMark/>
          </w:tcPr>
          <w:p w14:paraId="0AE37CBE" w14:textId="77777777" w:rsidR="006C7647" w:rsidRPr="006C7647" w:rsidRDefault="006C7647" w:rsidP="00EE0660">
            <w:pPr>
              <w:spacing w:line="240" w:lineRule="auto"/>
              <w:jc w:val="left"/>
              <w:rPr>
                <w:b/>
                <w:bCs/>
                <w:sz w:val="16"/>
                <w:szCs w:val="16"/>
              </w:rPr>
            </w:pPr>
            <w:r w:rsidRPr="006C7647">
              <w:rPr>
                <w:b/>
                <w:bCs/>
                <w:sz w:val="16"/>
                <w:szCs w:val="16"/>
              </w:rPr>
              <w:t>Percentage of female (%)</w:t>
            </w:r>
          </w:p>
        </w:tc>
        <w:tc>
          <w:tcPr>
            <w:tcW w:w="1008" w:type="dxa"/>
            <w:tcBorders>
              <w:top w:val="single" w:sz="4" w:space="0" w:color="auto"/>
              <w:bottom w:val="single" w:sz="4" w:space="0" w:color="auto"/>
            </w:tcBorders>
            <w:hideMark/>
          </w:tcPr>
          <w:p w14:paraId="54353520" w14:textId="77777777" w:rsidR="006C7647" w:rsidRPr="006C7647" w:rsidRDefault="006C7647" w:rsidP="00EE0660">
            <w:pPr>
              <w:spacing w:line="240" w:lineRule="auto"/>
              <w:jc w:val="left"/>
              <w:rPr>
                <w:b/>
                <w:bCs/>
                <w:sz w:val="16"/>
                <w:szCs w:val="16"/>
              </w:rPr>
            </w:pPr>
            <w:r w:rsidRPr="006C7647">
              <w:rPr>
                <w:b/>
                <w:bCs/>
                <w:sz w:val="16"/>
                <w:szCs w:val="16"/>
              </w:rPr>
              <w:t>Participant characteristics</w:t>
            </w:r>
          </w:p>
        </w:tc>
        <w:tc>
          <w:tcPr>
            <w:tcW w:w="1011" w:type="dxa"/>
            <w:tcBorders>
              <w:top w:val="single" w:sz="4" w:space="0" w:color="auto"/>
              <w:bottom w:val="single" w:sz="4" w:space="0" w:color="auto"/>
            </w:tcBorders>
            <w:hideMark/>
          </w:tcPr>
          <w:p w14:paraId="1843FDFF" w14:textId="77777777" w:rsidR="006C7647" w:rsidRPr="006C7647" w:rsidRDefault="006C7647" w:rsidP="00EE0660">
            <w:pPr>
              <w:spacing w:line="240" w:lineRule="auto"/>
              <w:jc w:val="left"/>
              <w:rPr>
                <w:b/>
                <w:bCs/>
                <w:sz w:val="16"/>
                <w:szCs w:val="16"/>
              </w:rPr>
            </w:pPr>
            <w:r w:rsidRPr="006C7647">
              <w:rPr>
                <w:b/>
                <w:bCs/>
                <w:sz w:val="16"/>
                <w:szCs w:val="16"/>
              </w:rPr>
              <w:t>Functional ability assessment</w:t>
            </w:r>
          </w:p>
        </w:tc>
        <w:tc>
          <w:tcPr>
            <w:tcW w:w="1167" w:type="dxa"/>
            <w:tcBorders>
              <w:top w:val="single" w:sz="4" w:space="0" w:color="auto"/>
              <w:bottom w:val="single" w:sz="4" w:space="0" w:color="auto"/>
            </w:tcBorders>
            <w:hideMark/>
          </w:tcPr>
          <w:p w14:paraId="0373CC4C" w14:textId="77777777" w:rsidR="006C7647" w:rsidRPr="006C7647" w:rsidRDefault="006C7647" w:rsidP="00EE0660">
            <w:pPr>
              <w:spacing w:line="240" w:lineRule="auto"/>
              <w:jc w:val="left"/>
              <w:rPr>
                <w:b/>
                <w:bCs/>
                <w:sz w:val="16"/>
                <w:szCs w:val="16"/>
              </w:rPr>
            </w:pPr>
            <w:r w:rsidRPr="006C7647">
              <w:rPr>
                <w:b/>
                <w:bCs/>
                <w:sz w:val="16"/>
                <w:szCs w:val="16"/>
              </w:rPr>
              <w:t xml:space="preserve">Prevalence of functional disability </w:t>
            </w:r>
          </w:p>
        </w:tc>
        <w:tc>
          <w:tcPr>
            <w:tcW w:w="1037" w:type="dxa"/>
            <w:tcBorders>
              <w:top w:val="single" w:sz="4" w:space="0" w:color="auto"/>
              <w:bottom w:val="single" w:sz="4" w:space="0" w:color="auto"/>
            </w:tcBorders>
            <w:hideMark/>
          </w:tcPr>
          <w:p w14:paraId="0C713CFB" w14:textId="77777777" w:rsidR="006C7647" w:rsidRPr="006C7647" w:rsidRDefault="006C7647" w:rsidP="00EE0660">
            <w:pPr>
              <w:spacing w:line="240" w:lineRule="auto"/>
              <w:jc w:val="left"/>
              <w:rPr>
                <w:b/>
                <w:bCs/>
                <w:sz w:val="16"/>
                <w:szCs w:val="16"/>
              </w:rPr>
            </w:pPr>
            <w:r w:rsidRPr="006C7647">
              <w:rPr>
                <w:b/>
                <w:bCs/>
                <w:sz w:val="16"/>
                <w:szCs w:val="16"/>
              </w:rPr>
              <w:t>Summary of main results</w:t>
            </w:r>
          </w:p>
        </w:tc>
        <w:tc>
          <w:tcPr>
            <w:tcW w:w="975" w:type="dxa"/>
            <w:tcBorders>
              <w:top w:val="single" w:sz="4" w:space="0" w:color="auto"/>
              <w:bottom w:val="single" w:sz="4" w:space="0" w:color="auto"/>
            </w:tcBorders>
            <w:hideMark/>
          </w:tcPr>
          <w:p w14:paraId="6F3D1397" w14:textId="77777777" w:rsidR="006C7647" w:rsidRPr="006C7647" w:rsidRDefault="006C7647" w:rsidP="00EE0660">
            <w:pPr>
              <w:spacing w:line="240" w:lineRule="auto"/>
              <w:jc w:val="left"/>
              <w:rPr>
                <w:b/>
                <w:bCs/>
                <w:sz w:val="16"/>
                <w:szCs w:val="16"/>
              </w:rPr>
            </w:pPr>
            <w:r w:rsidRPr="006C7647">
              <w:rPr>
                <w:b/>
                <w:bCs/>
                <w:sz w:val="16"/>
                <w:szCs w:val="16"/>
              </w:rPr>
              <w:t>Assessment for other age-related conditions</w:t>
            </w:r>
          </w:p>
        </w:tc>
        <w:tc>
          <w:tcPr>
            <w:tcW w:w="1037" w:type="dxa"/>
            <w:tcBorders>
              <w:top w:val="single" w:sz="4" w:space="0" w:color="auto"/>
              <w:bottom w:val="single" w:sz="4" w:space="0" w:color="auto"/>
            </w:tcBorders>
            <w:hideMark/>
          </w:tcPr>
          <w:p w14:paraId="152580B8" w14:textId="77777777" w:rsidR="006C7647" w:rsidRPr="006C7647" w:rsidRDefault="006C7647" w:rsidP="00EE0660">
            <w:pPr>
              <w:spacing w:line="240" w:lineRule="auto"/>
              <w:jc w:val="left"/>
              <w:rPr>
                <w:b/>
                <w:bCs/>
                <w:sz w:val="16"/>
                <w:szCs w:val="16"/>
              </w:rPr>
            </w:pPr>
            <w:r w:rsidRPr="006C7647">
              <w:rPr>
                <w:b/>
                <w:bCs/>
                <w:sz w:val="16"/>
                <w:szCs w:val="16"/>
              </w:rPr>
              <w:t>Prevalence of other age-related conditions</w:t>
            </w:r>
          </w:p>
        </w:tc>
        <w:tc>
          <w:tcPr>
            <w:tcW w:w="925" w:type="dxa"/>
            <w:tcBorders>
              <w:top w:val="single" w:sz="4" w:space="0" w:color="auto"/>
              <w:bottom w:val="single" w:sz="4" w:space="0" w:color="auto"/>
            </w:tcBorders>
            <w:hideMark/>
          </w:tcPr>
          <w:p w14:paraId="5AC7C5DE" w14:textId="77777777" w:rsidR="006C7647" w:rsidRPr="006C7647" w:rsidRDefault="006C7647" w:rsidP="00EE0660">
            <w:pPr>
              <w:spacing w:line="240" w:lineRule="auto"/>
              <w:jc w:val="left"/>
              <w:rPr>
                <w:b/>
                <w:bCs/>
                <w:sz w:val="16"/>
                <w:szCs w:val="16"/>
              </w:rPr>
            </w:pPr>
            <w:r w:rsidRPr="006C7647">
              <w:rPr>
                <w:b/>
                <w:bCs/>
                <w:sz w:val="16"/>
                <w:szCs w:val="16"/>
              </w:rPr>
              <w:t>Summary of results for other age-related conditions</w:t>
            </w:r>
          </w:p>
        </w:tc>
        <w:tc>
          <w:tcPr>
            <w:tcW w:w="930" w:type="dxa"/>
            <w:tcBorders>
              <w:top w:val="single" w:sz="4" w:space="0" w:color="auto"/>
              <w:bottom w:val="single" w:sz="4" w:space="0" w:color="auto"/>
            </w:tcBorders>
            <w:hideMark/>
          </w:tcPr>
          <w:p w14:paraId="3CFECA3D" w14:textId="77777777" w:rsidR="006C7647" w:rsidRPr="006C7647" w:rsidRDefault="006C7647" w:rsidP="00EE0660">
            <w:pPr>
              <w:spacing w:line="240" w:lineRule="auto"/>
              <w:jc w:val="left"/>
              <w:rPr>
                <w:b/>
                <w:bCs/>
                <w:sz w:val="16"/>
                <w:szCs w:val="16"/>
              </w:rPr>
            </w:pPr>
            <w:r w:rsidRPr="006C7647">
              <w:rPr>
                <w:b/>
                <w:bCs/>
                <w:sz w:val="16"/>
                <w:szCs w:val="16"/>
              </w:rPr>
              <w:t>Impact of functional disability</w:t>
            </w:r>
          </w:p>
        </w:tc>
      </w:tr>
      <w:tr w:rsidR="006C7647" w:rsidRPr="006C7647" w14:paraId="2743CF7A" w14:textId="77777777" w:rsidTr="49E90962">
        <w:trPr>
          <w:trHeight w:val="288"/>
        </w:trPr>
        <w:tc>
          <w:tcPr>
            <w:tcW w:w="887" w:type="dxa"/>
            <w:vMerge w:val="restart"/>
            <w:tcBorders>
              <w:top w:val="single" w:sz="4" w:space="0" w:color="auto"/>
            </w:tcBorders>
            <w:hideMark/>
          </w:tcPr>
          <w:p w14:paraId="68D049FC" w14:textId="77777777" w:rsidR="006C7647" w:rsidRPr="006C7647" w:rsidRDefault="006C7647" w:rsidP="00EE0660">
            <w:pPr>
              <w:spacing w:line="240" w:lineRule="auto"/>
              <w:jc w:val="left"/>
              <w:rPr>
                <w:sz w:val="16"/>
                <w:szCs w:val="16"/>
              </w:rPr>
            </w:pPr>
            <w:r w:rsidRPr="006C7647">
              <w:rPr>
                <w:sz w:val="16"/>
                <w:szCs w:val="16"/>
              </w:rPr>
              <w:t>Pengpid S</w:t>
            </w:r>
            <w:r w:rsidRPr="006C7647">
              <w:rPr>
                <w:i/>
                <w:iCs/>
                <w:sz w:val="16"/>
                <w:szCs w:val="16"/>
              </w:rPr>
              <w:t xml:space="preserve"> et al </w:t>
            </w:r>
            <w:r w:rsidRPr="006C7647">
              <w:rPr>
                <w:sz w:val="16"/>
                <w:szCs w:val="16"/>
              </w:rPr>
              <w:t>(2019)</w:t>
            </w:r>
          </w:p>
        </w:tc>
        <w:tc>
          <w:tcPr>
            <w:tcW w:w="704" w:type="dxa"/>
            <w:vMerge w:val="restart"/>
            <w:tcBorders>
              <w:top w:val="single" w:sz="4" w:space="0" w:color="auto"/>
            </w:tcBorders>
            <w:hideMark/>
          </w:tcPr>
          <w:p w14:paraId="19B3296F" w14:textId="77777777" w:rsidR="006C7647" w:rsidRPr="006C7647" w:rsidRDefault="006C7647" w:rsidP="00EE0660">
            <w:pPr>
              <w:spacing w:line="240" w:lineRule="auto"/>
              <w:jc w:val="left"/>
              <w:rPr>
                <w:sz w:val="16"/>
                <w:szCs w:val="16"/>
              </w:rPr>
            </w:pPr>
            <w:r w:rsidRPr="006C7647">
              <w:rPr>
                <w:sz w:val="16"/>
                <w:szCs w:val="16"/>
              </w:rPr>
              <w:t>Indonesia</w:t>
            </w:r>
          </w:p>
        </w:tc>
        <w:tc>
          <w:tcPr>
            <w:tcW w:w="888" w:type="dxa"/>
            <w:vMerge w:val="restart"/>
            <w:tcBorders>
              <w:top w:val="single" w:sz="4" w:space="0" w:color="auto"/>
            </w:tcBorders>
            <w:hideMark/>
          </w:tcPr>
          <w:p w14:paraId="0949357C" w14:textId="77777777" w:rsidR="006C7647" w:rsidRPr="006C7647" w:rsidRDefault="006C7647" w:rsidP="00EE0660">
            <w:pPr>
              <w:spacing w:line="240" w:lineRule="auto"/>
              <w:jc w:val="left"/>
              <w:rPr>
                <w:sz w:val="16"/>
                <w:szCs w:val="16"/>
              </w:rPr>
            </w:pPr>
            <w:r w:rsidRPr="006C7647">
              <w:rPr>
                <w:sz w:val="16"/>
                <w:szCs w:val="16"/>
              </w:rPr>
              <w:t>Cross-sectional</w:t>
            </w:r>
          </w:p>
        </w:tc>
        <w:tc>
          <w:tcPr>
            <w:tcW w:w="818" w:type="dxa"/>
            <w:vMerge w:val="restart"/>
            <w:tcBorders>
              <w:top w:val="single" w:sz="4" w:space="0" w:color="auto"/>
            </w:tcBorders>
            <w:hideMark/>
          </w:tcPr>
          <w:p w14:paraId="58958553" w14:textId="77777777" w:rsidR="006C7647" w:rsidRPr="006C7647" w:rsidRDefault="006C7647" w:rsidP="00EE0660">
            <w:pPr>
              <w:spacing w:line="240" w:lineRule="auto"/>
              <w:jc w:val="left"/>
              <w:rPr>
                <w:sz w:val="16"/>
                <w:szCs w:val="16"/>
              </w:rPr>
            </w:pPr>
            <w:r w:rsidRPr="006C7647">
              <w:rPr>
                <w:sz w:val="16"/>
                <w:szCs w:val="16"/>
              </w:rPr>
              <w:t>2014-2015</w:t>
            </w:r>
          </w:p>
        </w:tc>
        <w:tc>
          <w:tcPr>
            <w:tcW w:w="982" w:type="dxa"/>
            <w:vMerge w:val="restart"/>
            <w:tcBorders>
              <w:top w:val="single" w:sz="4" w:space="0" w:color="auto"/>
            </w:tcBorders>
            <w:hideMark/>
          </w:tcPr>
          <w:p w14:paraId="7B28B297" w14:textId="77777777" w:rsidR="006C7647" w:rsidRPr="006C7647" w:rsidRDefault="006C7647" w:rsidP="00EE0660">
            <w:pPr>
              <w:spacing w:line="240" w:lineRule="auto"/>
              <w:jc w:val="left"/>
              <w:rPr>
                <w:sz w:val="16"/>
                <w:szCs w:val="16"/>
              </w:rPr>
            </w:pPr>
            <w:r w:rsidRPr="006C7647">
              <w:rPr>
                <w:sz w:val="16"/>
                <w:szCs w:val="16"/>
              </w:rPr>
              <w:t>2630 </w:t>
            </w:r>
          </w:p>
        </w:tc>
        <w:tc>
          <w:tcPr>
            <w:tcW w:w="814" w:type="dxa"/>
            <w:vMerge w:val="restart"/>
            <w:tcBorders>
              <w:top w:val="single" w:sz="4" w:space="0" w:color="auto"/>
            </w:tcBorders>
          </w:tcPr>
          <w:p w14:paraId="63584B35" w14:textId="77777777" w:rsidR="006C7647" w:rsidRPr="006C7647" w:rsidRDefault="006C7647" w:rsidP="00EE0660">
            <w:pPr>
              <w:spacing w:line="240" w:lineRule="auto"/>
              <w:jc w:val="left"/>
              <w:rPr>
                <w:sz w:val="16"/>
                <w:szCs w:val="16"/>
              </w:rPr>
            </w:pPr>
            <w:r w:rsidRPr="006C7647">
              <w:rPr>
                <w:sz w:val="16"/>
                <w:szCs w:val="16"/>
              </w:rPr>
              <w:t>n/a</w:t>
            </w:r>
          </w:p>
        </w:tc>
        <w:tc>
          <w:tcPr>
            <w:tcW w:w="775" w:type="dxa"/>
            <w:vMerge w:val="restart"/>
            <w:tcBorders>
              <w:top w:val="single" w:sz="4" w:space="0" w:color="auto"/>
            </w:tcBorders>
            <w:hideMark/>
          </w:tcPr>
          <w:p w14:paraId="4D4A0FF0" w14:textId="77777777" w:rsidR="006C7647" w:rsidRPr="006C7647" w:rsidRDefault="006C7647" w:rsidP="00EE0660">
            <w:pPr>
              <w:spacing w:line="240" w:lineRule="auto"/>
              <w:jc w:val="left"/>
              <w:rPr>
                <w:sz w:val="16"/>
                <w:szCs w:val="16"/>
              </w:rPr>
            </w:pPr>
            <w:r w:rsidRPr="006C7647">
              <w:rPr>
                <w:sz w:val="16"/>
                <w:szCs w:val="16"/>
              </w:rPr>
              <w:t>49.7</w:t>
            </w:r>
          </w:p>
        </w:tc>
        <w:tc>
          <w:tcPr>
            <w:tcW w:w="1008" w:type="dxa"/>
            <w:vMerge w:val="restart"/>
            <w:tcBorders>
              <w:top w:val="single" w:sz="4" w:space="0" w:color="auto"/>
            </w:tcBorders>
            <w:hideMark/>
          </w:tcPr>
          <w:p w14:paraId="2D52424E" w14:textId="77777777" w:rsidR="006C7647" w:rsidRPr="006C7647" w:rsidRDefault="006C7647" w:rsidP="00EE0660">
            <w:pPr>
              <w:spacing w:line="240" w:lineRule="auto"/>
              <w:jc w:val="left"/>
              <w:rPr>
                <w:sz w:val="16"/>
                <w:szCs w:val="16"/>
              </w:rPr>
            </w:pPr>
            <w:r w:rsidRPr="006C7647">
              <w:rPr>
                <w:sz w:val="16"/>
                <w:szCs w:val="16"/>
              </w:rPr>
              <w:t>Community-dwelling participants aged 60 years and above from the Indonesian Family Life Survey in 2014-2015.</w:t>
            </w:r>
          </w:p>
        </w:tc>
        <w:tc>
          <w:tcPr>
            <w:tcW w:w="1011" w:type="dxa"/>
            <w:tcBorders>
              <w:top w:val="single" w:sz="4" w:space="0" w:color="auto"/>
            </w:tcBorders>
            <w:hideMark/>
          </w:tcPr>
          <w:p w14:paraId="47C67530" w14:textId="77777777" w:rsidR="006C7647" w:rsidRPr="006C7647" w:rsidRDefault="006C7647" w:rsidP="00EE0660">
            <w:pPr>
              <w:spacing w:line="240" w:lineRule="auto"/>
              <w:jc w:val="left"/>
              <w:rPr>
                <w:sz w:val="16"/>
                <w:szCs w:val="16"/>
              </w:rPr>
            </w:pPr>
            <w:r w:rsidRPr="006C7647">
              <w:rPr>
                <w:sz w:val="16"/>
                <w:szCs w:val="16"/>
              </w:rPr>
              <w:t xml:space="preserve">Katz scale </w:t>
            </w:r>
          </w:p>
        </w:tc>
        <w:tc>
          <w:tcPr>
            <w:tcW w:w="1167" w:type="dxa"/>
            <w:tcBorders>
              <w:top w:val="single" w:sz="4" w:space="0" w:color="auto"/>
            </w:tcBorders>
            <w:hideMark/>
          </w:tcPr>
          <w:p w14:paraId="238A9DE3" w14:textId="77777777" w:rsidR="006C7647" w:rsidRPr="006C7647" w:rsidRDefault="006C7647" w:rsidP="00EE0660">
            <w:pPr>
              <w:spacing w:line="240" w:lineRule="auto"/>
              <w:jc w:val="left"/>
              <w:rPr>
                <w:sz w:val="16"/>
                <w:szCs w:val="16"/>
              </w:rPr>
            </w:pPr>
            <w:r w:rsidRPr="006C7647">
              <w:rPr>
                <w:sz w:val="16"/>
                <w:szCs w:val="16"/>
              </w:rPr>
              <w:t>ADL/IADL disability:</w:t>
            </w:r>
          </w:p>
        </w:tc>
        <w:tc>
          <w:tcPr>
            <w:tcW w:w="1037" w:type="dxa"/>
            <w:vMerge w:val="restart"/>
            <w:tcBorders>
              <w:top w:val="single" w:sz="4" w:space="0" w:color="auto"/>
            </w:tcBorders>
            <w:hideMark/>
          </w:tcPr>
          <w:p w14:paraId="17D7D313" w14:textId="77777777" w:rsidR="006C7647" w:rsidRPr="006C7647" w:rsidRDefault="006C7647" w:rsidP="00EE0660">
            <w:pPr>
              <w:spacing w:line="240" w:lineRule="auto"/>
              <w:jc w:val="left"/>
              <w:rPr>
                <w:sz w:val="16"/>
                <w:szCs w:val="16"/>
              </w:rPr>
            </w:pPr>
            <w:r w:rsidRPr="006C7647">
              <w:rPr>
                <w:sz w:val="16"/>
                <w:szCs w:val="16"/>
              </w:rPr>
              <w:t>22.5% had one ADL/IADL disability, 6.7% had two or more ADL/IADL disabilities. Out of 214 participants with frailty, 10.9% had one ADL/IADL disability, and 22% had two or more.</w:t>
            </w:r>
          </w:p>
        </w:tc>
        <w:tc>
          <w:tcPr>
            <w:tcW w:w="975" w:type="dxa"/>
            <w:vMerge w:val="restart"/>
            <w:tcBorders>
              <w:top w:val="single" w:sz="4" w:space="0" w:color="auto"/>
            </w:tcBorders>
            <w:hideMark/>
          </w:tcPr>
          <w:p w14:paraId="4DC94FED" w14:textId="77777777" w:rsidR="006C7647" w:rsidRPr="006C7647" w:rsidRDefault="006C7647" w:rsidP="00EE0660">
            <w:pPr>
              <w:spacing w:line="240" w:lineRule="auto"/>
              <w:jc w:val="left"/>
              <w:rPr>
                <w:sz w:val="16"/>
                <w:szCs w:val="16"/>
              </w:rPr>
            </w:pPr>
            <w:r w:rsidRPr="006C7647">
              <w:rPr>
                <w:sz w:val="16"/>
                <w:szCs w:val="16"/>
              </w:rPr>
              <w:t>Fried’s Frailty Phenotype</w:t>
            </w:r>
          </w:p>
        </w:tc>
        <w:tc>
          <w:tcPr>
            <w:tcW w:w="1037" w:type="dxa"/>
            <w:tcBorders>
              <w:top w:val="single" w:sz="4" w:space="0" w:color="auto"/>
            </w:tcBorders>
            <w:hideMark/>
          </w:tcPr>
          <w:p w14:paraId="3F0C10A3" w14:textId="77777777" w:rsidR="006C7647" w:rsidRPr="006C7647" w:rsidRDefault="006C7647" w:rsidP="00EE0660">
            <w:pPr>
              <w:spacing w:line="240" w:lineRule="auto"/>
              <w:jc w:val="left"/>
              <w:rPr>
                <w:sz w:val="16"/>
                <w:szCs w:val="16"/>
              </w:rPr>
            </w:pPr>
            <w:r w:rsidRPr="006C7647">
              <w:rPr>
                <w:sz w:val="16"/>
                <w:szCs w:val="16"/>
              </w:rPr>
              <w:t>Prefrailty: 61.6%</w:t>
            </w:r>
          </w:p>
        </w:tc>
        <w:tc>
          <w:tcPr>
            <w:tcW w:w="925" w:type="dxa"/>
            <w:vMerge w:val="restart"/>
            <w:tcBorders>
              <w:top w:val="single" w:sz="4" w:space="0" w:color="auto"/>
            </w:tcBorders>
            <w:hideMark/>
          </w:tcPr>
          <w:p w14:paraId="4CE71960" w14:textId="7DBDA862" w:rsidR="006C7647" w:rsidRPr="006C7647" w:rsidRDefault="006C7647" w:rsidP="00EE0660">
            <w:pPr>
              <w:spacing w:line="240" w:lineRule="auto"/>
              <w:jc w:val="left"/>
              <w:rPr>
                <w:sz w:val="16"/>
                <w:szCs w:val="16"/>
              </w:rPr>
            </w:pPr>
            <w:r w:rsidRPr="006C7647">
              <w:rPr>
                <w:sz w:val="16"/>
                <w:szCs w:val="16"/>
              </w:rPr>
              <w:t>The overall prevalence of frailty and prefrailty was 8.1%, and 61.6%</w:t>
            </w:r>
            <w:r w:rsidR="00414CC1">
              <w:rPr>
                <w:sz w:val="16"/>
                <w:szCs w:val="16"/>
              </w:rPr>
              <w:t xml:space="preserve">. </w:t>
            </w:r>
            <w:r w:rsidRPr="006C7647">
              <w:rPr>
                <w:sz w:val="16"/>
                <w:szCs w:val="16"/>
              </w:rPr>
              <w:t>7.7% of men and 8.5% of women were frail, and 59.5% of men and 63.7% of women were prefrail.</w:t>
            </w:r>
          </w:p>
        </w:tc>
        <w:tc>
          <w:tcPr>
            <w:tcW w:w="930" w:type="dxa"/>
            <w:vMerge w:val="restart"/>
            <w:tcBorders>
              <w:top w:val="single" w:sz="4" w:space="0" w:color="auto"/>
            </w:tcBorders>
            <w:hideMark/>
          </w:tcPr>
          <w:p w14:paraId="58C561BF" w14:textId="77777777" w:rsidR="006C7647" w:rsidRPr="006C7647" w:rsidRDefault="006C7647" w:rsidP="00EE0660">
            <w:pPr>
              <w:spacing w:line="240" w:lineRule="auto"/>
              <w:jc w:val="left"/>
              <w:rPr>
                <w:sz w:val="16"/>
                <w:szCs w:val="16"/>
              </w:rPr>
            </w:pPr>
            <w:r w:rsidRPr="006C7647">
              <w:rPr>
                <w:sz w:val="16"/>
                <w:szCs w:val="16"/>
              </w:rPr>
              <w:t>n/a</w:t>
            </w:r>
          </w:p>
        </w:tc>
      </w:tr>
      <w:tr w:rsidR="006C7647" w:rsidRPr="006C7647" w14:paraId="06CD0C0B" w14:textId="77777777" w:rsidTr="49E90962">
        <w:trPr>
          <w:trHeight w:val="253"/>
        </w:trPr>
        <w:tc>
          <w:tcPr>
            <w:tcW w:w="887" w:type="dxa"/>
            <w:vMerge/>
            <w:hideMark/>
          </w:tcPr>
          <w:p w14:paraId="6F7B5528" w14:textId="77777777" w:rsidR="006C7647" w:rsidRPr="006C7647" w:rsidRDefault="006C7647" w:rsidP="00EE0660">
            <w:pPr>
              <w:spacing w:line="240" w:lineRule="auto"/>
              <w:jc w:val="left"/>
              <w:rPr>
                <w:sz w:val="16"/>
                <w:szCs w:val="16"/>
              </w:rPr>
            </w:pPr>
          </w:p>
        </w:tc>
        <w:tc>
          <w:tcPr>
            <w:tcW w:w="704" w:type="dxa"/>
            <w:vMerge/>
            <w:hideMark/>
          </w:tcPr>
          <w:p w14:paraId="697ED790" w14:textId="77777777" w:rsidR="006C7647" w:rsidRPr="006C7647" w:rsidRDefault="006C7647" w:rsidP="00EE0660">
            <w:pPr>
              <w:spacing w:line="240" w:lineRule="auto"/>
              <w:jc w:val="left"/>
              <w:rPr>
                <w:sz w:val="16"/>
                <w:szCs w:val="16"/>
              </w:rPr>
            </w:pPr>
          </w:p>
        </w:tc>
        <w:tc>
          <w:tcPr>
            <w:tcW w:w="888" w:type="dxa"/>
            <w:vMerge/>
            <w:hideMark/>
          </w:tcPr>
          <w:p w14:paraId="4220AF37" w14:textId="77777777" w:rsidR="006C7647" w:rsidRPr="006C7647" w:rsidRDefault="006C7647" w:rsidP="00EE0660">
            <w:pPr>
              <w:spacing w:line="240" w:lineRule="auto"/>
              <w:jc w:val="left"/>
              <w:rPr>
                <w:sz w:val="16"/>
                <w:szCs w:val="16"/>
              </w:rPr>
            </w:pPr>
          </w:p>
        </w:tc>
        <w:tc>
          <w:tcPr>
            <w:tcW w:w="818" w:type="dxa"/>
            <w:vMerge/>
            <w:hideMark/>
          </w:tcPr>
          <w:p w14:paraId="7AEEAD24" w14:textId="77777777" w:rsidR="006C7647" w:rsidRPr="006C7647" w:rsidRDefault="006C7647" w:rsidP="00EE0660">
            <w:pPr>
              <w:spacing w:line="240" w:lineRule="auto"/>
              <w:jc w:val="left"/>
              <w:rPr>
                <w:sz w:val="16"/>
                <w:szCs w:val="16"/>
              </w:rPr>
            </w:pPr>
          </w:p>
        </w:tc>
        <w:tc>
          <w:tcPr>
            <w:tcW w:w="982" w:type="dxa"/>
            <w:vMerge/>
            <w:hideMark/>
          </w:tcPr>
          <w:p w14:paraId="317527F4" w14:textId="77777777" w:rsidR="006C7647" w:rsidRPr="006C7647" w:rsidRDefault="006C7647" w:rsidP="00EE0660">
            <w:pPr>
              <w:spacing w:line="240" w:lineRule="auto"/>
              <w:jc w:val="left"/>
              <w:rPr>
                <w:sz w:val="16"/>
                <w:szCs w:val="16"/>
              </w:rPr>
            </w:pPr>
          </w:p>
        </w:tc>
        <w:tc>
          <w:tcPr>
            <w:tcW w:w="814" w:type="dxa"/>
            <w:vMerge/>
          </w:tcPr>
          <w:p w14:paraId="768A8870" w14:textId="77777777" w:rsidR="006C7647" w:rsidRPr="006C7647" w:rsidRDefault="006C7647" w:rsidP="00EE0660">
            <w:pPr>
              <w:spacing w:line="240" w:lineRule="auto"/>
              <w:jc w:val="left"/>
              <w:rPr>
                <w:sz w:val="16"/>
                <w:szCs w:val="16"/>
              </w:rPr>
            </w:pPr>
          </w:p>
        </w:tc>
        <w:tc>
          <w:tcPr>
            <w:tcW w:w="775" w:type="dxa"/>
            <w:vMerge/>
            <w:hideMark/>
          </w:tcPr>
          <w:p w14:paraId="3BA137DC" w14:textId="77777777" w:rsidR="006C7647" w:rsidRPr="006C7647" w:rsidRDefault="006C7647" w:rsidP="00EE0660">
            <w:pPr>
              <w:spacing w:line="240" w:lineRule="auto"/>
              <w:jc w:val="left"/>
              <w:rPr>
                <w:sz w:val="16"/>
                <w:szCs w:val="16"/>
              </w:rPr>
            </w:pPr>
          </w:p>
        </w:tc>
        <w:tc>
          <w:tcPr>
            <w:tcW w:w="1008" w:type="dxa"/>
            <w:vMerge/>
            <w:hideMark/>
          </w:tcPr>
          <w:p w14:paraId="32E8C079" w14:textId="77777777" w:rsidR="006C7647" w:rsidRPr="006C7647" w:rsidRDefault="006C7647" w:rsidP="00EE0660">
            <w:pPr>
              <w:spacing w:line="240" w:lineRule="auto"/>
              <w:jc w:val="left"/>
              <w:rPr>
                <w:sz w:val="16"/>
                <w:szCs w:val="16"/>
              </w:rPr>
            </w:pPr>
          </w:p>
        </w:tc>
        <w:tc>
          <w:tcPr>
            <w:tcW w:w="1011" w:type="dxa"/>
            <w:vMerge w:val="restart"/>
            <w:hideMark/>
          </w:tcPr>
          <w:p w14:paraId="262CBBB9" w14:textId="77777777" w:rsidR="006C7647" w:rsidRPr="006C7647" w:rsidRDefault="006C7647" w:rsidP="00EE0660">
            <w:pPr>
              <w:spacing w:line="240" w:lineRule="auto"/>
              <w:jc w:val="left"/>
              <w:rPr>
                <w:sz w:val="16"/>
                <w:szCs w:val="16"/>
              </w:rPr>
            </w:pPr>
            <w:r w:rsidRPr="006C7647">
              <w:rPr>
                <w:sz w:val="16"/>
                <w:szCs w:val="16"/>
              </w:rPr>
              <w:t>Lawton and Brody Scale</w:t>
            </w:r>
          </w:p>
          <w:p w14:paraId="1D2A72EA" w14:textId="77777777" w:rsidR="006C7647" w:rsidRPr="006C7647" w:rsidRDefault="006C7647" w:rsidP="00EE0660">
            <w:pPr>
              <w:spacing w:line="240" w:lineRule="auto"/>
              <w:jc w:val="left"/>
              <w:rPr>
                <w:sz w:val="16"/>
                <w:szCs w:val="16"/>
              </w:rPr>
            </w:pPr>
            <w:r w:rsidRPr="006C7647">
              <w:rPr>
                <w:sz w:val="16"/>
                <w:szCs w:val="16"/>
              </w:rPr>
              <w:t> </w:t>
            </w:r>
          </w:p>
          <w:p w14:paraId="00873229" w14:textId="77777777" w:rsidR="006C7647" w:rsidRPr="006C7647" w:rsidRDefault="006C7647" w:rsidP="00EE0660">
            <w:pPr>
              <w:spacing w:line="240" w:lineRule="auto"/>
              <w:jc w:val="left"/>
              <w:rPr>
                <w:sz w:val="16"/>
                <w:szCs w:val="16"/>
              </w:rPr>
            </w:pPr>
            <w:r w:rsidRPr="006C7647">
              <w:rPr>
                <w:sz w:val="16"/>
                <w:szCs w:val="16"/>
              </w:rPr>
              <w:t> </w:t>
            </w:r>
          </w:p>
        </w:tc>
        <w:tc>
          <w:tcPr>
            <w:tcW w:w="1167" w:type="dxa"/>
            <w:hideMark/>
          </w:tcPr>
          <w:p w14:paraId="5D9BF661" w14:textId="77777777" w:rsidR="006C7647" w:rsidRPr="006C7647" w:rsidRDefault="006C7647" w:rsidP="00EE0660">
            <w:pPr>
              <w:spacing w:line="240" w:lineRule="auto"/>
              <w:jc w:val="left"/>
              <w:rPr>
                <w:sz w:val="16"/>
                <w:szCs w:val="16"/>
              </w:rPr>
            </w:pPr>
            <w:r w:rsidRPr="006C7647">
              <w:rPr>
                <w:sz w:val="16"/>
                <w:szCs w:val="16"/>
              </w:rPr>
              <w:t>None: n=1827 (70.5%)</w:t>
            </w:r>
          </w:p>
        </w:tc>
        <w:tc>
          <w:tcPr>
            <w:tcW w:w="1037" w:type="dxa"/>
            <w:vMerge/>
            <w:hideMark/>
          </w:tcPr>
          <w:p w14:paraId="4347DCE1" w14:textId="77777777" w:rsidR="006C7647" w:rsidRPr="006C7647" w:rsidRDefault="006C7647" w:rsidP="00EE0660">
            <w:pPr>
              <w:spacing w:line="240" w:lineRule="auto"/>
              <w:jc w:val="left"/>
              <w:rPr>
                <w:sz w:val="16"/>
                <w:szCs w:val="16"/>
              </w:rPr>
            </w:pPr>
          </w:p>
        </w:tc>
        <w:tc>
          <w:tcPr>
            <w:tcW w:w="975" w:type="dxa"/>
            <w:vMerge/>
            <w:hideMark/>
          </w:tcPr>
          <w:p w14:paraId="36F1696C" w14:textId="77777777" w:rsidR="006C7647" w:rsidRPr="006C7647" w:rsidRDefault="006C7647" w:rsidP="00EE0660">
            <w:pPr>
              <w:spacing w:line="240" w:lineRule="auto"/>
              <w:jc w:val="left"/>
              <w:rPr>
                <w:sz w:val="16"/>
                <w:szCs w:val="16"/>
              </w:rPr>
            </w:pPr>
          </w:p>
        </w:tc>
        <w:tc>
          <w:tcPr>
            <w:tcW w:w="1037" w:type="dxa"/>
            <w:vMerge w:val="restart"/>
            <w:hideMark/>
          </w:tcPr>
          <w:p w14:paraId="66662B39" w14:textId="77777777" w:rsidR="006C7647" w:rsidRPr="006C7647" w:rsidRDefault="006C7647" w:rsidP="00EE0660">
            <w:pPr>
              <w:spacing w:line="240" w:lineRule="auto"/>
              <w:jc w:val="left"/>
              <w:rPr>
                <w:sz w:val="16"/>
                <w:szCs w:val="16"/>
              </w:rPr>
            </w:pPr>
            <w:r w:rsidRPr="006C7647">
              <w:rPr>
                <w:sz w:val="16"/>
                <w:szCs w:val="16"/>
              </w:rPr>
              <w:t>Frailty: 8.1%</w:t>
            </w:r>
          </w:p>
          <w:p w14:paraId="7895257C" w14:textId="77777777" w:rsidR="006C7647" w:rsidRPr="006C7647" w:rsidRDefault="006C7647" w:rsidP="00EE0660">
            <w:pPr>
              <w:spacing w:line="240" w:lineRule="auto"/>
              <w:jc w:val="left"/>
              <w:rPr>
                <w:sz w:val="16"/>
                <w:szCs w:val="16"/>
              </w:rPr>
            </w:pPr>
            <w:r w:rsidRPr="006C7647">
              <w:rPr>
                <w:sz w:val="16"/>
                <w:szCs w:val="16"/>
              </w:rPr>
              <w:t> </w:t>
            </w:r>
          </w:p>
          <w:p w14:paraId="0CCC08F3" w14:textId="77777777" w:rsidR="006C7647" w:rsidRPr="006C7647" w:rsidRDefault="006C7647" w:rsidP="00EE0660">
            <w:pPr>
              <w:spacing w:line="240" w:lineRule="auto"/>
              <w:jc w:val="left"/>
              <w:rPr>
                <w:sz w:val="16"/>
                <w:szCs w:val="16"/>
              </w:rPr>
            </w:pPr>
            <w:r w:rsidRPr="006C7647">
              <w:rPr>
                <w:sz w:val="16"/>
                <w:szCs w:val="16"/>
              </w:rPr>
              <w:t> </w:t>
            </w:r>
          </w:p>
        </w:tc>
        <w:tc>
          <w:tcPr>
            <w:tcW w:w="925" w:type="dxa"/>
            <w:vMerge/>
            <w:hideMark/>
          </w:tcPr>
          <w:p w14:paraId="0A801258" w14:textId="77777777" w:rsidR="006C7647" w:rsidRPr="006C7647" w:rsidRDefault="006C7647" w:rsidP="00EE0660">
            <w:pPr>
              <w:spacing w:line="240" w:lineRule="auto"/>
              <w:jc w:val="left"/>
              <w:rPr>
                <w:sz w:val="16"/>
                <w:szCs w:val="16"/>
              </w:rPr>
            </w:pPr>
          </w:p>
        </w:tc>
        <w:tc>
          <w:tcPr>
            <w:tcW w:w="930" w:type="dxa"/>
            <w:vMerge/>
            <w:hideMark/>
          </w:tcPr>
          <w:p w14:paraId="6E4C790E" w14:textId="77777777" w:rsidR="006C7647" w:rsidRPr="006C7647" w:rsidRDefault="006C7647" w:rsidP="00EE0660">
            <w:pPr>
              <w:spacing w:line="240" w:lineRule="auto"/>
              <w:jc w:val="left"/>
              <w:rPr>
                <w:sz w:val="16"/>
                <w:szCs w:val="16"/>
              </w:rPr>
            </w:pPr>
          </w:p>
        </w:tc>
      </w:tr>
      <w:tr w:rsidR="006C7647" w:rsidRPr="006C7647" w14:paraId="7E421868" w14:textId="77777777" w:rsidTr="49E90962">
        <w:trPr>
          <w:trHeight w:val="288"/>
        </w:trPr>
        <w:tc>
          <w:tcPr>
            <w:tcW w:w="887" w:type="dxa"/>
            <w:vMerge/>
            <w:hideMark/>
          </w:tcPr>
          <w:p w14:paraId="0353C283" w14:textId="77777777" w:rsidR="006C7647" w:rsidRPr="006C7647" w:rsidRDefault="006C7647" w:rsidP="00EE0660">
            <w:pPr>
              <w:spacing w:line="240" w:lineRule="auto"/>
              <w:jc w:val="left"/>
              <w:rPr>
                <w:sz w:val="16"/>
                <w:szCs w:val="16"/>
              </w:rPr>
            </w:pPr>
          </w:p>
        </w:tc>
        <w:tc>
          <w:tcPr>
            <w:tcW w:w="704" w:type="dxa"/>
            <w:vMerge/>
            <w:hideMark/>
          </w:tcPr>
          <w:p w14:paraId="3F59DE20" w14:textId="77777777" w:rsidR="006C7647" w:rsidRPr="006C7647" w:rsidRDefault="006C7647" w:rsidP="00EE0660">
            <w:pPr>
              <w:spacing w:line="240" w:lineRule="auto"/>
              <w:jc w:val="left"/>
              <w:rPr>
                <w:sz w:val="16"/>
                <w:szCs w:val="16"/>
              </w:rPr>
            </w:pPr>
          </w:p>
        </w:tc>
        <w:tc>
          <w:tcPr>
            <w:tcW w:w="888" w:type="dxa"/>
            <w:vMerge/>
            <w:hideMark/>
          </w:tcPr>
          <w:p w14:paraId="75AB56DA" w14:textId="77777777" w:rsidR="006C7647" w:rsidRPr="006C7647" w:rsidRDefault="006C7647" w:rsidP="00EE0660">
            <w:pPr>
              <w:spacing w:line="240" w:lineRule="auto"/>
              <w:jc w:val="left"/>
              <w:rPr>
                <w:sz w:val="16"/>
                <w:szCs w:val="16"/>
              </w:rPr>
            </w:pPr>
          </w:p>
        </w:tc>
        <w:tc>
          <w:tcPr>
            <w:tcW w:w="818" w:type="dxa"/>
            <w:vMerge/>
            <w:hideMark/>
          </w:tcPr>
          <w:p w14:paraId="492FE93F" w14:textId="77777777" w:rsidR="006C7647" w:rsidRPr="006C7647" w:rsidRDefault="006C7647" w:rsidP="00EE0660">
            <w:pPr>
              <w:spacing w:line="240" w:lineRule="auto"/>
              <w:jc w:val="left"/>
              <w:rPr>
                <w:sz w:val="16"/>
                <w:szCs w:val="16"/>
              </w:rPr>
            </w:pPr>
          </w:p>
        </w:tc>
        <w:tc>
          <w:tcPr>
            <w:tcW w:w="982" w:type="dxa"/>
            <w:vMerge/>
            <w:hideMark/>
          </w:tcPr>
          <w:p w14:paraId="4E14000F" w14:textId="77777777" w:rsidR="006C7647" w:rsidRPr="006C7647" w:rsidRDefault="006C7647" w:rsidP="00EE0660">
            <w:pPr>
              <w:spacing w:line="240" w:lineRule="auto"/>
              <w:jc w:val="left"/>
              <w:rPr>
                <w:sz w:val="16"/>
                <w:szCs w:val="16"/>
              </w:rPr>
            </w:pPr>
          </w:p>
        </w:tc>
        <w:tc>
          <w:tcPr>
            <w:tcW w:w="814" w:type="dxa"/>
            <w:vMerge/>
          </w:tcPr>
          <w:p w14:paraId="7053280C" w14:textId="77777777" w:rsidR="006C7647" w:rsidRPr="006C7647" w:rsidRDefault="006C7647" w:rsidP="00EE0660">
            <w:pPr>
              <w:spacing w:line="240" w:lineRule="auto"/>
              <w:jc w:val="left"/>
              <w:rPr>
                <w:sz w:val="16"/>
                <w:szCs w:val="16"/>
              </w:rPr>
            </w:pPr>
          </w:p>
        </w:tc>
        <w:tc>
          <w:tcPr>
            <w:tcW w:w="775" w:type="dxa"/>
            <w:vMerge/>
            <w:hideMark/>
          </w:tcPr>
          <w:p w14:paraId="41344414" w14:textId="77777777" w:rsidR="006C7647" w:rsidRPr="006C7647" w:rsidRDefault="006C7647" w:rsidP="00EE0660">
            <w:pPr>
              <w:spacing w:line="240" w:lineRule="auto"/>
              <w:jc w:val="left"/>
              <w:rPr>
                <w:sz w:val="16"/>
                <w:szCs w:val="16"/>
              </w:rPr>
            </w:pPr>
          </w:p>
        </w:tc>
        <w:tc>
          <w:tcPr>
            <w:tcW w:w="1008" w:type="dxa"/>
            <w:vMerge/>
            <w:hideMark/>
          </w:tcPr>
          <w:p w14:paraId="0D248684" w14:textId="77777777" w:rsidR="006C7647" w:rsidRPr="006C7647" w:rsidRDefault="006C7647" w:rsidP="00EE0660">
            <w:pPr>
              <w:spacing w:line="240" w:lineRule="auto"/>
              <w:jc w:val="left"/>
              <w:rPr>
                <w:sz w:val="16"/>
                <w:szCs w:val="16"/>
              </w:rPr>
            </w:pPr>
          </w:p>
        </w:tc>
        <w:tc>
          <w:tcPr>
            <w:tcW w:w="1011" w:type="dxa"/>
            <w:vMerge/>
            <w:hideMark/>
          </w:tcPr>
          <w:p w14:paraId="4D4921DC" w14:textId="77777777" w:rsidR="006C7647" w:rsidRPr="006C7647" w:rsidRDefault="006C7647" w:rsidP="00EE0660">
            <w:pPr>
              <w:spacing w:line="240" w:lineRule="auto"/>
              <w:jc w:val="left"/>
              <w:rPr>
                <w:sz w:val="16"/>
                <w:szCs w:val="16"/>
              </w:rPr>
            </w:pPr>
          </w:p>
        </w:tc>
        <w:tc>
          <w:tcPr>
            <w:tcW w:w="1167" w:type="dxa"/>
            <w:hideMark/>
          </w:tcPr>
          <w:p w14:paraId="09A4DFB3" w14:textId="77777777" w:rsidR="006C7647" w:rsidRPr="006C7647" w:rsidRDefault="006C7647" w:rsidP="00EE0660">
            <w:pPr>
              <w:spacing w:line="240" w:lineRule="auto"/>
              <w:jc w:val="left"/>
              <w:rPr>
                <w:sz w:val="16"/>
                <w:szCs w:val="16"/>
              </w:rPr>
            </w:pPr>
            <w:r w:rsidRPr="006C7647">
              <w:rPr>
                <w:sz w:val="16"/>
                <w:szCs w:val="16"/>
              </w:rPr>
              <w:t>One: n=605 (22.9%)</w:t>
            </w:r>
          </w:p>
        </w:tc>
        <w:tc>
          <w:tcPr>
            <w:tcW w:w="1037" w:type="dxa"/>
            <w:vMerge/>
            <w:hideMark/>
          </w:tcPr>
          <w:p w14:paraId="15268349" w14:textId="77777777" w:rsidR="006C7647" w:rsidRPr="006C7647" w:rsidRDefault="006C7647" w:rsidP="00EE0660">
            <w:pPr>
              <w:spacing w:line="240" w:lineRule="auto"/>
              <w:jc w:val="left"/>
              <w:rPr>
                <w:sz w:val="16"/>
                <w:szCs w:val="16"/>
              </w:rPr>
            </w:pPr>
          </w:p>
        </w:tc>
        <w:tc>
          <w:tcPr>
            <w:tcW w:w="975" w:type="dxa"/>
            <w:vMerge/>
            <w:hideMark/>
          </w:tcPr>
          <w:p w14:paraId="01875646" w14:textId="77777777" w:rsidR="006C7647" w:rsidRPr="006C7647" w:rsidRDefault="006C7647" w:rsidP="00EE0660">
            <w:pPr>
              <w:spacing w:line="240" w:lineRule="auto"/>
              <w:jc w:val="left"/>
              <w:rPr>
                <w:sz w:val="16"/>
                <w:szCs w:val="16"/>
              </w:rPr>
            </w:pPr>
          </w:p>
        </w:tc>
        <w:tc>
          <w:tcPr>
            <w:tcW w:w="1037" w:type="dxa"/>
            <w:vMerge/>
            <w:hideMark/>
          </w:tcPr>
          <w:p w14:paraId="40056B3C" w14:textId="77777777" w:rsidR="006C7647" w:rsidRPr="006C7647" w:rsidRDefault="006C7647" w:rsidP="00EE0660">
            <w:pPr>
              <w:spacing w:line="240" w:lineRule="auto"/>
              <w:jc w:val="left"/>
              <w:rPr>
                <w:sz w:val="16"/>
                <w:szCs w:val="16"/>
              </w:rPr>
            </w:pPr>
          </w:p>
        </w:tc>
        <w:tc>
          <w:tcPr>
            <w:tcW w:w="925" w:type="dxa"/>
            <w:vMerge/>
            <w:hideMark/>
          </w:tcPr>
          <w:p w14:paraId="2AEFB24B" w14:textId="77777777" w:rsidR="006C7647" w:rsidRPr="006C7647" w:rsidRDefault="006C7647" w:rsidP="00EE0660">
            <w:pPr>
              <w:spacing w:line="240" w:lineRule="auto"/>
              <w:jc w:val="left"/>
              <w:rPr>
                <w:sz w:val="16"/>
                <w:szCs w:val="16"/>
              </w:rPr>
            </w:pPr>
          </w:p>
        </w:tc>
        <w:tc>
          <w:tcPr>
            <w:tcW w:w="930" w:type="dxa"/>
            <w:vMerge/>
            <w:hideMark/>
          </w:tcPr>
          <w:p w14:paraId="4897AFDA" w14:textId="77777777" w:rsidR="006C7647" w:rsidRPr="006C7647" w:rsidRDefault="006C7647" w:rsidP="00EE0660">
            <w:pPr>
              <w:spacing w:line="240" w:lineRule="auto"/>
              <w:jc w:val="left"/>
              <w:rPr>
                <w:sz w:val="16"/>
                <w:szCs w:val="16"/>
              </w:rPr>
            </w:pPr>
          </w:p>
        </w:tc>
      </w:tr>
      <w:tr w:rsidR="006C7647" w:rsidRPr="006C7647" w14:paraId="65E97880" w14:textId="77777777" w:rsidTr="49E90962">
        <w:trPr>
          <w:trHeight w:val="300"/>
        </w:trPr>
        <w:tc>
          <w:tcPr>
            <w:tcW w:w="887" w:type="dxa"/>
            <w:vMerge/>
            <w:hideMark/>
          </w:tcPr>
          <w:p w14:paraId="48AF424B" w14:textId="77777777" w:rsidR="006C7647" w:rsidRPr="006C7647" w:rsidRDefault="006C7647" w:rsidP="00EE0660">
            <w:pPr>
              <w:spacing w:line="240" w:lineRule="auto"/>
              <w:jc w:val="left"/>
              <w:rPr>
                <w:sz w:val="16"/>
                <w:szCs w:val="16"/>
              </w:rPr>
            </w:pPr>
          </w:p>
        </w:tc>
        <w:tc>
          <w:tcPr>
            <w:tcW w:w="704" w:type="dxa"/>
            <w:vMerge/>
            <w:hideMark/>
          </w:tcPr>
          <w:p w14:paraId="068F2279" w14:textId="77777777" w:rsidR="006C7647" w:rsidRPr="006C7647" w:rsidRDefault="006C7647" w:rsidP="00EE0660">
            <w:pPr>
              <w:spacing w:line="240" w:lineRule="auto"/>
              <w:jc w:val="left"/>
              <w:rPr>
                <w:sz w:val="16"/>
                <w:szCs w:val="16"/>
              </w:rPr>
            </w:pPr>
          </w:p>
        </w:tc>
        <w:tc>
          <w:tcPr>
            <w:tcW w:w="888" w:type="dxa"/>
            <w:vMerge/>
            <w:hideMark/>
          </w:tcPr>
          <w:p w14:paraId="3C2A2CA9" w14:textId="77777777" w:rsidR="006C7647" w:rsidRPr="006C7647" w:rsidRDefault="006C7647" w:rsidP="00EE0660">
            <w:pPr>
              <w:spacing w:line="240" w:lineRule="auto"/>
              <w:jc w:val="left"/>
              <w:rPr>
                <w:sz w:val="16"/>
                <w:szCs w:val="16"/>
              </w:rPr>
            </w:pPr>
          </w:p>
        </w:tc>
        <w:tc>
          <w:tcPr>
            <w:tcW w:w="818" w:type="dxa"/>
            <w:vMerge/>
            <w:hideMark/>
          </w:tcPr>
          <w:p w14:paraId="39002BC8" w14:textId="77777777" w:rsidR="006C7647" w:rsidRPr="006C7647" w:rsidRDefault="006C7647" w:rsidP="00EE0660">
            <w:pPr>
              <w:spacing w:line="240" w:lineRule="auto"/>
              <w:jc w:val="left"/>
              <w:rPr>
                <w:sz w:val="16"/>
                <w:szCs w:val="16"/>
              </w:rPr>
            </w:pPr>
          </w:p>
        </w:tc>
        <w:tc>
          <w:tcPr>
            <w:tcW w:w="982" w:type="dxa"/>
            <w:vMerge/>
            <w:hideMark/>
          </w:tcPr>
          <w:p w14:paraId="569C7012" w14:textId="77777777" w:rsidR="006C7647" w:rsidRPr="006C7647" w:rsidRDefault="006C7647" w:rsidP="00EE0660">
            <w:pPr>
              <w:spacing w:line="240" w:lineRule="auto"/>
              <w:jc w:val="left"/>
              <w:rPr>
                <w:sz w:val="16"/>
                <w:szCs w:val="16"/>
              </w:rPr>
            </w:pPr>
          </w:p>
        </w:tc>
        <w:tc>
          <w:tcPr>
            <w:tcW w:w="814" w:type="dxa"/>
            <w:vMerge/>
          </w:tcPr>
          <w:p w14:paraId="4A844944" w14:textId="77777777" w:rsidR="006C7647" w:rsidRPr="006C7647" w:rsidRDefault="006C7647" w:rsidP="00EE0660">
            <w:pPr>
              <w:spacing w:line="240" w:lineRule="auto"/>
              <w:jc w:val="left"/>
              <w:rPr>
                <w:sz w:val="16"/>
                <w:szCs w:val="16"/>
              </w:rPr>
            </w:pPr>
          </w:p>
        </w:tc>
        <w:tc>
          <w:tcPr>
            <w:tcW w:w="775" w:type="dxa"/>
            <w:vMerge/>
            <w:hideMark/>
          </w:tcPr>
          <w:p w14:paraId="4FFB90AA" w14:textId="77777777" w:rsidR="006C7647" w:rsidRPr="006C7647" w:rsidRDefault="006C7647" w:rsidP="00EE0660">
            <w:pPr>
              <w:spacing w:line="240" w:lineRule="auto"/>
              <w:jc w:val="left"/>
              <w:rPr>
                <w:sz w:val="16"/>
                <w:szCs w:val="16"/>
              </w:rPr>
            </w:pPr>
          </w:p>
        </w:tc>
        <w:tc>
          <w:tcPr>
            <w:tcW w:w="1008" w:type="dxa"/>
            <w:vMerge/>
            <w:hideMark/>
          </w:tcPr>
          <w:p w14:paraId="00E9B73B" w14:textId="77777777" w:rsidR="006C7647" w:rsidRPr="006C7647" w:rsidRDefault="006C7647" w:rsidP="00EE0660">
            <w:pPr>
              <w:spacing w:line="240" w:lineRule="auto"/>
              <w:jc w:val="left"/>
              <w:rPr>
                <w:sz w:val="16"/>
                <w:szCs w:val="16"/>
              </w:rPr>
            </w:pPr>
          </w:p>
        </w:tc>
        <w:tc>
          <w:tcPr>
            <w:tcW w:w="1011" w:type="dxa"/>
            <w:vMerge/>
            <w:hideMark/>
          </w:tcPr>
          <w:p w14:paraId="2127145F" w14:textId="77777777" w:rsidR="006C7647" w:rsidRPr="006C7647" w:rsidRDefault="006C7647" w:rsidP="00EE0660">
            <w:pPr>
              <w:spacing w:line="240" w:lineRule="auto"/>
              <w:jc w:val="left"/>
              <w:rPr>
                <w:sz w:val="16"/>
                <w:szCs w:val="16"/>
              </w:rPr>
            </w:pPr>
          </w:p>
        </w:tc>
        <w:tc>
          <w:tcPr>
            <w:tcW w:w="1167" w:type="dxa"/>
            <w:hideMark/>
          </w:tcPr>
          <w:p w14:paraId="7345545B" w14:textId="77777777" w:rsidR="006C7647" w:rsidRPr="006C7647" w:rsidRDefault="006C7647" w:rsidP="00EE0660">
            <w:pPr>
              <w:spacing w:line="240" w:lineRule="auto"/>
              <w:jc w:val="left"/>
              <w:rPr>
                <w:sz w:val="16"/>
                <w:szCs w:val="16"/>
              </w:rPr>
            </w:pPr>
            <w:r w:rsidRPr="006C7647">
              <w:rPr>
                <w:sz w:val="16"/>
                <w:szCs w:val="16"/>
              </w:rPr>
              <w:t>Two or more: n=198 (6.7%)</w:t>
            </w:r>
          </w:p>
        </w:tc>
        <w:tc>
          <w:tcPr>
            <w:tcW w:w="1037" w:type="dxa"/>
            <w:vMerge/>
            <w:hideMark/>
          </w:tcPr>
          <w:p w14:paraId="45C21637" w14:textId="77777777" w:rsidR="006C7647" w:rsidRPr="006C7647" w:rsidRDefault="006C7647" w:rsidP="00EE0660">
            <w:pPr>
              <w:spacing w:line="240" w:lineRule="auto"/>
              <w:jc w:val="left"/>
              <w:rPr>
                <w:sz w:val="16"/>
                <w:szCs w:val="16"/>
              </w:rPr>
            </w:pPr>
          </w:p>
        </w:tc>
        <w:tc>
          <w:tcPr>
            <w:tcW w:w="975" w:type="dxa"/>
            <w:vMerge/>
            <w:hideMark/>
          </w:tcPr>
          <w:p w14:paraId="41DB1479" w14:textId="77777777" w:rsidR="006C7647" w:rsidRPr="006C7647" w:rsidRDefault="006C7647" w:rsidP="00EE0660">
            <w:pPr>
              <w:spacing w:line="240" w:lineRule="auto"/>
              <w:jc w:val="left"/>
              <w:rPr>
                <w:sz w:val="16"/>
                <w:szCs w:val="16"/>
              </w:rPr>
            </w:pPr>
          </w:p>
        </w:tc>
        <w:tc>
          <w:tcPr>
            <w:tcW w:w="1037" w:type="dxa"/>
            <w:vMerge/>
            <w:hideMark/>
          </w:tcPr>
          <w:p w14:paraId="0CAD2D4B" w14:textId="77777777" w:rsidR="006C7647" w:rsidRPr="006C7647" w:rsidRDefault="006C7647" w:rsidP="00EE0660">
            <w:pPr>
              <w:spacing w:line="240" w:lineRule="auto"/>
              <w:jc w:val="left"/>
              <w:rPr>
                <w:sz w:val="16"/>
                <w:szCs w:val="16"/>
              </w:rPr>
            </w:pPr>
          </w:p>
        </w:tc>
        <w:tc>
          <w:tcPr>
            <w:tcW w:w="925" w:type="dxa"/>
            <w:vMerge/>
            <w:hideMark/>
          </w:tcPr>
          <w:p w14:paraId="6AAF46B9" w14:textId="77777777" w:rsidR="006C7647" w:rsidRPr="006C7647" w:rsidRDefault="006C7647" w:rsidP="00EE0660">
            <w:pPr>
              <w:spacing w:line="240" w:lineRule="auto"/>
              <w:jc w:val="left"/>
              <w:rPr>
                <w:sz w:val="16"/>
                <w:szCs w:val="16"/>
              </w:rPr>
            </w:pPr>
          </w:p>
        </w:tc>
        <w:tc>
          <w:tcPr>
            <w:tcW w:w="930" w:type="dxa"/>
            <w:vMerge/>
            <w:hideMark/>
          </w:tcPr>
          <w:p w14:paraId="6139150D" w14:textId="77777777" w:rsidR="006C7647" w:rsidRPr="006C7647" w:rsidRDefault="006C7647" w:rsidP="00EE0660">
            <w:pPr>
              <w:spacing w:line="240" w:lineRule="auto"/>
              <w:jc w:val="left"/>
              <w:rPr>
                <w:sz w:val="16"/>
                <w:szCs w:val="16"/>
              </w:rPr>
            </w:pPr>
          </w:p>
        </w:tc>
      </w:tr>
      <w:tr w:rsidR="006C7647" w:rsidRPr="006C7647" w14:paraId="6E9CDD15" w14:textId="77777777" w:rsidTr="49E90962">
        <w:trPr>
          <w:trHeight w:val="612"/>
        </w:trPr>
        <w:tc>
          <w:tcPr>
            <w:tcW w:w="887" w:type="dxa"/>
            <w:vMerge w:val="restart"/>
            <w:hideMark/>
          </w:tcPr>
          <w:p w14:paraId="48C0AC1A" w14:textId="77777777" w:rsidR="006C7647" w:rsidRPr="006C7647" w:rsidRDefault="006C7647" w:rsidP="00EE0660">
            <w:pPr>
              <w:spacing w:line="240" w:lineRule="auto"/>
              <w:jc w:val="left"/>
              <w:rPr>
                <w:sz w:val="16"/>
                <w:szCs w:val="16"/>
              </w:rPr>
            </w:pPr>
            <w:r w:rsidRPr="006C7647">
              <w:rPr>
                <w:sz w:val="16"/>
                <w:szCs w:val="16"/>
              </w:rPr>
              <w:t xml:space="preserve">Rensa R </w:t>
            </w:r>
            <w:r w:rsidRPr="006C7647">
              <w:rPr>
                <w:i/>
                <w:iCs/>
                <w:sz w:val="16"/>
                <w:szCs w:val="16"/>
              </w:rPr>
              <w:t xml:space="preserve">et al </w:t>
            </w:r>
            <w:r w:rsidRPr="006C7647">
              <w:rPr>
                <w:sz w:val="16"/>
                <w:szCs w:val="16"/>
              </w:rPr>
              <w:t>(2019)</w:t>
            </w:r>
          </w:p>
          <w:p w14:paraId="229746FA" w14:textId="77777777" w:rsidR="006C7647" w:rsidRPr="006C7647" w:rsidRDefault="006C7647" w:rsidP="00EE0660">
            <w:pPr>
              <w:spacing w:line="240" w:lineRule="auto"/>
              <w:jc w:val="left"/>
              <w:rPr>
                <w:sz w:val="16"/>
                <w:szCs w:val="16"/>
              </w:rPr>
            </w:pPr>
            <w:r w:rsidRPr="006C7647">
              <w:rPr>
                <w:sz w:val="16"/>
                <w:szCs w:val="16"/>
              </w:rPr>
              <w:t> </w:t>
            </w:r>
          </w:p>
          <w:p w14:paraId="208A9D05" w14:textId="77777777" w:rsidR="006C7647" w:rsidRPr="006C7647" w:rsidRDefault="006C7647" w:rsidP="00EE0660">
            <w:pPr>
              <w:spacing w:line="240" w:lineRule="auto"/>
              <w:jc w:val="left"/>
              <w:rPr>
                <w:sz w:val="16"/>
                <w:szCs w:val="16"/>
              </w:rPr>
            </w:pPr>
            <w:r w:rsidRPr="006C7647">
              <w:rPr>
                <w:sz w:val="16"/>
                <w:szCs w:val="16"/>
              </w:rPr>
              <w:t> </w:t>
            </w:r>
          </w:p>
        </w:tc>
        <w:tc>
          <w:tcPr>
            <w:tcW w:w="704" w:type="dxa"/>
            <w:vMerge w:val="restart"/>
            <w:hideMark/>
          </w:tcPr>
          <w:p w14:paraId="00B68523" w14:textId="77777777" w:rsidR="006C7647" w:rsidRPr="006C7647" w:rsidRDefault="006C7647" w:rsidP="00EE0660">
            <w:pPr>
              <w:spacing w:line="240" w:lineRule="auto"/>
              <w:jc w:val="left"/>
              <w:rPr>
                <w:sz w:val="16"/>
                <w:szCs w:val="16"/>
              </w:rPr>
            </w:pPr>
            <w:r w:rsidRPr="006C7647">
              <w:rPr>
                <w:sz w:val="16"/>
                <w:szCs w:val="16"/>
              </w:rPr>
              <w:t>Indonesia</w:t>
            </w:r>
          </w:p>
        </w:tc>
        <w:tc>
          <w:tcPr>
            <w:tcW w:w="888" w:type="dxa"/>
            <w:vMerge w:val="restart"/>
            <w:hideMark/>
          </w:tcPr>
          <w:p w14:paraId="751E4BA8" w14:textId="77777777" w:rsidR="006C7647" w:rsidRPr="006C7647" w:rsidRDefault="006C7647" w:rsidP="00EE0660">
            <w:pPr>
              <w:spacing w:line="240" w:lineRule="auto"/>
              <w:jc w:val="left"/>
              <w:rPr>
                <w:sz w:val="16"/>
                <w:szCs w:val="16"/>
              </w:rPr>
            </w:pPr>
            <w:r w:rsidRPr="006C7647">
              <w:rPr>
                <w:sz w:val="16"/>
                <w:szCs w:val="16"/>
              </w:rPr>
              <w:t>Cross-sectional</w:t>
            </w:r>
          </w:p>
        </w:tc>
        <w:tc>
          <w:tcPr>
            <w:tcW w:w="818" w:type="dxa"/>
            <w:vMerge w:val="restart"/>
            <w:hideMark/>
          </w:tcPr>
          <w:p w14:paraId="264951DD" w14:textId="77777777" w:rsidR="006C7647" w:rsidRPr="006C7647" w:rsidRDefault="006C7647" w:rsidP="00EE0660">
            <w:pPr>
              <w:spacing w:line="240" w:lineRule="auto"/>
              <w:jc w:val="left"/>
              <w:rPr>
                <w:sz w:val="16"/>
                <w:szCs w:val="16"/>
              </w:rPr>
            </w:pPr>
            <w:r w:rsidRPr="006C7647">
              <w:rPr>
                <w:sz w:val="16"/>
                <w:szCs w:val="16"/>
              </w:rPr>
              <w:t>2017</w:t>
            </w:r>
          </w:p>
        </w:tc>
        <w:tc>
          <w:tcPr>
            <w:tcW w:w="982" w:type="dxa"/>
            <w:vMerge w:val="restart"/>
            <w:hideMark/>
          </w:tcPr>
          <w:p w14:paraId="65D6449A" w14:textId="77777777" w:rsidR="006C7647" w:rsidRPr="006C7647" w:rsidRDefault="006C7647" w:rsidP="00EE0660">
            <w:pPr>
              <w:spacing w:line="240" w:lineRule="auto"/>
              <w:jc w:val="left"/>
              <w:rPr>
                <w:sz w:val="16"/>
                <w:szCs w:val="16"/>
              </w:rPr>
            </w:pPr>
            <w:r w:rsidRPr="006C7647">
              <w:rPr>
                <w:sz w:val="16"/>
                <w:szCs w:val="16"/>
              </w:rPr>
              <w:t>325</w:t>
            </w:r>
          </w:p>
          <w:p w14:paraId="6812C66C" w14:textId="77777777" w:rsidR="006C7647" w:rsidRPr="006C7647" w:rsidRDefault="006C7647" w:rsidP="00EE0660">
            <w:pPr>
              <w:spacing w:line="240" w:lineRule="auto"/>
              <w:jc w:val="left"/>
              <w:rPr>
                <w:sz w:val="16"/>
                <w:szCs w:val="16"/>
              </w:rPr>
            </w:pPr>
            <w:r w:rsidRPr="006C7647">
              <w:rPr>
                <w:sz w:val="16"/>
                <w:szCs w:val="16"/>
              </w:rPr>
              <w:t> </w:t>
            </w:r>
          </w:p>
          <w:p w14:paraId="33530E74" w14:textId="77777777" w:rsidR="006C7647" w:rsidRPr="006C7647" w:rsidRDefault="006C7647" w:rsidP="00EE0660">
            <w:pPr>
              <w:spacing w:line="240" w:lineRule="auto"/>
              <w:jc w:val="left"/>
              <w:rPr>
                <w:sz w:val="16"/>
                <w:szCs w:val="16"/>
              </w:rPr>
            </w:pPr>
            <w:r w:rsidRPr="006C7647">
              <w:rPr>
                <w:sz w:val="16"/>
                <w:szCs w:val="16"/>
              </w:rPr>
              <w:t> </w:t>
            </w:r>
          </w:p>
        </w:tc>
        <w:tc>
          <w:tcPr>
            <w:tcW w:w="814" w:type="dxa"/>
            <w:vMerge w:val="restart"/>
          </w:tcPr>
          <w:p w14:paraId="145E3D3A" w14:textId="77777777" w:rsidR="006C7647" w:rsidRPr="006C7647" w:rsidRDefault="006C7647" w:rsidP="00EE0660">
            <w:pPr>
              <w:spacing w:line="240" w:lineRule="auto"/>
              <w:jc w:val="left"/>
              <w:rPr>
                <w:sz w:val="16"/>
                <w:szCs w:val="16"/>
              </w:rPr>
            </w:pPr>
            <w:r w:rsidRPr="006C7647">
              <w:rPr>
                <w:sz w:val="16"/>
                <w:szCs w:val="16"/>
              </w:rPr>
              <w:t>n/a</w:t>
            </w:r>
          </w:p>
        </w:tc>
        <w:tc>
          <w:tcPr>
            <w:tcW w:w="775" w:type="dxa"/>
            <w:vMerge w:val="restart"/>
            <w:hideMark/>
          </w:tcPr>
          <w:p w14:paraId="7E5F9FAD" w14:textId="77777777" w:rsidR="006C7647" w:rsidRPr="006C7647" w:rsidRDefault="006C7647" w:rsidP="00EE0660">
            <w:pPr>
              <w:spacing w:line="240" w:lineRule="auto"/>
              <w:jc w:val="left"/>
              <w:rPr>
                <w:sz w:val="16"/>
                <w:szCs w:val="16"/>
              </w:rPr>
            </w:pPr>
            <w:r w:rsidRPr="006C7647">
              <w:rPr>
                <w:sz w:val="16"/>
                <w:szCs w:val="16"/>
              </w:rPr>
              <w:t>100</w:t>
            </w:r>
          </w:p>
        </w:tc>
        <w:tc>
          <w:tcPr>
            <w:tcW w:w="1008" w:type="dxa"/>
            <w:vMerge w:val="restart"/>
            <w:hideMark/>
          </w:tcPr>
          <w:p w14:paraId="357DA63C" w14:textId="77777777" w:rsidR="006C7647" w:rsidRPr="006C7647" w:rsidRDefault="006C7647" w:rsidP="00EE0660">
            <w:pPr>
              <w:spacing w:line="240" w:lineRule="auto"/>
              <w:jc w:val="left"/>
              <w:rPr>
                <w:sz w:val="16"/>
                <w:szCs w:val="16"/>
              </w:rPr>
            </w:pPr>
            <w:r w:rsidRPr="006C7647">
              <w:rPr>
                <w:sz w:val="16"/>
                <w:szCs w:val="16"/>
              </w:rPr>
              <w:t xml:space="preserve">Urban community-dwelling older women aged 60 years and above in Rukun Warga 01–09, Kelurahan Kalianyar (Kecamatan </w:t>
            </w:r>
            <w:r w:rsidRPr="006C7647">
              <w:rPr>
                <w:sz w:val="16"/>
                <w:szCs w:val="16"/>
              </w:rPr>
              <w:lastRenderedPageBreak/>
              <w:t>Tambora, West Jakarta, Indonesia) and community-based elderly day care facilities.</w:t>
            </w:r>
          </w:p>
        </w:tc>
        <w:tc>
          <w:tcPr>
            <w:tcW w:w="1011" w:type="dxa"/>
            <w:vMerge w:val="restart"/>
            <w:hideMark/>
          </w:tcPr>
          <w:p w14:paraId="305F2556" w14:textId="77777777" w:rsidR="006C7647" w:rsidRPr="006C7647" w:rsidRDefault="006C7647" w:rsidP="00EE0660">
            <w:pPr>
              <w:spacing w:line="240" w:lineRule="auto"/>
              <w:jc w:val="left"/>
              <w:rPr>
                <w:sz w:val="16"/>
                <w:szCs w:val="16"/>
              </w:rPr>
            </w:pPr>
            <w:r w:rsidRPr="006C7647">
              <w:rPr>
                <w:sz w:val="16"/>
                <w:szCs w:val="16"/>
              </w:rPr>
              <w:lastRenderedPageBreak/>
              <w:t>Barthel Index</w:t>
            </w:r>
          </w:p>
        </w:tc>
        <w:tc>
          <w:tcPr>
            <w:tcW w:w="1167" w:type="dxa"/>
            <w:hideMark/>
          </w:tcPr>
          <w:p w14:paraId="4D283067" w14:textId="77777777" w:rsidR="006C7647" w:rsidRPr="006C7647" w:rsidRDefault="006C7647" w:rsidP="00EE0660">
            <w:pPr>
              <w:spacing w:line="240" w:lineRule="auto"/>
              <w:jc w:val="left"/>
              <w:rPr>
                <w:sz w:val="16"/>
                <w:szCs w:val="16"/>
              </w:rPr>
            </w:pPr>
            <w:r w:rsidRPr="006C7647">
              <w:rPr>
                <w:sz w:val="16"/>
                <w:szCs w:val="16"/>
              </w:rPr>
              <w:t>BADL independent: n=280 (86.2%)</w:t>
            </w:r>
          </w:p>
        </w:tc>
        <w:tc>
          <w:tcPr>
            <w:tcW w:w="1037" w:type="dxa"/>
            <w:vMerge w:val="restart"/>
            <w:hideMark/>
          </w:tcPr>
          <w:p w14:paraId="19D5C94B" w14:textId="5FF6CA14" w:rsidR="006C7647" w:rsidRPr="006C7647" w:rsidRDefault="006C7647" w:rsidP="00EE0660">
            <w:pPr>
              <w:spacing w:line="240" w:lineRule="auto"/>
              <w:jc w:val="left"/>
              <w:rPr>
                <w:sz w:val="16"/>
                <w:szCs w:val="16"/>
              </w:rPr>
            </w:pPr>
            <w:r w:rsidRPr="006C7647">
              <w:rPr>
                <w:sz w:val="16"/>
                <w:szCs w:val="16"/>
              </w:rPr>
              <w:t xml:space="preserve">The proportion of independent subjects was 86.2%. There were 44 subjects (13.5%) who had mild dependency and one with moderate </w:t>
            </w:r>
            <w:r w:rsidRPr="006C7647">
              <w:rPr>
                <w:sz w:val="16"/>
                <w:szCs w:val="16"/>
              </w:rPr>
              <w:lastRenderedPageBreak/>
              <w:t>dependency. 28.2% of frail subjects had a score of &lt;20. Decreased functional status (ADL score&lt;20) was</w:t>
            </w:r>
            <w:r w:rsidR="00414CC1">
              <w:rPr>
                <w:sz w:val="16"/>
                <w:szCs w:val="16"/>
              </w:rPr>
              <w:t xml:space="preserve"> </w:t>
            </w:r>
            <w:r w:rsidRPr="006C7647">
              <w:rPr>
                <w:sz w:val="16"/>
                <w:szCs w:val="16"/>
              </w:rPr>
              <w:t xml:space="preserve">significantly associated with frailty syndrome. </w:t>
            </w:r>
          </w:p>
        </w:tc>
        <w:tc>
          <w:tcPr>
            <w:tcW w:w="975" w:type="dxa"/>
            <w:vMerge w:val="restart"/>
            <w:hideMark/>
          </w:tcPr>
          <w:p w14:paraId="39980EF9" w14:textId="77777777" w:rsidR="006C7647" w:rsidRPr="006C7647" w:rsidRDefault="006C7647" w:rsidP="00EE0660">
            <w:pPr>
              <w:spacing w:line="240" w:lineRule="auto"/>
              <w:jc w:val="left"/>
              <w:rPr>
                <w:sz w:val="16"/>
                <w:szCs w:val="16"/>
              </w:rPr>
            </w:pPr>
            <w:r w:rsidRPr="006C7647">
              <w:rPr>
                <w:sz w:val="16"/>
                <w:szCs w:val="16"/>
              </w:rPr>
              <w:lastRenderedPageBreak/>
              <w:t>Abbreviated Mental Test (AMT) to assess cognitive status</w:t>
            </w:r>
          </w:p>
        </w:tc>
        <w:tc>
          <w:tcPr>
            <w:tcW w:w="1037" w:type="dxa"/>
            <w:hideMark/>
          </w:tcPr>
          <w:p w14:paraId="1983404C" w14:textId="77777777" w:rsidR="006C7647" w:rsidRPr="006C7647" w:rsidRDefault="006C7647" w:rsidP="00EE0660">
            <w:pPr>
              <w:spacing w:line="240" w:lineRule="auto"/>
              <w:jc w:val="left"/>
              <w:rPr>
                <w:sz w:val="16"/>
                <w:szCs w:val="16"/>
              </w:rPr>
            </w:pPr>
            <w:r w:rsidRPr="006C7647">
              <w:rPr>
                <w:sz w:val="16"/>
                <w:szCs w:val="16"/>
              </w:rPr>
              <w:t>Cognitive status:</w:t>
            </w:r>
          </w:p>
        </w:tc>
        <w:tc>
          <w:tcPr>
            <w:tcW w:w="925" w:type="dxa"/>
            <w:vMerge w:val="restart"/>
            <w:hideMark/>
          </w:tcPr>
          <w:p w14:paraId="5B467548" w14:textId="77777777" w:rsidR="006C7647" w:rsidRPr="006C7647" w:rsidRDefault="006C7647" w:rsidP="00EE0660">
            <w:pPr>
              <w:spacing w:line="240" w:lineRule="auto"/>
              <w:jc w:val="left"/>
              <w:rPr>
                <w:sz w:val="16"/>
                <w:szCs w:val="16"/>
              </w:rPr>
            </w:pPr>
            <w:r w:rsidRPr="006C7647">
              <w:rPr>
                <w:sz w:val="16"/>
                <w:szCs w:val="16"/>
              </w:rPr>
              <w:t>The proportion of older women in the robust, pre-frail, and frail categories was 12.6%, 63.4%, and 24%, respectivel</w:t>
            </w:r>
            <w:r w:rsidRPr="006C7647">
              <w:rPr>
                <w:sz w:val="16"/>
                <w:szCs w:val="16"/>
              </w:rPr>
              <w:lastRenderedPageBreak/>
              <w:t>y. 22.5% and 4.3% had mild and severe memory disorders, respectively.</w:t>
            </w:r>
          </w:p>
        </w:tc>
        <w:tc>
          <w:tcPr>
            <w:tcW w:w="930" w:type="dxa"/>
            <w:vMerge w:val="restart"/>
            <w:hideMark/>
          </w:tcPr>
          <w:p w14:paraId="390E248C" w14:textId="77777777" w:rsidR="006C7647" w:rsidRPr="006C7647" w:rsidRDefault="006C7647" w:rsidP="00EE0660">
            <w:pPr>
              <w:spacing w:line="240" w:lineRule="auto"/>
              <w:jc w:val="left"/>
              <w:rPr>
                <w:sz w:val="16"/>
                <w:szCs w:val="16"/>
              </w:rPr>
            </w:pPr>
            <w:r w:rsidRPr="006C7647">
              <w:rPr>
                <w:sz w:val="16"/>
                <w:szCs w:val="16"/>
              </w:rPr>
              <w:lastRenderedPageBreak/>
              <w:t>n/a</w:t>
            </w:r>
          </w:p>
        </w:tc>
      </w:tr>
      <w:tr w:rsidR="006C7647" w:rsidRPr="006C7647" w14:paraId="2E7D9F83" w14:textId="77777777" w:rsidTr="49E90962">
        <w:trPr>
          <w:trHeight w:val="688"/>
        </w:trPr>
        <w:tc>
          <w:tcPr>
            <w:tcW w:w="887" w:type="dxa"/>
            <w:vMerge/>
            <w:hideMark/>
          </w:tcPr>
          <w:p w14:paraId="12DA60BF" w14:textId="77777777" w:rsidR="006C7647" w:rsidRPr="006C7647" w:rsidRDefault="006C7647" w:rsidP="00EE0660">
            <w:pPr>
              <w:spacing w:line="240" w:lineRule="auto"/>
              <w:jc w:val="left"/>
              <w:rPr>
                <w:sz w:val="16"/>
                <w:szCs w:val="16"/>
              </w:rPr>
            </w:pPr>
          </w:p>
        </w:tc>
        <w:tc>
          <w:tcPr>
            <w:tcW w:w="704" w:type="dxa"/>
            <w:vMerge/>
            <w:hideMark/>
          </w:tcPr>
          <w:p w14:paraId="5EBE4B70" w14:textId="77777777" w:rsidR="006C7647" w:rsidRPr="006C7647" w:rsidRDefault="006C7647" w:rsidP="00EE0660">
            <w:pPr>
              <w:spacing w:line="240" w:lineRule="auto"/>
              <w:jc w:val="left"/>
              <w:rPr>
                <w:sz w:val="16"/>
                <w:szCs w:val="16"/>
              </w:rPr>
            </w:pPr>
          </w:p>
        </w:tc>
        <w:tc>
          <w:tcPr>
            <w:tcW w:w="888" w:type="dxa"/>
            <w:vMerge/>
            <w:hideMark/>
          </w:tcPr>
          <w:p w14:paraId="4560EF8A" w14:textId="77777777" w:rsidR="006C7647" w:rsidRPr="006C7647" w:rsidRDefault="006C7647" w:rsidP="00EE0660">
            <w:pPr>
              <w:spacing w:line="240" w:lineRule="auto"/>
              <w:jc w:val="left"/>
              <w:rPr>
                <w:sz w:val="16"/>
                <w:szCs w:val="16"/>
              </w:rPr>
            </w:pPr>
          </w:p>
        </w:tc>
        <w:tc>
          <w:tcPr>
            <w:tcW w:w="818" w:type="dxa"/>
            <w:vMerge/>
            <w:hideMark/>
          </w:tcPr>
          <w:p w14:paraId="32D25188" w14:textId="77777777" w:rsidR="006C7647" w:rsidRPr="006C7647" w:rsidRDefault="006C7647" w:rsidP="00EE0660">
            <w:pPr>
              <w:spacing w:line="240" w:lineRule="auto"/>
              <w:jc w:val="left"/>
              <w:rPr>
                <w:sz w:val="16"/>
                <w:szCs w:val="16"/>
              </w:rPr>
            </w:pPr>
          </w:p>
        </w:tc>
        <w:tc>
          <w:tcPr>
            <w:tcW w:w="982" w:type="dxa"/>
            <w:vMerge/>
            <w:hideMark/>
          </w:tcPr>
          <w:p w14:paraId="498EA46C" w14:textId="77777777" w:rsidR="006C7647" w:rsidRPr="006C7647" w:rsidRDefault="006C7647" w:rsidP="00EE0660">
            <w:pPr>
              <w:spacing w:line="240" w:lineRule="auto"/>
              <w:jc w:val="left"/>
              <w:rPr>
                <w:sz w:val="16"/>
                <w:szCs w:val="16"/>
              </w:rPr>
            </w:pPr>
          </w:p>
        </w:tc>
        <w:tc>
          <w:tcPr>
            <w:tcW w:w="814" w:type="dxa"/>
            <w:vMerge/>
          </w:tcPr>
          <w:p w14:paraId="0046B129" w14:textId="77777777" w:rsidR="006C7647" w:rsidRPr="006C7647" w:rsidRDefault="006C7647" w:rsidP="00EE0660">
            <w:pPr>
              <w:spacing w:line="240" w:lineRule="auto"/>
              <w:jc w:val="left"/>
              <w:rPr>
                <w:sz w:val="16"/>
                <w:szCs w:val="16"/>
              </w:rPr>
            </w:pPr>
          </w:p>
        </w:tc>
        <w:tc>
          <w:tcPr>
            <w:tcW w:w="775" w:type="dxa"/>
            <w:vMerge/>
            <w:hideMark/>
          </w:tcPr>
          <w:p w14:paraId="330710EA" w14:textId="77777777" w:rsidR="006C7647" w:rsidRPr="006C7647" w:rsidRDefault="006C7647" w:rsidP="00EE0660">
            <w:pPr>
              <w:spacing w:line="240" w:lineRule="auto"/>
              <w:jc w:val="left"/>
              <w:rPr>
                <w:sz w:val="16"/>
                <w:szCs w:val="16"/>
              </w:rPr>
            </w:pPr>
          </w:p>
        </w:tc>
        <w:tc>
          <w:tcPr>
            <w:tcW w:w="1008" w:type="dxa"/>
            <w:vMerge/>
            <w:hideMark/>
          </w:tcPr>
          <w:p w14:paraId="3120C27E" w14:textId="77777777" w:rsidR="006C7647" w:rsidRPr="006C7647" w:rsidRDefault="006C7647" w:rsidP="00EE0660">
            <w:pPr>
              <w:spacing w:line="240" w:lineRule="auto"/>
              <w:jc w:val="left"/>
              <w:rPr>
                <w:sz w:val="16"/>
                <w:szCs w:val="16"/>
              </w:rPr>
            </w:pPr>
          </w:p>
        </w:tc>
        <w:tc>
          <w:tcPr>
            <w:tcW w:w="1011" w:type="dxa"/>
            <w:vMerge/>
            <w:hideMark/>
          </w:tcPr>
          <w:p w14:paraId="50D229B3" w14:textId="77777777" w:rsidR="006C7647" w:rsidRPr="006C7647" w:rsidRDefault="006C7647" w:rsidP="00EE0660">
            <w:pPr>
              <w:spacing w:line="240" w:lineRule="auto"/>
              <w:jc w:val="left"/>
              <w:rPr>
                <w:sz w:val="16"/>
                <w:szCs w:val="16"/>
              </w:rPr>
            </w:pPr>
          </w:p>
        </w:tc>
        <w:tc>
          <w:tcPr>
            <w:tcW w:w="1167" w:type="dxa"/>
            <w:hideMark/>
          </w:tcPr>
          <w:p w14:paraId="29968E46" w14:textId="77777777" w:rsidR="006C7647" w:rsidRPr="006C7647" w:rsidRDefault="006C7647" w:rsidP="00EE0660">
            <w:pPr>
              <w:spacing w:line="240" w:lineRule="auto"/>
              <w:jc w:val="left"/>
              <w:rPr>
                <w:sz w:val="16"/>
                <w:szCs w:val="16"/>
              </w:rPr>
            </w:pPr>
            <w:r w:rsidRPr="006C7647">
              <w:rPr>
                <w:sz w:val="16"/>
                <w:szCs w:val="16"/>
              </w:rPr>
              <w:t>Mild dependency: n=44 (13.5%)</w:t>
            </w:r>
          </w:p>
        </w:tc>
        <w:tc>
          <w:tcPr>
            <w:tcW w:w="1037" w:type="dxa"/>
            <w:vMerge/>
            <w:hideMark/>
          </w:tcPr>
          <w:p w14:paraId="0FDCC988" w14:textId="77777777" w:rsidR="006C7647" w:rsidRPr="006C7647" w:rsidRDefault="006C7647" w:rsidP="00EE0660">
            <w:pPr>
              <w:spacing w:line="240" w:lineRule="auto"/>
              <w:jc w:val="left"/>
              <w:rPr>
                <w:sz w:val="16"/>
                <w:szCs w:val="16"/>
              </w:rPr>
            </w:pPr>
          </w:p>
        </w:tc>
        <w:tc>
          <w:tcPr>
            <w:tcW w:w="975" w:type="dxa"/>
            <w:vMerge/>
          </w:tcPr>
          <w:p w14:paraId="242C1F6E" w14:textId="77777777" w:rsidR="006C7647" w:rsidRPr="006C7647" w:rsidRDefault="006C7647" w:rsidP="00EE0660">
            <w:pPr>
              <w:spacing w:line="240" w:lineRule="auto"/>
              <w:jc w:val="left"/>
              <w:rPr>
                <w:sz w:val="16"/>
                <w:szCs w:val="16"/>
              </w:rPr>
            </w:pPr>
          </w:p>
        </w:tc>
        <w:tc>
          <w:tcPr>
            <w:tcW w:w="1037" w:type="dxa"/>
            <w:hideMark/>
          </w:tcPr>
          <w:p w14:paraId="4BBE7B34" w14:textId="77777777" w:rsidR="006C7647" w:rsidRPr="006C7647" w:rsidRDefault="006C7647" w:rsidP="00EE0660">
            <w:pPr>
              <w:spacing w:line="240" w:lineRule="auto"/>
              <w:jc w:val="left"/>
              <w:rPr>
                <w:sz w:val="16"/>
                <w:szCs w:val="16"/>
              </w:rPr>
            </w:pPr>
            <w:r w:rsidRPr="006C7647">
              <w:rPr>
                <w:sz w:val="16"/>
                <w:szCs w:val="16"/>
              </w:rPr>
              <w:t>Normal (8-10): n=238 (73.2%)</w:t>
            </w:r>
          </w:p>
        </w:tc>
        <w:tc>
          <w:tcPr>
            <w:tcW w:w="925" w:type="dxa"/>
            <w:vMerge/>
            <w:hideMark/>
          </w:tcPr>
          <w:p w14:paraId="6589553A" w14:textId="77777777" w:rsidR="006C7647" w:rsidRPr="006C7647" w:rsidRDefault="006C7647" w:rsidP="00EE0660">
            <w:pPr>
              <w:spacing w:line="240" w:lineRule="auto"/>
              <w:jc w:val="left"/>
              <w:rPr>
                <w:sz w:val="16"/>
                <w:szCs w:val="16"/>
              </w:rPr>
            </w:pPr>
          </w:p>
        </w:tc>
        <w:tc>
          <w:tcPr>
            <w:tcW w:w="930" w:type="dxa"/>
            <w:vMerge/>
            <w:hideMark/>
          </w:tcPr>
          <w:p w14:paraId="60977C04" w14:textId="77777777" w:rsidR="006C7647" w:rsidRPr="006C7647" w:rsidRDefault="006C7647" w:rsidP="00EE0660">
            <w:pPr>
              <w:spacing w:line="240" w:lineRule="auto"/>
              <w:jc w:val="left"/>
              <w:rPr>
                <w:sz w:val="16"/>
                <w:szCs w:val="16"/>
              </w:rPr>
            </w:pPr>
          </w:p>
        </w:tc>
      </w:tr>
      <w:tr w:rsidR="006C7647" w:rsidRPr="006C7647" w14:paraId="34CFEB1E" w14:textId="77777777" w:rsidTr="49E90962">
        <w:trPr>
          <w:trHeight w:val="408"/>
        </w:trPr>
        <w:tc>
          <w:tcPr>
            <w:tcW w:w="887" w:type="dxa"/>
            <w:vMerge/>
            <w:hideMark/>
          </w:tcPr>
          <w:p w14:paraId="245D3A4F" w14:textId="77777777" w:rsidR="006C7647" w:rsidRPr="006C7647" w:rsidRDefault="006C7647" w:rsidP="00EE0660">
            <w:pPr>
              <w:spacing w:line="240" w:lineRule="auto"/>
              <w:jc w:val="left"/>
              <w:rPr>
                <w:sz w:val="16"/>
                <w:szCs w:val="16"/>
              </w:rPr>
            </w:pPr>
          </w:p>
        </w:tc>
        <w:tc>
          <w:tcPr>
            <w:tcW w:w="704" w:type="dxa"/>
            <w:vMerge/>
            <w:hideMark/>
          </w:tcPr>
          <w:p w14:paraId="2792BABF" w14:textId="77777777" w:rsidR="006C7647" w:rsidRPr="006C7647" w:rsidRDefault="006C7647" w:rsidP="00EE0660">
            <w:pPr>
              <w:spacing w:line="240" w:lineRule="auto"/>
              <w:jc w:val="left"/>
              <w:rPr>
                <w:sz w:val="16"/>
                <w:szCs w:val="16"/>
              </w:rPr>
            </w:pPr>
          </w:p>
        </w:tc>
        <w:tc>
          <w:tcPr>
            <w:tcW w:w="888" w:type="dxa"/>
            <w:vMerge/>
            <w:hideMark/>
          </w:tcPr>
          <w:p w14:paraId="43130741" w14:textId="77777777" w:rsidR="006C7647" w:rsidRPr="006C7647" w:rsidRDefault="006C7647" w:rsidP="00EE0660">
            <w:pPr>
              <w:spacing w:line="240" w:lineRule="auto"/>
              <w:jc w:val="left"/>
              <w:rPr>
                <w:sz w:val="16"/>
                <w:szCs w:val="16"/>
              </w:rPr>
            </w:pPr>
          </w:p>
        </w:tc>
        <w:tc>
          <w:tcPr>
            <w:tcW w:w="818" w:type="dxa"/>
            <w:vMerge/>
            <w:hideMark/>
          </w:tcPr>
          <w:p w14:paraId="4C0A2899" w14:textId="77777777" w:rsidR="006C7647" w:rsidRPr="006C7647" w:rsidRDefault="006C7647" w:rsidP="00EE0660">
            <w:pPr>
              <w:spacing w:line="240" w:lineRule="auto"/>
              <w:jc w:val="left"/>
              <w:rPr>
                <w:sz w:val="16"/>
                <w:szCs w:val="16"/>
              </w:rPr>
            </w:pPr>
          </w:p>
        </w:tc>
        <w:tc>
          <w:tcPr>
            <w:tcW w:w="982" w:type="dxa"/>
            <w:vMerge/>
            <w:hideMark/>
          </w:tcPr>
          <w:p w14:paraId="3CC44335" w14:textId="77777777" w:rsidR="006C7647" w:rsidRPr="006C7647" w:rsidRDefault="006C7647" w:rsidP="00EE0660">
            <w:pPr>
              <w:spacing w:line="240" w:lineRule="auto"/>
              <w:jc w:val="left"/>
              <w:rPr>
                <w:sz w:val="16"/>
                <w:szCs w:val="16"/>
              </w:rPr>
            </w:pPr>
          </w:p>
        </w:tc>
        <w:tc>
          <w:tcPr>
            <w:tcW w:w="814" w:type="dxa"/>
            <w:vMerge/>
          </w:tcPr>
          <w:p w14:paraId="505328FC" w14:textId="77777777" w:rsidR="006C7647" w:rsidRPr="006C7647" w:rsidRDefault="006C7647" w:rsidP="00EE0660">
            <w:pPr>
              <w:spacing w:line="240" w:lineRule="auto"/>
              <w:jc w:val="left"/>
              <w:rPr>
                <w:sz w:val="16"/>
                <w:szCs w:val="16"/>
              </w:rPr>
            </w:pPr>
          </w:p>
        </w:tc>
        <w:tc>
          <w:tcPr>
            <w:tcW w:w="775" w:type="dxa"/>
            <w:vMerge/>
            <w:hideMark/>
          </w:tcPr>
          <w:p w14:paraId="2158387F" w14:textId="77777777" w:rsidR="006C7647" w:rsidRPr="006C7647" w:rsidRDefault="006C7647" w:rsidP="00EE0660">
            <w:pPr>
              <w:spacing w:line="240" w:lineRule="auto"/>
              <w:jc w:val="left"/>
              <w:rPr>
                <w:sz w:val="16"/>
                <w:szCs w:val="16"/>
              </w:rPr>
            </w:pPr>
          </w:p>
        </w:tc>
        <w:tc>
          <w:tcPr>
            <w:tcW w:w="1008" w:type="dxa"/>
            <w:vMerge/>
            <w:hideMark/>
          </w:tcPr>
          <w:p w14:paraId="507C17A8" w14:textId="77777777" w:rsidR="006C7647" w:rsidRPr="006C7647" w:rsidRDefault="006C7647" w:rsidP="00EE0660">
            <w:pPr>
              <w:spacing w:line="240" w:lineRule="auto"/>
              <w:jc w:val="left"/>
              <w:rPr>
                <w:sz w:val="16"/>
                <w:szCs w:val="16"/>
              </w:rPr>
            </w:pPr>
          </w:p>
        </w:tc>
        <w:tc>
          <w:tcPr>
            <w:tcW w:w="1011" w:type="dxa"/>
            <w:vMerge/>
            <w:hideMark/>
          </w:tcPr>
          <w:p w14:paraId="43A478B9" w14:textId="77777777" w:rsidR="006C7647" w:rsidRPr="006C7647" w:rsidRDefault="006C7647" w:rsidP="00EE0660">
            <w:pPr>
              <w:spacing w:line="240" w:lineRule="auto"/>
              <w:jc w:val="left"/>
              <w:rPr>
                <w:sz w:val="16"/>
                <w:szCs w:val="16"/>
              </w:rPr>
            </w:pPr>
          </w:p>
        </w:tc>
        <w:tc>
          <w:tcPr>
            <w:tcW w:w="1167" w:type="dxa"/>
            <w:hideMark/>
          </w:tcPr>
          <w:p w14:paraId="17B8323E" w14:textId="77777777" w:rsidR="006C7647" w:rsidRPr="006C7647" w:rsidRDefault="006C7647" w:rsidP="00EE0660">
            <w:pPr>
              <w:spacing w:line="240" w:lineRule="auto"/>
              <w:jc w:val="left"/>
              <w:rPr>
                <w:sz w:val="16"/>
                <w:szCs w:val="16"/>
              </w:rPr>
            </w:pPr>
            <w:r w:rsidRPr="006C7647">
              <w:rPr>
                <w:sz w:val="16"/>
                <w:szCs w:val="16"/>
              </w:rPr>
              <w:t xml:space="preserve">Moderate dependency: n=1 (0.3%) </w:t>
            </w:r>
          </w:p>
        </w:tc>
        <w:tc>
          <w:tcPr>
            <w:tcW w:w="1037" w:type="dxa"/>
            <w:vMerge/>
            <w:hideMark/>
          </w:tcPr>
          <w:p w14:paraId="106C309F" w14:textId="77777777" w:rsidR="006C7647" w:rsidRPr="006C7647" w:rsidRDefault="006C7647" w:rsidP="00EE0660">
            <w:pPr>
              <w:spacing w:line="240" w:lineRule="auto"/>
              <w:jc w:val="left"/>
              <w:rPr>
                <w:sz w:val="16"/>
                <w:szCs w:val="16"/>
              </w:rPr>
            </w:pPr>
          </w:p>
        </w:tc>
        <w:tc>
          <w:tcPr>
            <w:tcW w:w="975" w:type="dxa"/>
            <w:vMerge/>
            <w:hideMark/>
          </w:tcPr>
          <w:p w14:paraId="2191EACD" w14:textId="77777777" w:rsidR="006C7647" w:rsidRPr="006C7647" w:rsidRDefault="006C7647" w:rsidP="00EE0660">
            <w:pPr>
              <w:spacing w:line="240" w:lineRule="auto"/>
              <w:jc w:val="left"/>
              <w:rPr>
                <w:sz w:val="16"/>
                <w:szCs w:val="16"/>
              </w:rPr>
            </w:pPr>
          </w:p>
        </w:tc>
        <w:tc>
          <w:tcPr>
            <w:tcW w:w="1037" w:type="dxa"/>
            <w:hideMark/>
          </w:tcPr>
          <w:p w14:paraId="75E9864C" w14:textId="77777777" w:rsidR="006C7647" w:rsidRPr="006C7647" w:rsidRDefault="006C7647" w:rsidP="00EE0660">
            <w:pPr>
              <w:spacing w:line="240" w:lineRule="auto"/>
              <w:jc w:val="left"/>
              <w:rPr>
                <w:sz w:val="16"/>
                <w:szCs w:val="16"/>
              </w:rPr>
            </w:pPr>
            <w:r w:rsidRPr="006C7647">
              <w:rPr>
                <w:sz w:val="16"/>
                <w:szCs w:val="16"/>
              </w:rPr>
              <w:t>Mild memory disorder (4-7): n= 73 (22.5%)</w:t>
            </w:r>
          </w:p>
        </w:tc>
        <w:tc>
          <w:tcPr>
            <w:tcW w:w="925" w:type="dxa"/>
            <w:vMerge/>
            <w:hideMark/>
          </w:tcPr>
          <w:p w14:paraId="1AD20AEC" w14:textId="77777777" w:rsidR="006C7647" w:rsidRPr="006C7647" w:rsidRDefault="006C7647" w:rsidP="00EE0660">
            <w:pPr>
              <w:spacing w:line="240" w:lineRule="auto"/>
              <w:jc w:val="left"/>
              <w:rPr>
                <w:sz w:val="16"/>
                <w:szCs w:val="16"/>
              </w:rPr>
            </w:pPr>
          </w:p>
        </w:tc>
        <w:tc>
          <w:tcPr>
            <w:tcW w:w="930" w:type="dxa"/>
            <w:vMerge/>
            <w:hideMark/>
          </w:tcPr>
          <w:p w14:paraId="06F9B636" w14:textId="77777777" w:rsidR="006C7647" w:rsidRPr="006C7647" w:rsidRDefault="006C7647" w:rsidP="00EE0660">
            <w:pPr>
              <w:spacing w:line="240" w:lineRule="auto"/>
              <w:jc w:val="left"/>
              <w:rPr>
                <w:sz w:val="16"/>
                <w:szCs w:val="16"/>
              </w:rPr>
            </w:pPr>
          </w:p>
        </w:tc>
      </w:tr>
      <w:tr w:rsidR="006C7647" w:rsidRPr="006C7647" w14:paraId="1B253058" w14:textId="77777777" w:rsidTr="49E90962">
        <w:trPr>
          <w:trHeight w:val="408"/>
        </w:trPr>
        <w:tc>
          <w:tcPr>
            <w:tcW w:w="887" w:type="dxa"/>
            <w:vMerge/>
            <w:hideMark/>
          </w:tcPr>
          <w:p w14:paraId="277BABE7" w14:textId="77777777" w:rsidR="006C7647" w:rsidRPr="006C7647" w:rsidRDefault="006C7647" w:rsidP="00EE0660">
            <w:pPr>
              <w:spacing w:line="240" w:lineRule="auto"/>
              <w:jc w:val="left"/>
              <w:rPr>
                <w:sz w:val="16"/>
                <w:szCs w:val="16"/>
              </w:rPr>
            </w:pPr>
          </w:p>
        </w:tc>
        <w:tc>
          <w:tcPr>
            <w:tcW w:w="704" w:type="dxa"/>
            <w:vMerge/>
            <w:hideMark/>
          </w:tcPr>
          <w:p w14:paraId="4E7E73C4" w14:textId="77777777" w:rsidR="006C7647" w:rsidRPr="006C7647" w:rsidRDefault="006C7647" w:rsidP="00EE0660">
            <w:pPr>
              <w:spacing w:line="240" w:lineRule="auto"/>
              <w:jc w:val="left"/>
              <w:rPr>
                <w:sz w:val="16"/>
                <w:szCs w:val="16"/>
              </w:rPr>
            </w:pPr>
          </w:p>
        </w:tc>
        <w:tc>
          <w:tcPr>
            <w:tcW w:w="888" w:type="dxa"/>
            <w:vMerge/>
            <w:hideMark/>
          </w:tcPr>
          <w:p w14:paraId="642BFE8B" w14:textId="77777777" w:rsidR="006C7647" w:rsidRPr="006C7647" w:rsidRDefault="006C7647" w:rsidP="00EE0660">
            <w:pPr>
              <w:spacing w:line="240" w:lineRule="auto"/>
              <w:jc w:val="left"/>
              <w:rPr>
                <w:sz w:val="16"/>
                <w:szCs w:val="16"/>
              </w:rPr>
            </w:pPr>
          </w:p>
        </w:tc>
        <w:tc>
          <w:tcPr>
            <w:tcW w:w="818" w:type="dxa"/>
            <w:vMerge/>
            <w:hideMark/>
          </w:tcPr>
          <w:p w14:paraId="06D0FA42" w14:textId="77777777" w:rsidR="006C7647" w:rsidRPr="006C7647" w:rsidRDefault="006C7647" w:rsidP="00EE0660">
            <w:pPr>
              <w:spacing w:line="240" w:lineRule="auto"/>
              <w:jc w:val="left"/>
              <w:rPr>
                <w:sz w:val="16"/>
                <w:szCs w:val="16"/>
              </w:rPr>
            </w:pPr>
          </w:p>
        </w:tc>
        <w:tc>
          <w:tcPr>
            <w:tcW w:w="982" w:type="dxa"/>
            <w:vMerge/>
            <w:hideMark/>
          </w:tcPr>
          <w:p w14:paraId="1A1D6EB3" w14:textId="77777777" w:rsidR="006C7647" w:rsidRPr="006C7647" w:rsidRDefault="006C7647" w:rsidP="00EE0660">
            <w:pPr>
              <w:spacing w:line="240" w:lineRule="auto"/>
              <w:jc w:val="left"/>
              <w:rPr>
                <w:sz w:val="16"/>
                <w:szCs w:val="16"/>
              </w:rPr>
            </w:pPr>
          </w:p>
        </w:tc>
        <w:tc>
          <w:tcPr>
            <w:tcW w:w="814" w:type="dxa"/>
            <w:vMerge/>
          </w:tcPr>
          <w:p w14:paraId="762C8FC2" w14:textId="77777777" w:rsidR="006C7647" w:rsidRPr="006C7647" w:rsidRDefault="006C7647" w:rsidP="00EE0660">
            <w:pPr>
              <w:spacing w:line="240" w:lineRule="auto"/>
              <w:jc w:val="left"/>
              <w:rPr>
                <w:sz w:val="16"/>
                <w:szCs w:val="16"/>
              </w:rPr>
            </w:pPr>
          </w:p>
        </w:tc>
        <w:tc>
          <w:tcPr>
            <w:tcW w:w="775" w:type="dxa"/>
            <w:vMerge/>
            <w:hideMark/>
          </w:tcPr>
          <w:p w14:paraId="2693F14D" w14:textId="77777777" w:rsidR="006C7647" w:rsidRPr="006C7647" w:rsidRDefault="006C7647" w:rsidP="00EE0660">
            <w:pPr>
              <w:spacing w:line="240" w:lineRule="auto"/>
              <w:jc w:val="left"/>
              <w:rPr>
                <w:sz w:val="16"/>
                <w:szCs w:val="16"/>
              </w:rPr>
            </w:pPr>
          </w:p>
        </w:tc>
        <w:tc>
          <w:tcPr>
            <w:tcW w:w="1008" w:type="dxa"/>
            <w:vMerge/>
            <w:hideMark/>
          </w:tcPr>
          <w:p w14:paraId="149CD923" w14:textId="77777777" w:rsidR="006C7647" w:rsidRPr="006C7647" w:rsidRDefault="006C7647" w:rsidP="00EE0660">
            <w:pPr>
              <w:spacing w:line="240" w:lineRule="auto"/>
              <w:jc w:val="left"/>
              <w:rPr>
                <w:sz w:val="16"/>
                <w:szCs w:val="16"/>
              </w:rPr>
            </w:pPr>
          </w:p>
        </w:tc>
        <w:tc>
          <w:tcPr>
            <w:tcW w:w="1011" w:type="dxa"/>
            <w:vMerge/>
            <w:hideMark/>
          </w:tcPr>
          <w:p w14:paraId="6042D61A" w14:textId="77777777" w:rsidR="006C7647" w:rsidRPr="006C7647" w:rsidRDefault="006C7647" w:rsidP="00EE0660">
            <w:pPr>
              <w:spacing w:line="240" w:lineRule="auto"/>
              <w:jc w:val="left"/>
              <w:rPr>
                <w:sz w:val="16"/>
                <w:szCs w:val="16"/>
              </w:rPr>
            </w:pPr>
          </w:p>
        </w:tc>
        <w:tc>
          <w:tcPr>
            <w:tcW w:w="1167" w:type="dxa"/>
            <w:hideMark/>
          </w:tcPr>
          <w:p w14:paraId="7F1C7ABC" w14:textId="77777777" w:rsidR="006C7647" w:rsidRPr="006C7647" w:rsidRDefault="006C7647" w:rsidP="00EE0660">
            <w:pPr>
              <w:spacing w:line="240" w:lineRule="auto"/>
              <w:jc w:val="left"/>
              <w:rPr>
                <w:sz w:val="16"/>
                <w:szCs w:val="16"/>
              </w:rPr>
            </w:pPr>
            <w:r w:rsidRPr="006C7647">
              <w:rPr>
                <w:sz w:val="16"/>
                <w:szCs w:val="16"/>
              </w:rPr>
              <w:t> </w:t>
            </w:r>
          </w:p>
        </w:tc>
        <w:tc>
          <w:tcPr>
            <w:tcW w:w="1037" w:type="dxa"/>
            <w:vMerge/>
            <w:hideMark/>
          </w:tcPr>
          <w:p w14:paraId="029D6F98" w14:textId="77777777" w:rsidR="006C7647" w:rsidRPr="006C7647" w:rsidRDefault="006C7647" w:rsidP="00EE0660">
            <w:pPr>
              <w:spacing w:line="240" w:lineRule="auto"/>
              <w:jc w:val="left"/>
              <w:rPr>
                <w:sz w:val="16"/>
                <w:szCs w:val="16"/>
              </w:rPr>
            </w:pPr>
          </w:p>
        </w:tc>
        <w:tc>
          <w:tcPr>
            <w:tcW w:w="975" w:type="dxa"/>
            <w:vMerge w:val="restart"/>
            <w:hideMark/>
          </w:tcPr>
          <w:p w14:paraId="6CCEBFE8" w14:textId="77777777" w:rsidR="006C7647" w:rsidRPr="006C7647" w:rsidRDefault="006C7647" w:rsidP="00EE0660">
            <w:pPr>
              <w:spacing w:line="240" w:lineRule="auto"/>
              <w:jc w:val="left"/>
              <w:rPr>
                <w:sz w:val="16"/>
                <w:szCs w:val="16"/>
              </w:rPr>
            </w:pPr>
            <w:r w:rsidRPr="006C7647">
              <w:rPr>
                <w:sz w:val="16"/>
                <w:szCs w:val="16"/>
              </w:rPr>
              <w:t xml:space="preserve">Cardiovascular Health Study </w:t>
            </w:r>
            <w:r w:rsidRPr="006C7647">
              <w:rPr>
                <w:sz w:val="16"/>
                <w:szCs w:val="16"/>
              </w:rPr>
              <w:lastRenderedPageBreak/>
              <w:t>(CHS) scoring system to assess frailty</w:t>
            </w:r>
          </w:p>
          <w:p w14:paraId="52A50F22" w14:textId="77777777" w:rsidR="006C7647" w:rsidRPr="006C7647" w:rsidRDefault="006C7647" w:rsidP="00EE0660">
            <w:pPr>
              <w:spacing w:line="240" w:lineRule="auto"/>
              <w:jc w:val="left"/>
              <w:rPr>
                <w:sz w:val="16"/>
                <w:szCs w:val="16"/>
              </w:rPr>
            </w:pPr>
            <w:r w:rsidRPr="006C7647">
              <w:rPr>
                <w:sz w:val="16"/>
                <w:szCs w:val="16"/>
              </w:rPr>
              <w:t> </w:t>
            </w:r>
          </w:p>
          <w:p w14:paraId="214272D4" w14:textId="77777777" w:rsidR="006C7647" w:rsidRPr="006C7647" w:rsidRDefault="006C7647" w:rsidP="00EE0660">
            <w:pPr>
              <w:spacing w:line="240" w:lineRule="auto"/>
              <w:jc w:val="left"/>
              <w:rPr>
                <w:sz w:val="16"/>
                <w:szCs w:val="16"/>
              </w:rPr>
            </w:pPr>
            <w:r w:rsidRPr="006C7647">
              <w:rPr>
                <w:sz w:val="16"/>
                <w:szCs w:val="16"/>
              </w:rPr>
              <w:t> </w:t>
            </w:r>
          </w:p>
          <w:p w14:paraId="0D3C02F0" w14:textId="77777777" w:rsidR="006C7647" w:rsidRPr="006C7647" w:rsidRDefault="006C7647" w:rsidP="00EE0660">
            <w:pPr>
              <w:spacing w:line="240" w:lineRule="auto"/>
              <w:jc w:val="left"/>
              <w:rPr>
                <w:sz w:val="16"/>
                <w:szCs w:val="16"/>
              </w:rPr>
            </w:pPr>
            <w:r w:rsidRPr="006C7647">
              <w:rPr>
                <w:sz w:val="16"/>
                <w:szCs w:val="16"/>
              </w:rPr>
              <w:t> </w:t>
            </w:r>
          </w:p>
        </w:tc>
        <w:tc>
          <w:tcPr>
            <w:tcW w:w="1037" w:type="dxa"/>
            <w:hideMark/>
          </w:tcPr>
          <w:p w14:paraId="52497572" w14:textId="77777777" w:rsidR="006C7647" w:rsidRPr="006C7647" w:rsidRDefault="006C7647" w:rsidP="00EE0660">
            <w:pPr>
              <w:spacing w:line="240" w:lineRule="auto"/>
              <w:jc w:val="left"/>
              <w:rPr>
                <w:sz w:val="16"/>
                <w:szCs w:val="16"/>
              </w:rPr>
            </w:pPr>
            <w:r w:rsidRPr="006C7647">
              <w:rPr>
                <w:sz w:val="16"/>
                <w:szCs w:val="16"/>
              </w:rPr>
              <w:lastRenderedPageBreak/>
              <w:t>Severe memory disorder (0-</w:t>
            </w:r>
            <w:r w:rsidRPr="006C7647">
              <w:rPr>
                <w:sz w:val="16"/>
                <w:szCs w:val="16"/>
              </w:rPr>
              <w:lastRenderedPageBreak/>
              <w:t>3): n=14 (4.3%)</w:t>
            </w:r>
          </w:p>
        </w:tc>
        <w:tc>
          <w:tcPr>
            <w:tcW w:w="925" w:type="dxa"/>
            <w:vMerge/>
            <w:hideMark/>
          </w:tcPr>
          <w:p w14:paraId="672B8275" w14:textId="77777777" w:rsidR="006C7647" w:rsidRPr="006C7647" w:rsidRDefault="006C7647" w:rsidP="00EE0660">
            <w:pPr>
              <w:spacing w:line="240" w:lineRule="auto"/>
              <w:jc w:val="left"/>
              <w:rPr>
                <w:sz w:val="16"/>
                <w:szCs w:val="16"/>
              </w:rPr>
            </w:pPr>
          </w:p>
        </w:tc>
        <w:tc>
          <w:tcPr>
            <w:tcW w:w="930" w:type="dxa"/>
            <w:vMerge/>
            <w:hideMark/>
          </w:tcPr>
          <w:p w14:paraId="0B38BFDD" w14:textId="77777777" w:rsidR="006C7647" w:rsidRPr="006C7647" w:rsidRDefault="006C7647" w:rsidP="00EE0660">
            <w:pPr>
              <w:spacing w:line="240" w:lineRule="auto"/>
              <w:jc w:val="left"/>
              <w:rPr>
                <w:sz w:val="16"/>
                <w:szCs w:val="16"/>
              </w:rPr>
            </w:pPr>
          </w:p>
        </w:tc>
      </w:tr>
      <w:tr w:rsidR="006C7647" w:rsidRPr="006C7647" w14:paraId="535F81FC" w14:textId="77777777" w:rsidTr="49E90962">
        <w:trPr>
          <w:trHeight w:val="288"/>
        </w:trPr>
        <w:tc>
          <w:tcPr>
            <w:tcW w:w="887" w:type="dxa"/>
            <w:vMerge w:val="restart"/>
            <w:hideMark/>
          </w:tcPr>
          <w:p w14:paraId="7CBC5623" w14:textId="77777777" w:rsidR="006C7647" w:rsidRPr="006C7647" w:rsidRDefault="006C7647" w:rsidP="00EE0660">
            <w:pPr>
              <w:spacing w:line="240" w:lineRule="auto"/>
              <w:jc w:val="left"/>
              <w:rPr>
                <w:sz w:val="16"/>
                <w:szCs w:val="16"/>
              </w:rPr>
            </w:pPr>
            <w:r w:rsidRPr="006C7647">
              <w:rPr>
                <w:sz w:val="16"/>
                <w:szCs w:val="16"/>
              </w:rPr>
              <w:t> </w:t>
            </w:r>
          </w:p>
          <w:p w14:paraId="6041896E" w14:textId="77777777" w:rsidR="006C7647" w:rsidRPr="006C7647" w:rsidRDefault="006C7647" w:rsidP="00EE0660">
            <w:pPr>
              <w:spacing w:line="240" w:lineRule="auto"/>
              <w:jc w:val="left"/>
              <w:rPr>
                <w:sz w:val="16"/>
                <w:szCs w:val="16"/>
              </w:rPr>
            </w:pPr>
            <w:r w:rsidRPr="006C7647">
              <w:rPr>
                <w:sz w:val="16"/>
                <w:szCs w:val="16"/>
              </w:rPr>
              <w:t> </w:t>
            </w:r>
          </w:p>
          <w:p w14:paraId="4D421F98" w14:textId="77777777" w:rsidR="006C7647" w:rsidRPr="006C7647" w:rsidRDefault="006C7647" w:rsidP="00EE0660">
            <w:pPr>
              <w:spacing w:line="240" w:lineRule="auto"/>
              <w:jc w:val="left"/>
              <w:rPr>
                <w:sz w:val="16"/>
                <w:szCs w:val="16"/>
              </w:rPr>
            </w:pPr>
            <w:r w:rsidRPr="006C7647">
              <w:rPr>
                <w:sz w:val="16"/>
                <w:szCs w:val="16"/>
              </w:rPr>
              <w:t> </w:t>
            </w:r>
          </w:p>
          <w:p w14:paraId="7CC2F3DD" w14:textId="77777777" w:rsidR="006C7647" w:rsidRPr="006C7647" w:rsidRDefault="006C7647" w:rsidP="00EE0660">
            <w:pPr>
              <w:spacing w:line="240" w:lineRule="auto"/>
              <w:jc w:val="left"/>
              <w:rPr>
                <w:sz w:val="16"/>
                <w:szCs w:val="16"/>
              </w:rPr>
            </w:pPr>
            <w:r w:rsidRPr="006C7647">
              <w:rPr>
                <w:sz w:val="16"/>
                <w:szCs w:val="16"/>
              </w:rPr>
              <w:t> </w:t>
            </w:r>
          </w:p>
          <w:p w14:paraId="5E1269D5" w14:textId="77777777" w:rsidR="006C7647" w:rsidRPr="006C7647" w:rsidRDefault="006C7647" w:rsidP="00EE0660">
            <w:pPr>
              <w:spacing w:line="240" w:lineRule="auto"/>
              <w:jc w:val="left"/>
              <w:rPr>
                <w:sz w:val="16"/>
                <w:szCs w:val="16"/>
              </w:rPr>
            </w:pPr>
            <w:r w:rsidRPr="006C7647">
              <w:rPr>
                <w:sz w:val="16"/>
                <w:szCs w:val="16"/>
              </w:rPr>
              <w:t> </w:t>
            </w:r>
          </w:p>
          <w:p w14:paraId="0372F6A9" w14:textId="77777777" w:rsidR="006C7647" w:rsidRPr="006C7647" w:rsidRDefault="006C7647" w:rsidP="00EE0660">
            <w:pPr>
              <w:spacing w:line="240" w:lineRule="auto"/>
              <w:jc w:val="left"/>
              <w:rPr>
                <w:sz w:val="16"/>
                <w:szCs w:val="16"/>
              </w:rPr>
            </w:pPr>
            <w:r w:rsidRPr="006C7647">
              <w:rPr>
                <w:sz w:val="16"/>
                <w:szCs w:val="16"/>
              </w:rPr>
              <w:t> </w:t>
            </w:r>
          </w:p>
        </w:tc>
        <w:tc>
          <w:tcPr>
            <w:tcW w:w="704" w:type="dxa"/>
            <w:vMerge/>
            <w:hideMark/>
          </w:tcPr>
          <w:p w14:paraId="6C6D628C" w14:textId="77777777" w:rsidR="006C7647" w:rsidRPr="006C7647" w:rsidRDefault="006C7647" w:rsidP="00EE0660">
            <w:pPr>
              <w:spacing w:line="240" w:lineRule="auto"/>
              <w:jc w:val="left"/>
              <w:rPr>
                <w:sz w:val="16"/>
                <w:szCs w:val="16"/>
              </w:rPr>
            </w:pPr>
          </w:p>
        </w:tc>
        <w:tc>
          <w:tcPr>
            <w:tcW w:w="888" w:type="dxa"/>
            <w:vMerge/>
            <w:hideMark/>
          </w:tcPr>
          <w:p w14:paraId="3B6A74B1" w14:textId="77777777" w:rsidR="006C7647" w:rsidRPr="006C7647" w:rsidRDefault="006C7647" w:rsidP="00EE0660">
            <w:pPr>
              <w:spacing w:line="240" w:lineRule="auto"/>
              <w:jc w:val="left"/>
              <w:rPr>
                <w:sz w:val="16"/>
                <w:szCs w:val="16"/>
              </w:rPr>
            </w:pPr>
          </w:p>
        </w:tc>
        <w:tc>
          <w:tcPr>
            <w:tcW w:w="818" w:type="dxa"/>
            <w:vMerge/>
            <w:hideMark/>
          </w:tcPr>
          <w:p w14:paraId="7E0B906D" w14:textId="77777777" w:rsidR="006C7647" w:rsidRPr="006C7647" w:rsidRDefault="006C7647" w:rsidP="00EE0660">
            <w:pPr>
              <w:spacing w:line="240" w:lineRule="auto"/>
              <w:jc w:val="left"/>
              <w:rPr>
                <w:sz w:val="16"/>
                <w:szCs w:val="16"/>
              </w:rPr>
            </w:pPr>
          </w:p>
        </w:tc>
        <w:tc>
          <w:tcPr>
            <w:tcW w:w="982" w:type="dxa"/>
            <w:vMerge w:val="restart"/>
            <w:hideMark/>
          </w:tcPr>
          <w:p w14:paraId="1CB0958B" w14:textId="77777777" w:rsidR="006C7647" w:rsidRPr="006C7647" w:rsidRDefault="006C7647" w:rsidP="00EE0660">
            <w:pPr>
              <w:spacing w:line="240" w:lineRule="auto"/>
              <w:jc w:val="left"/>
              <w:rPr>
                <w:sz w:val="16"/>
                <w:szCs w:val="16"/>
              </w:rPr>
            </w:pPr>
            <w:r w:rsidRPr="006C7647">
              <w:rPr>
                <w:sz w:val="16"/>
                <w:szCs w:val="16"/>
              </w:rPr>
              <w:t> </w:t>
            </w:r>
          </w:p>
          <w:p w14:paraId="3D65B75C" w14:textId="77777777" w:rsidR="006C7647" w:rsidRPr="006C7647" w:rsidRDefault="006C7647" w:rsidP="00EE0660">
            <w:pPr>
              <w:spacing w:line="240" w:lineRule="auto"/>
              <w:jc w:val="left"/>
              <w:rPr>
                <w:sz w:val="16"/>
                <w:szCs w:val="16"/>
              </w:rPr>
            </w:pPr>
            <w:r w:rsidRPr="006C7647">
              <w:rPr>
                <w:sz w:val="16"/>
                <w:szCs w:val="16"/>
              </w:rPr>
              <w:t> </w:t>
            </w:r>
          </w:p>
          <w:p w14:paraId="0238114D" w14:textId="77777777" w:rsidR="006C7647" w:rsidRPr="006C7647" w:rsidRDefault="006C7647" w:rsidP="00EE0660">
            <w:pPr>
              <w:spacing w:line="240" w:lineRule="auto"/>
              <w:jc w:val="left"/>
              <w:rPr>
                <w:sz w:val="16"/>
                <w:szCs w:val="16"/>
              </w:rPr>
            </w:pPr>
            <w:r w:rsidRPr="006C7647">
              <w:rPr>
                <w:sz w:val="16"/>
                <w:szCs w:val="16"/>
              </w:rPr>
              <w:t> </w:t>
            </w:r>
          </w:p>
          <w:p w14:paraId="3BFC7863" w14:textId="77777777" w:rsidR="006C7647" w:rsidRPr="006C7647" w:rsidRDefault="006C7647" w:rsidP="00EE0660">
            <w:pPr>
              <w:spacing w:line="240" w:lineRule="auto"/>
              <w:jc w:val="left"/>
              <w:rPr>
                <w:sz w:val="16"/>
                <w:szCs w:val="16"/>
              </w:rPr>
            </w:pPr>
            <w:r w:rsidRPr="006C7647">
              <w:rPr>
                <w:sz w:val="16"/>
                <w:szCs w:val="16"/>
              </w:rPr>
              <w:t> </w:t>
            </w:r>
          </w:p>
          <w:p w14:paraId="5FA33765" w14:textId="77777777" w:rsidR="006C7647" w:rsidRPr="006C7647" w:rsidRDefault="006C7647" w:rsidP="00EE0660">
            <w:pPr>
              <w:spacing w:line="240" w:lineRule="auto"/>
              <w:jc w:val="left"/>
              <w:rPr>
                <w:sz w:val="16"/>
                <w:szCs w:val="16"/>
              </w:rPr>
            </w:pPr>
            <w:r w:rsidRPr="006C7647">
              <w:rPr>
                <w:sz w:val="16"/>
                <w:szCs w:val="16"/>
              </w:rPr>
              <w:t> </w:t>
            </w:r>
          </w:p>
          <w:p w14:paraId="13910ED6" w14:textId="77777777" w:rsidR="006C7647" w:rsidRPr="006C7647" w:rsidRDefault="006C7647" w:rsidP="00EE0660">
            <w:pPr>
              <w:spacing w:line="240" w:lineRule="auto"/>
              <w:jc w:val="left"/>
              <w:rPr>
                <w:sz w:val="16"/>
                <w:szCs w:val="16"/>
              </w:rPr>
            </w:pPr>
            <w:r w:rsidRPr="006C7647">
              <w:rPr>
                <w:sz w:val="16"/>
                <w:szCs w:val="16"/>
              </w:rPr>
              <w:t> </w:t>
            </w:r>
          </w:p>
        </w:tc>
        <w:tc>
          <w:tcPr>
            <w:tcW w:w="814" w:type="dxa"/>
            <w:vMerge w:val="restart"/>
          </w:tcPr>
          <w:p w14:paraId="3EF2E5DC" w14:textId="77777777" w:rsidR="006C7647" w:rsidRPr="006C7647" w:rsidRDefault="006C7647" w:rsidP="00EE0660">
            <w:pPr>
              <w:spacing w:line="240" w:lineRule="auto"/>
              <w:jc w:val="left"/>
              <w:rPr>
                <w:sz w:val="16"/>
                <w:szCs w:val="16"/>
              </w:rPr>
            </w:pPr>
          </w:p>
        </w:tc>
        <w:tc>
          <w:tcPr>
            <w:tcW w:w="775" w:type="dxa"/>
            <w:vMerge/>
            <w:hideMark/>
          </w:tcPr>
          <w:p w14:paraId="0768F2A8" w14:textId="77777777" w:rsidR="006C7647" w:rsidRPr="006C7647" w:rsidRDefault="006C7647" w:rsidP="00EE0660">
            <w:pPr>
              <w:spacing w:line="240" w:lineRule="auto"/>
              <w:jc w:val="left"/>
              <w:rPr>
                <w:sz w:val="16"/>
                <w:szCs w:val="16"/>
              </w:rPr>
            </w:pPr>
          </w:p>
        </w:tc>
        <w:tc>
          <w:tcPr>
            <w:tcW w:w="1008" w:type="dxa"/>
            <w:vMerge/>
            <w:hideMark/>
          </w:tcPr>
          <w:p w14:paraId="6031C051" w14:textId="77777777" w:rsidR="006C7647" w:rsidRPr="006C7647" w:rsidRDefault="006C7647" w:rsidP="00EE0660">
            <w:pPr>
              <w:spacing w:line="240" w:lineRule="auto"/>
              <w:jc w:val="left"/>
              <w:rPr>
                <w:sz w:val="16"/>
                <w:szCs w:val="16"/>
              </w:rPr>
            </w:pPr>
          </w:p>
        </w:tc>
        <w:tc>
          <w:tcPr>
            <w:tcW w:w="1011" w:type="dxa"/>
            <w:vMerge/>
            <w:hideMark/>
          </w:tcPr>
          <w:p w14:paraId="6FABC07C" w14:textId="77777777" w:rsidR="006C7647" w:rsidRPr="006C7647" w:rsidRDefault="006C7647" w:rsidP="00EE0660">
            <w:pPr>
              <w:spacing w:line="240" w:lineRule="auto"/>
              <w:jc w:val="left"/>
              <w:rPr>
                <w:sz w:val="16"/>
                <w:szCs w:val="16"/>
              </w:rPr>
            </w:pPr>
          </w:p>
        </w:tc>
        <w:tc>
          <w:tcPr>
            <w:tcW w:w="1167" w:type="dxa"/>
            <w:vMerge w:val="restart"/>
            <w:hideMark/>
          </w:tcPr>
          <w:p w14:paraId="2B0445D1" w14:textId="77777777" w:rsidR="006C7647" w:rsidRPr="006C7647" w:rsidRDefault="006C7647" w:rsidP="00EE0660">
            <w:pPr>
              <w:spacing w:line="240" w:lineRule="auto"/>
              <w:jc w:val="left"/>
              <w:rPr>
                <w:sz w:val="16"/>
                <w:szCs w:val="16"/>
              </w:rPr>
            </w:pPr>
            <w:r w:rsidRPr="006C7647">
              <w:rPr>
                <w:sz w:val="16"/>
                <w:szCs w:val="16"/>
              </w:rPr>
              <w:t> </w:t>
            </w:r>
          </w:p>
          <w:p w14:paraId="5DF724A3" w14:textId="77777777" w:rsidR="006C7647" w:rsidRPr="006C7647" w:rsidRDefault="006C7647" w:rsidP="00EE0660">
            <w:pPr>
              <w:spacing w:line="240" w:lineRule="auto"/>
              <w:jc w:val="left"/>
              <w:rPr>
                <w:sz w:val="16"/>
                <w:szCs w:val="16"/>
              </w:rPr>
            </w:pPr>
            <w:r w:rsidRPr="006C7647">
              <w:rPr>
                <w:sz w:val="16"/>
                <w:szCs w:val="16"/>
              </w:rPr>
              <w:t> </w:t>
            </w:r>
          </w:p>
          <w:p w14:paraId="6D456684" w14:textId="77777777" w:rsidR="006C7647" w:rsidRPr="006C7647" w:rsidRDefault="006C7647" w:rsidP="00EE0660">
            <w:pPr>
              <w:spacing w:line="240" w:lineRule="auto"/>
              <w:jc w:val="left"/>
              <w:rPr>
                <w:sz w:val="16"/>
                <w:szCs w:val="16"/>
              </w:rPr>
            </w:pPr>
            <w:r w:rsidRPr="006C7647">
              <w:rPr>
                <w:sz w:val="16"/>
                <w:szCs w:val="16"/>
              </w:rPr>
              <w:t> </w:t>
            </w:r>
          </w:p>
          <w:p w14:paraId="1A7AC5F9" w14:textId="77777777" w:rsidR="006C7647" w:rsidRPr="006C7647" w:rsidRDefault="006C7647" w:rsidP="00EE0660">
            <w:pPr>
              <w:spacing w:line="240" w:lineRule="auto"/>
              <w:jc w:val="left"/>
              <w:rPr>
                <w:sz w:val="16"/>
                <w:szCs w:val="16"/>
              </w:rPr>
            </w:pPr>
            <w:r w:rsidRPr="006C7647">
              <w:rPr>
                <w:sz w:val="16"/>
                <w:szCs w:val="16"/>
              </w:rPr>
              <w:t> </w:t>
            </w:r>
          </w:p>
          <w:p w14:paraId="7309AA36" w14:textId="77777777" w:rsidR="006C7647" w:rsidRPr="006C7647" w:rsidRDefault="006C7647" w:rsidP="00EE0660">
            <w:pPr>
              <w:spacing w:line="240" w:lineRule="auto"/>
              <w:jc w:val="left"/>
              <w:rPr>
                <w:sz w:val="16"/>
                <w:szCs w:val="16"/>
              </w:rPr>
            </w:pPr>
            <w:r w:rsidRPr="006C7647">
              <w:rPr>
                <w:sz w:val="16"/>
                <w:szCs w:val="16"/>
              </w:rPr>
              <w:t> </w:t>
            </w:r>
          </w:p>
          <w:p w14:paraId="54D3C1C4" w14:textId="77777777" w:rsidR="006C7647" w:rsidRPr="006C7647" w:rsidRDefault="006C7647" w:rsidP="00EE0660">
            <w:pPr>
              <w:spacing w:line="240" w:lineRule="auto"/>
              <w:jc w:val="left"/>
              <w:rPr>
                <w:sz w:val="16"/>
                <w:szCs w:val="16"/>
              </w:rPr>
            </w:pPr>
            <w:r w:rsidRPr="006C7647">
              <w:rPr>
                <w:sz w:val="16"/>
                <w:szCs w:val="16"/>
              </w:rPr>
              <w:t> </w:t>
            </w:r>
          </w:p>
        </w:tc>
        <w:tc>
          <w:tcPr>
            <w:tcW w:w="1037" w:type="dxa"/>
            <w:vMerge/>
            <w:hideMark/>
          </w:tcPr>
          <w:p w14:paraId="5ABD68A0" w14:textId="77777777" w:rsidR="006C7647" w:rsidRPr="006C7647" w:rsidRDefault="006C7647" w:rsidP="00EE0660">
            <w:pPr>
              <w:spacing w:line="240" w:lineRule="auto"/>
              <w:jc w:val="left"/>
              <w:rPr>
                <w:sz w:val="16"/>
                <w:szCs w:val="16"/>
              </w:rPr>
            </w:pPr>
          </w:p>
        </w:tc>
        <w:tc>
          <w:tcPr>
            <w:tcW w:w="975" w:type="dxa"/>
            <w:vMerge/>
            <w:hideMark/>
          </w:tcPr>
          <w:p w14:paraId="2F639599" w14:textId="77777777" w:rsidR="006C7647" w:rsidRPr="006C7647" w:rsidRDefault="006C7647" w:rsidP="00EE0660">
            <w:pPr>
              <w:spacing w:line="240" w:lineRule="auto"/>
              <w:jc w:val="left"/>
              <w:rPr>
                <w:sz w:val="16"/>
                <w:szCs w:val="16"/>
              </w:rPr>
            </w:pPr>
          </w:p>
        </w:tc>
        <w:tc>
          <w:tcPr>
            <w:tcW w:w="1037" w:type="dxa"/>
            <w:hideMark/>
          </w:tcPr>
          <w:p w14:paraId="1A6ECF66" w14:textId="77777777" w:rsidR="006C7647" w:rsidRPr="006C7647" w:rsidRDefault="006C7647" w:rsidP="00EE0660">
            <w:pPr>
              <w:spacing w:line="240" w:lineRule="auto"/>
              <w:jc w:val="left"/>
              <w:rPr>
                <w:sz w:val="16"/>
                <w:szCs w:val="16"/>
              </w:rPr>
            </w:pPr>
            <w:r w:rsidRPr="006C7647">
              <w:rPr>
                <w:sz w:val="16"/>
                <w:szCs w:val="16"/>
              </w:rPr>
              <w:t>Frailty:</w:t>
            </w:r>
          </w:p>
        </w:tc>
        <w:tc>
          <w:tcPr>
            <w:tcW w:w="925" w:type="dxa"/>
            <w:vMerge/>
            <w:hideMark/>
          </w:tcPr>
          <w:p w14:paraId="2817341A" w14:textId="77777777" w:rsidR="006C7647" w:rsidRPr="006C7647" w:rsidRDefault="006C7647" w:rsidP="00EE0660">
            <w:pPr>
              <w:spacing w:line="240" w:lineRule="auto"/>
              <w:jc w:val="left"/>
              <w:rPr>
                <w:sz w:val="16"/>
                <w:szCs w:val="16"/>
              </w:rPr>
            </w:pPr>
          </w:p>
        </w:tc>
        <w:tc>
          <w:tcPr>
            <w:tcW w:w="930" w:type="dxa"/>
            <w:vMerge/>
            <w:hideMark/>
          </w:tcPr>
          <w:p w14:paraId="1D369E31" w14:textId="77777777" w:rsidR="006C7647" w:rsidRPr="006C7647" w:rsidRDefault="006C7647" w:rsidP="00EE0660">
            <w:pPr>
              <w:spacing w:line="240" w:lineRule="auto"/>
              <w:jc w:val="left"/>
              <w:rPr>
                <w:sz w:val="16"/>
                <w:szCs w:val="16"/>
              </w:rPr>
            </w:pPr>
          </w:p>
        </w:tc>
      </w:tr>
      <w:tr w:rsidR="006C7647" w:rsidRPr="006C7647" w14:paraId="29A9BFB4" w14:textId="77777777" w:rsidTr="49E90962">
        <w:trPr>
          <w:trHeight w:val="288"/>
        </w:trPr>
        <w:tc>
          <w:tcPr>
            <w:tcW w:w="887" w:type="dxa"/>
            <w:vMerge/>
            <w:hideMark/>
          </w:tcPr>
          <w:p w14:paraId="120A85A1" w14:textId="77777777" w:rsidR="006C7647" w:rsidRPr="006C7647" w:rsidRDefault="006C7647" w:rsidP="00EE0660">
            <w:pPr>
              <w:spacing w:line="240" w:lineRule="auto"/>
              <w:jc w:val="left"/>
              <w:rPr>
                <w:sz w:val="16"/>
                <w:szCs w:val="16"/>
              </w:rPr>
            </w:pPr>
          </w:p>
        </w:tc>
        <w:tc>
          <w:tcPr>
            <w:tcW w:w="704" w:type="dxa"/>
            <w:vMerge/>
            <w:hideMark/>
          </w:tcPr>
          <w:p w14:paraId="38B5263D" w14:textId="77777777" w:rsidR="006C7647" w:rsidRPr="006C7647" w:rsidRDefault="006C7647" w:rsidP="00EE0660">
            <w:pPr>
              <w:spacing w:line="240" w:lineRule="auto"/>
              <w:jc w:val="left"/>
              <w:rPr>
                <w:sz w:val="16"/>
                <w:szCs w:val="16"/>
              </w:rPr>
            </w:pPr>
          </w:p>
        </w:tc>
        <w:tc>
          <w:tcPr>
            <w:tcW w:w="888" w:type="dxa"/>
            <w:vMerge/>
            <w:hideMark/>
          </w:tcPr>
          <w:p w14:paraId="1888C735" w14:textId="77777777" w:rsidR="006C7647" w:rsidRPr="006C7647" w:rsidRDefault="006C7647" w:rsidP="00EE0660">
            <w:pPr>
              <w:spacing w:line="240" w:lineRule="auto"/>
              <w:jc w:val="left"/>
              <w:rPr>
                <w:sz w:val="16"/>
                <w:szCs w:val="16"/>
              </w:rPr>
            </w:pPr>
          </w:p>
        </w:tc>
        <w:tc>
          <w:tcPr>
            <w:tcW w:w="818" w:type="dxa"/>
            <w:vMerge/>
            <w:hideMark/>
          </w:tcPr>
          <w:p w14:paraId="524EF5F3" w14:textId="77777777" w:rsidR="006C7647" w:rsidRPr="006C7647" w:rsidRDefault="006C7647" w:rsidP="00EE0660">
            <w:pPr>
              <w:spacing w:line="240" w:lineRule="auto"/>
              <w:jc w:val="left"/>
              <w:rPr>
                <w:sz w:val="16"/>
                <w:szCs w:val="16"/>
              </w:rPr>
            </w:pPr>
          </w:p>
        </w:tc>
        <w:tc>
          <w:tcPr>
            <w:tcW w:w="982" w:type="dxa"/>
            <w:vMerge/>
            <w:hideMark/>
          </w:tcPr>
          <w:p w14:paraId="3A3E3FDF" w14:textId="77777777" w:rsidR="006C7647" w:rsidRPr="006C7647" w:rsidRDefault="006C7647" w:rsidP="00EE0660">
            <w:pPr>
              <w:spacing w:line="240" w:lineRule="auto"/>
              <w:jc w:val="left"/>
              <w:rPr>
                <w:sz w:val="16"/>
                <w:szCs w:val="16"/>
              </w:rPr>
            </w:pPr>
          </w:p>
        </w:tc>
        <w:tc>
          <w:tcPr>
            <w:tcW w:w="814" w:type="dxa"/>
            <w:vMerge/>
          </w:tcPr>
          <w:p w14:paraId="01252AA1" w14:textId="77777777" w:rsidR="006C7647" w:rsidRPr="006C7647" w:rsidRDefault="006C7647" w:rsidP="00EE0660">
            <w:pPr>
              <w:spacing w:line="240" w:lineRule="auto"/>
              <w:jc w:val="left"/>
              <w:rPr>
                <w:sz w:val="16"/>
                <w:szCs w:val="16"/>
              </w:rPr>
            </w:pPr>
          </w:p>
        </w:tc>
        <w:tc>
          <w:tcPr>
            <w:tcW w:w="775" w:type="dxa"/>
            <w:vMerge/>
            <w:hideMark/>
          </w:tcPr>
          <w:p w14:paraId="09E10316" w14:textId="77777777" w:rsidR="006C7647" w:rsidRPr="006C7647" w:rsidRDefault="006C7647" w:rsidP="00EE0660">
            <w:pPr>
              <w:spacing w:line="240" w:lineRule="auto"/>
              <w:jc w:val="left"/>
              <w:rPr>
                <w:sz w:val="16"/>
                <w:szCs w:val="16"/>
              </w:rPr>
            </w:pPr>
          </w:p>
        </w:tc>
        <w:tc>
          <w:tcPr>
            <w:tcW w:w="1008" w:type="dxa"/>
            <w:vMerge/>
            <w:hideMark/>
          </w:tcPr>
          <w:p w14:paraId="184016FF" w14:textId="77777777" w:rsidR="006C7647" w:rsidRPr="006C7647" w:rsidRDefault="006C7647" w:rsidP="00EE0660">
            <w:pPr>
              <w:spacing w:line="240" w:lineRule="auto"/>
              <w:jc w:val="left"/>
              <w:rPr>
                <w:sz w:val="16"/>
                <w:szCs w:val="16"/>
              </w:rPr>
            </w:pPr>
          </w:p>
        </w:tc>
        <w:tc>
          <w:tcPr>
            <w:tcW w:w="1011" w:type="dxa"/>
            <w:vMerge/>
            <w:hideMark/>
          </w:tcPr>
          <w:p w14:paraId="6DBEF5DC" w14:textId="77777777" w:rsidR="006C7647" w:rsidRPr="006C7647" w:rsidRDefault="006C7647" w:rsidP="00EE0660">
            <w:pPr>
              <w:spacing w:line="240" w:lineRule="auto"/>
              <w:jc w:val="left"/>
              <w:rPr>
                <w:sz w:val="16"/>
                <w:szCs w:val="16"/>
              </w:rPr>
            </w:pPr>
          </w:p>
        </w:tc>
        <w:tc>
          <w:tcPr>
            <w:tcW w:w="1167" w:type="dxa"/>
            <w:vMerge/>
            <w:hideMark/>
          </w:tcPr>
          <w:p w14:paraId="51EAEA7A" w14:textId="77777777" w:rsidR="006C7647" w:rsidRPr="006C7647" w:rsidRDefault="006C7647" w:rsidP="00EE0660">
            <w:pPr>
              <w:spacing w:line="240" w:lineRule="auto"/>
              <w:jc w:val="left"/>
              <w:rPr>
                <w:sz w:val="16"/>
                <w:szCs w:val="16"/>
              </w:rPr>
            </w:pPr>
          </w:p>
        </w:tc>
        <w:tc>
          <w:tcPr>
            <w:tcW w:w="1037" w:type="dxa"/>
            <w:vMerge/>
            <w:hideMark/>
          </w:tcPr>
          <w:p w14:paraId="3C321B9E" w14:textId="77777777" w:rsidR="006C7647" w:rsidRPr="006C7647" w:rsidRDefault="006C7647" w:rsidP="00EE0660">
            <w:pPr>
              <w:spacing w:line="240" w:lineRule="auto"/>
              <w:jc w:val="left"/>
              <w:rPr>
                <w:sz w:val="16"/>
                <w:szCs w:val="16"/>
              </w:rPr>
            </w:pPr>
          </w:p>
        </w:tc>
        <w:tc>
          <w:tcPr>
            <w:tcW w:w="975" w:type="dxa"/>
            <w:vMerge/>
            <w:hideMark/>
          </w:tcPr>
          <w:p w14:paraId="695A594F" w14:textId="77777777" w:rsidR="006C7647" w:rsidRPr="006C7647" w:rsidRDefault="006C7647" w:rsidP="00EE0660">
            <w:pPr>
              <w:spacing w:line="240" w:lineRule="auto"/>
              <w:jc w:val="left"/>
              <w:rPr>
                <w:sz w:val="16"/>
                <w:szCs w:val="16"/>
              </w:rPr>
            </w:pPr>
          </w:p>
        </w:tc>
        <w:tc>
          <w:tcPr>
            <w:tcW w:w="1037" w:type="dxa"/>
            <w:hideMark/>
          </w:tcPr>
          <w:p w14:paraId="4A210E88" w14:textId="77777777" w:rsidR="006C7647" w:rsidRPr="006C7647" w:rsidRDefault="006C7647" w:rsidP="00EE0660">
            <w:pPr>
              <w:spacing w:line="240" w:lineRule="auto"/>
              <w:jc w:val="left"/>
              <w:rPr>
                <w:sz w:val="16"/>
                <w:szCs w:val="16"/>
              </w:rPr>
            </w:pPr>
            <w:r w:rsidRPr="006C7647">
              <w:rPr>
                <w:sz w:val="16"/>
                <w:szCs w:val="16"/>
              </w:rPr>
              <w:t>Frail: 24%</w:t>
            </w:r>
          </w:p>
        </w:tc>
        <w:tc>
          <w:tcPr>
            <w:tcW w:w="925" w:type="dxa"/>
            <w:vMerge/>
            <w:hideMark/>
          </w:tcPr>
          <w:p w14:paraId="71374148" w14:textId="77777777" w:rsidR="006C7647" w:rsidRPr="006C7647" w:rsidRDefault="006C7647" w:rsidP="00EE0660">
            <w:pPr>
              <w:spacing w:line="240" w:lineRule="auto"/>
              <w:jc w:val="left"/>
              <w:rPr>
                <w:sz w:val="16"/>
                <w:szCs w:val="16"/>
              </w:rPr>
            </w:pPr>
          </w:p>
        </w:tc>
        <w:tc>
          <w:tcPr>
            <w:tcW w:w="930" w:type="dxa"/>
            <w:vMerge/>
            <w:hideMark/>
          </w:tcPr>
          <w:p w14:paraId="6FD06B1A" w14:textId="77777777" w:rsidR="006C7647" w:rsidRPr="006C7647" w:rsidRDefault="006C7647" w:rsidP="00EE0660">
            <w:pPr>
              <w:spacing w:line="240" w:lineRule="auto"/>
              <w:jc w:val="left"/>
              <w:rPr>
                <w:sz w:val="16"/>
                <w:szCs w:val="16"/>
              </w:rPr>
            </w:pPr>
          </w:p>
        </w:tc>
      </w:tr>
      <w:tr w:rsidR="006C7647" w:rsidRPr="006C7647" w14:paraId="5F3A15A0" w14:textId="77777777" w:rsidTr="49E90962">
        <w:trPr>
          <w:trHeight w:val="483"/>
        </w:trPr>
        <w:tc>
          <w:tcPr>
            <w:tcW w:w="887" w:type="dxa"/>
            <w:vMerge/>
            <w:hideMark/>
          </w:tcPr>
          <w:p w14:paraId="702C2E96" w14:textId="77777777" w:rsidR="006C7647" w:rsidRPr="006C7647" w:rsidRDefault="006C7647" w:rsidP="00EE0660">
            <w:pPr>
              <w:spacing w:line="240" w:lineRule="auto"/>
              <w:jc w:val="left"/>
              <w:rPr>
                <w:sz w:val="16"/>
                <w:szCs w:val="16"/>
              </w:rPr>
            </w:pPr>
          </w:p>
        </w:tc>
        <w:tc>
          <w:tcPr>
            <w:tcW w:w="704" w:type="dxa"/>
            <w:vMerge/>
            <w:hideMark/>
          </w:tcPr>
          <w:p w14:paraId="6A04144B" w14:textId="77777777" w:rsidR="006C7647" w:rsidRPr="006C7647" w:rsidRDefault="006C7647" w:rsidP="00EE0660">
            <w:pPr>
              <w:spacing w:line="240" w:lineRule="auto"/>
              <w:jc w:val="left"/>
              <w:rPr>
                <w:sz w:val="16"/>
                <w:szCs w:val="16"/>
              </w:rPr>
            </w:pPr>
          </w:p>
        </w:tc>
        <w:tc>
          <w:tcPr>
            <w:tcW w:w="888" w:type="dxa"/>
            <w:vMerge/>
            <w:hideMark/>
          </w:tcPr>
          <w:p w14:paraId="398B7F5A" w14:textId="77777777" w:rsidR="006C7647" w:rsidRPr="006C7647" w:rsidRDefault="006C7647" w:rsidP="00EE0660">
            <w:pPr>
              <w:spacing w:line="240" w:lineRule="auto"/>
              <w:jc w:val="left"/>
              <w:rPr>
                <w:sz w:val="16"/>
                <w:szCs w:val="16"/>
              </w:rPr>
            </w:pPr>
          </w:p>
        </w:tc>
        <w:tc>
          <w:tcPr>
            <w:tcW w:w="818" w:type="dxa"/>
            <w:vMerge/>
            <w:hideMark/>
          </w:tcPr>
          <w:p w14:paraId="37A16E12" w14:textId="77777777" w:rsidR="006C7647" w:rsidRPr="006C7647" w:rsidRDefault="006C7647" w:rsidP="00EE0660">
            <w:pPr>
              <w:spacing w:line="240" w:lineRule="auto"/>
              <w:jc w:val="left"/>
              <w:rPr>
                <w:sz w:val="16"/>
                <w:szCs w:val="16"/>
              </w:rPr>
            </w:pPr>
          </w:p>
        </w:tc>
        <w:tc>
          <w:tcPr>
            <w:tcW w:w="982" w:type="dxa"/>
            <w:vMerge/>
            <w:hideMark/>
          </w:tcPr>
          <w:p w14:paraId="4708823A" w14:textId="77777777" w:rsidR="006C7647" w:rsidRPr="006C7647" w:rsidRDefault="006C7647" w:rsidP="00EE0660">
            <w:pPr>
              <w:spacing w:line="240" w:lineRule="auto"/>
              <w:jc w:val="left"/>
              <w:rPr>
                <w:sz w:val="16"/>
                <w:szCs w:val="16"/>
              </w:rPr>
            </w:pPr>
          </w:p>
        </w:tc>
        <w:tc>
          <w:tcPr>
            <w:tcW w:w="814" w:type="dxa"/>
            <w:vMerge/>
          </w:tcPr>
          <w:p w14:paraId="2C78D52C" w14:textId="77777777" w:rsidR="006C7647" w:rsidRPr="006C7647" w:rsidRDefault="006C7647" w:rsidP="00EE0660">
            <w:pPr>
              <w:spacing w:line="240" w:lineRule="auto"/>
              <w:jc w:val="left"/>
              <w:rPr>
                <w:sz w:val="16"/>
                <w:szCs w:val="16"/>
              </w:rPr>
            </w:pPr>
          </w:p>
        </w:tc>
        <w:tc>
          <w:tcPr>
            <w:tcW w:w="775" w:type="dxa"/>
            <w:vMerge/>
            <w:hideMark/>
          </w:tcPr>
          <w:p w14:paraId="3296B441" w14:textId="77777777" w:rsidR="006C7647" w:rsidRPr="006C7647" w:rsidRDefault="006C7647" w:rsidP="00EE0660">
            <w:pPr>
              <w:spacing w:line="240" w:lineRule="auto"/>
              <w:jc w:val="left"/>
              <w:rPr>
                <w:sz w:val="16"/>
                <w:szCs w:val="16"/>
              </w:rPr>
            </w:pPr>
          </w:p>
        </w:tc>
        <w:tc>
          <w:tcPr>
            <w:tcW w:w="1008" w:type="dxa"/>
            <w:vMerge/>
            <w:hideMark/>
          </w:tcPr>
          <w:p w14:paraId="5A8DEF16" w14:textId="77777777" w:rsidR="006C7647" w:rsidRPr="006C7647" w:rsidRDefault="006C7647" w:rsidP="00EE0660">
            <w:pPr>
              <w:spacing w:line="240" w:lineRule="auto"/>
              <w:jc w:val="left"/>
              <w:rPr>
                <w:sz w:val="16"/>
                <w:szCs w:val="16"/>
              </w:rPr>
            </w:pPr>
          </w:p>
        </w:tc>
        <w:tc>
          <w:tcPr>
            <w:tcW w:w="1011" w:type="dxa"/>
            <w:vMerge/>
            <w:hideMark/>
          </w:tcPr>
          <w:p w14:paraId="121A1828" w14:textId="77777777" w:rsidR="006C7647" w:rsidRPr="006C7647" w:rsidRDefault="006C7647" w:rsidP="00EE0660">
            <w:pPr>
              <w:spacing w:line="240" w:lineRule="auto"/>
              <w:jc w:val="left"/>
              <w:rPr>
                <w:sz w:val="16"/>
                <w:szCs w:val="16"/>
              </w:rPr>
            </w:pPr>
          </w:p>
        </w:tc>
        <w:tc>
          <w:tcPr>
            <w:tcW w:w="1167" w:type="dxa"/>
            <w:vMerge/>
            <w:hideMark/>
          </w:tcPr>
          <w:p w14:paraId="0E1D5EFF" w14:textId="77777777" w:rsidR="006C7647" w:rsidRPr="006C7647" w:rsidRDefault="006C7647" w:rsidP="00EE0660">
            <w:pPr>
              <w:spacing w:line="240" w:lineRule="auto"/>
              <w:jc w:val="left"/>
              <w:rPr>
                <w:sz w:val="16"/>
                <w:szCs w:val="16"/>
              </w:rPr>
            </w:pPr>
          </w:p>
        </w:tc>
        <w:tc>
          <w:tcPr>
            <w:tcW w:w="1037" w:type="dxa"/>
            <w:vMerge/>
            <w:hideMark/>
          </w:tcPr>
          <w:p w14:paraId="17D21369" w14:textId="77777777" w:rsidR="006C7647" w:rsidRPr="006C7647" w:rsidRDefault="006C7647" w:rsidP="00EE0660">
            <w:pPr>
              <w:spacing w:line="240" w:lineRule="auto"/>
              <w:jc w:val="left"/>
              <w:rPr>
                <w:sz w:val="16"/>
                <w:szCs w:val="16"/>
              </w:rPr>
            </w:pPr>
          </w:p>
        </w:tc>
        <w:tc>
          <w:tcPr>
            <w:tcW w:w="975" w:type="dxa"/>
            <w:vMerge/>
            <w:hideMark/>
          </w:tcPr>
          <w:p w14:paraId="713F7484" w14:textId="77777777" w:rsidR="006C7647" w:rsidRPr="006C7647" w:rsidRDefault="006C7647" w:rsidP="00EE0660">
            <w:pPr>
              <w:spacing w:line="240" w:lineRule="auto"/>
              <w:jc w:val="left"/>
              <w:rPr>
                <w:sz w:val="16"/>
                <w:szCs w:val="16"/>
              </w:rPr>
            </w:pPr>
          </w:p>
        </w:tc>
        <w:tc>
          <w:tcPr>
            <w:tcW w:w="1037" w:type="dxa"/>
            <w:hideMark/>
          </w:tcPr>
          <w:p w14:paraId="2A65CFD6" w14:textId="77777777" w:rsidR="006C7647" w:rsidRPr="006C7647" w:rsidRDefault="006C7647" w:rsidP="00EE0660">
            <w:pPr>
              <w:spacing w:line="240" w:lineRule="auto"/>
              <w:jc w:val="left"/>
              <w:rPr>
                <w:sz w:val="16"/>
                <w:szCs w:val="16"/>
              </w:rPr>
            </w:pPr>
            <w:r w:rsidRPr="006C7647">
              <w:rPr>
                <w:sz w:val="16"/>
                <w:szCs w:val="16"/>
              </w:rPr>
              <w:t>Pre-frail: 63.4%</w:t>
            </w:r>
          </w:p>
        </w:tc>
        <w:tc>
          <w:tcPr>
            <w:tcW w:w="925" w:type="dxa"/>
            <w:vMerge/>
            <w:hideMark/>
          </w:tcPr>
          <w:p w14:paraId="1EE2FD2A" w14:textId="77777777" w:rsidR="006C7647" w:rsidRPr="006C7647" w:rsidRDefault="006C7647" w:rsidP="00EE0660">
            <w:pPr>
              <w:spacing w:line="240" w:lineRule="auto"/>
              <w:jc w:val="left"/>
              <w:rPr>
                <w:sz w:val="16"/>
                <w:szCs w:val="16"/>
              </w:rPr>
            </w:pPr>
          </w:p>
        </w:tc>
        <w:tc>
          <w:tcPr>
            <w:tcW w:w="930" w:type="dxa"/>
            <w:vMerge/>
            <w:hideMark/>
          </w:tcPr>
          <w:p w14:paraId="0517057C" w14:textId="77777777" w:rsidR="006C7647" w:rsidRPr="006C7647" w:rsidRDefault="006C7647" w:rsidP="00EE0660">
            <w:pPr>
              <w:spacing w:line="240" w:lineRule="auto"/>
              <w:jc w:val="left"/>
              <w:rPr>
                <w:sz w:val="16"/>
                <w:szCs w:val="16"/>
              </w:rPr>
            </w:pPr>
          </w:p>
        </w:tc>
      </w:tr>
      <w:tr w:rsidR="006C7647" w:rsidRPr="006C7647" w14:paraId="75E0CB4B" w14:textId="77777777" w:rsidTr="49E90962">
        <w:trPr>
          <w:trHeight w:val="612"/>
        </w:trPr>
        <w:tc>
          <w:tcPr>
            <w:tcW w:w="887" w:type="dxa"/>
            <w:vMerge/>
            <w:hideMark/>
          </w:tcPr>
          <w:p w14:paraId="525C8213" w14:textId="77777777" w:rsidR="006C7647" w:rsidRPr="006C7647" w:rsidRDefault="006C7647" w:rsidP="00EE0660">
            <w:pPr>
              <w:spacing w:line="240" w:lineRule="auto"/>
              <w:jc w:val="left"/>
              <w:rPr>
                <w:sz w:val="16"/>
                <w:szCs w:val="16"/>
              </w:rPr>
            </w:pPr>
          </w:p>
        </w:tc>
        <w:tc>
          <w:tcPr>
            <w:tcW w:w="704" w:type="dxa"/>
            <w:vMerge/>
            <w:hideMark/>
          </w:tcPr>
          <w:p w14:paraId="41F702C5" w14:textId="77777777" w:rsidR="006C7647" w:rsidRPr="006C7647" w:rsidRDefault="006C7647" w:rsidP="00EE0660">
            <w:pPr>
              <w:spacing w:line="240" w:lineRule="auto"/>
              <w:jc w:val="left"/>
              <w:rPr>
                <w:sz w:val="16"/>
                <w:szCs w:val="16"/>
              </w:rPr>
            </w:pPr>
          </w:p>
        </w:tc>
        <w:tc>
          <w:tcPr>
            <w:tcW w:w="888" w:type="dxa"/>
            <w:vMerge/>
            <w:hideMark/>
          </w:tcPr>
          <w:p w14:paraId="3C3220AD" w14:textId="77777777" w:rsidR="006C7647" w:rsidRPr="006C7647" w:rsidRDefault="006C7647" w:rsidP="00EE0660">
            <w:pPr>
              <w:spacing w:line="240" w:lineRule="auto"/>
              <w:jc w:val="left"/>
              <w:rPr>
                <w:sz w:val="16"/>
                <w:szCs w:val="16"/>
              </w:rPr>
            </w:pPr>
          </w:p>
        </w:tc>
        <w:tc>
          <w:tcPr>
            <w:tcW w:w="818" w:type="dxa"/>
            <w:vMerge/>
            <w:hideMark/>
          </w:tcPr>
          <w:p w14:paraId="6A1C4FE8" w14:textId="77777777" w:rsidR="006C7647" w:rsidRPr="006C7647" w:rsidRDefault="006C7647" w:rsidP="00EE0660">
            <w:pPr>
              <w:spacing w:line="240" w:lineRule="auto"/>
              <w:jc w:val="left"/>
              <w:rPr>
                <w:sz w:val="16"/>
                <w:szCs w:val="16"/>
              </w:rPr>
            </w:pPr>
          </w:p>
        </w:tc>
        <w:tc>
          <w:tcPr>
            <w:tcW w:w="982" w:type="dxa"/>
            <w:vMerge/>
            <w:hideMark/>
          </w:tcPr>
          <w:p w14:paraId="5B3266EC" w14:textId="77777777" w:rsidR="006C7647" w:rsidRPr="006C7647" w:rsidRDefault="006C7647" w:rsidP="00EE0660">
            <w:pPr>
              <w:spacing w:line="240" w:lineRule="auto"/>
              <w:jc w:val="left"/>
              <w:rPr>
                <w:sz w:val="16"/>
                <w:szCs w:val="16"/>
              </w:rPr>
            </w:pPr>
          </w:p>
        </w:tc>
        <w:tc>
          <w:tcPr>
            <w:tcW w:w="814" w:type="dxa"/>
            <w:vMerge/>
          </w:tcPr>
          <w:p w14:paraId="37A35E4D" w14:textId="77777777" w:rsidR="006C7647" w:rsidRPr="006C7647" w:rsidRDefault="006C7647" w:rsidP="00EE0660">
            <w:pPr>
              <w:spacing w:line="240" w:lineRule="auto"/>
              <w:jc w:val="left"/>
              <w:rPr>
                <w:sz w:val="16"/>
                <w:szCs w:val="16"/>
              </w:rPr>
            </w:pPr>
          </w:p>
        </w:tc>
        <w:tc>
          <w:tcPr>
            <w:tcW w:w="775" w:type="dxa"/>
            <w:vMerge/>
            <w:hideMark/>
          </w:tcPr>
          <w:p w14:paraId="11657F66" w14:textId="77777777" w:rsidR="006C7647" w:rsidRPr="006C7647" w:rsidRDefault="006C7647" w:rsidP="00EE0660">
            <w:pPr>
              <w:spacing w:line="240" w:lineRule="auto"/>
              <w:jc w:val="left"/>
              <w:rPr>
                <w:sz w:val="16"/>
                <w:szCs w:val="16"/>
              </w:rPr>
            </w:pPr>
          </w:p>
        </w:tc>
        <w:tc>
          <w:tcPr>
            <w:tcW w:w="1008" w:type="dxa"/>
            <w:vMerge/>
            <w:hideMark/>
          </w:tcPr>
          <w:p w14:paraId="7DD53435" w14:textId="77777777" w:rsidR="006C7647" w:rsidRPr="006C7647" w:rsidRDefault="006C7647" w:rsidP="00EE0660">
            <w:pPr>
              <w:spacing w:line="240" w:lineRule="auto"/>
              <w:jc w:val="left"/>
              <w:rPr>
                <w:sz w:val="16"/>
                <w:szCs w:val="16"/>
              </w:rPr>
            </w:pPr>
          </w:p>
        </w:tc>
        <w:tc>
          <w:tcPr>
            <w:tcW w:w="1011" w:type="dxa"/>
            <w:vMerge/>
            <w:hideMark/>
          </w:tcPr>
          <w:p w14:paraId="7740D262" w14:textId="77777777" w:rsidR="006C7647" w:rsidRPr="006C7647" w:rsidRDefault="006C7647" w:rsidP="00EE0660">
            <w:pPr>
              <w:spacing w:line="240" w:lineRule="auto"/>
              <w:jc w:val="left"/>
              <w:rPr>
                <w:sz w:val="16"/>
                <w:szCs w:val="16"/>
              </w:rPr>
            </w:pPr>
          </w:p>
        </w:tc>
        <w:tc>
          <w:tcPr>
            <w:tcW w:w="1167" w:type="dxa"/>
            <w:vMerge/>
            <w:hideMark/>
          </w:tcPr>
          <w:p w14:paraId="0CD3E0A2" w14:textId="77777777" w:rsidR="006C7647" w:rsidRPr="006C7647" w:rsidRDefault="006C7647" w:rsidP="00EE0660">
            <w:pPr>
              <w:spacing w:line="240" w:lineRule="auto"/>
              <w:jc w:val="left"/>
              <w:rPr>
                <w:sz w:val="16"/>
                <w:szCs w:val="16"/>
              </w:rPr>
            </w:pPr>
          </w:p>
        </w:tc>
        <w:tc>
          <w:tcPr>
            <w:tcW w:w="1037" w:type="dxa"/>
            <w:vMerge/>
            <w:hideMark/>
          </w:tcPr>
          <w:p w14:paraId="375D5109" w14:textId="77777777" w:rsidR="006C7647" w:rsidRPr="006C7647" w:rsidRDefault="006C7647" w:rsidP="00EE0660">
            <w:pPr>
              <w:spacing w:line="240" w:lineRule="auto"/>
              <w:jc w:val="left"/>
              <w:rPr>
                <w:sz w:val="16"/>
                <w:szCs w:val="16"/>
              </w:rPr>
            </w:pPr>
          </w:p>
        </w:tc>
        <w:tc>
          <w:tcPr>
            <w:tcW w:w="975" w:type="dxa"/>
            <w:vMerge w:val="restart"/>
            <w:hideMark/>
          </w:tcPr>
          <w:p w14:paraId="11FAAA3A" w14:textId="2A0AD4BA" w:rsidR="006C7647" w:rsidRPr="006C7647" w:rsidRDefault="49E90962" w:rsidP="00EE0660">
            <w:pPr>
              <w:spacing w:line="240" w:lineRule="auto"/>
              <w:jc w:val="left"/>
              <w:rPr>
                <w:sz w:val="16"/>
                <w:szCs w:val="16"/>
              </w:rPr>
            </w:pPr>
            <w:r w:rsidRPr="49E90962">
              <w:rPr>
                <w:sz w:val="16"/>
                <w:szCs w:val="16"/>
              </w:rPr>
              <w:t>Physical examination to assess handgrip strength.</w:t>
            </w:r>
          </w:p>
          <w:p w14:paraId="58613262" w14:textId="77777777" w:rsidR="006C7647" w:rsidRPr="006C7647" w:rsidRDefault="006C7647" w:rsidP="00EE0660">
            <w:pPr>
              <w:spacing w:line="240" w:lineRule="auto"/>
              <w:jc w:val="left"/>
              <w:rPr>
                <w:sz w:val="16"/>
                <w:szCs w:val="16"/>
              </w:rPr>
            </w:pPr>
            <w:r w:rsidRPr="006C7647">
              <w:rPr>
                <w:sz w:val="16"/>
                <w:szCs w:val="16"/>
              </w:rPr>
              <w:t> </w:t>
            </w:r>
          </w:p>
          <w:p w14:paraId="23D6C61A" w14:textId="77777777" w:rsidR="006C7647" w:rsidRPr="006C7647" w:rsidRDefault="006C7647" w:rsidP="00EE0660">
            <w:pPr>
              <w:spacing w:line="240" w:lineRule="auto"/>
              <w:jc w:val="left"/>
              <w:rPr>
                <w:sz w:val="16"/>
                <w:szCs w:val="16"/>
              </w:rPr>
            </w:pPr>
            <w:r w:rsidRPr="006C7647">
              <w:rPr>
                <w:sz w:val="16"/>
                <w:szCs w:val="16"/>
              </w:rPr>
              <w:t> </w:t>
            </w:r>
          </w:p>
        </w:tc>
        <w:tc>
          <w:tcPr>
            <w:tcW w:w="1037" w:type="dxa"/>
            <w:hideMark/>
          </w:tcPr>
          <w:p w14:paraId="017A8786" w14:textId="77777777" w:rsidR="006C7647" w:rsidRPr="006C7647" w:rsidRDefault="006C7647" w:rsidP="00EE0660">
            <w:pPr>
              <w:spacing w:line="240" w:lineRule="auto"/>
              <w:jc w:val="left"/>
              <w:rPr>
                <w:sz w:val="16"/>
                <w:szCs w:val="16"/>
              </w:rPr>
            </w:pPr>
            <w:r w:rsidRPr="006C7647">
              <w:rPr>
                <w:sz w:val="16"/>
                <w:szCs w:val="16"/>
              </w:rPr>
              <w:t xml:space="preserve">Weakness (poor handgrip strength and low physical activity): </w:t>
            </w:r>
          </w:p>
        </w:tc>
        <w:tc>
          <w:tcPr>
            <w:tcW w:w="925" w:type="dxa"/>
            <w:vMerge/>
            <w:hideMark/>
          </w:tcPr>
          <w:p w14:paraId="54ADDC5F" w14:textId="77777777" w:rsidR="006C7647" w:rsidRPr="006C7647" w:rsidRDefault="006C7647" w:rsidP="00EE0660">
            <w:pPr>
              <w:spacing w:line="240" w:lineRule="auto"/>
              <w:jc w:val="left"/>
              <w:rPr>
                <w:sz w:val="16"/>
                <w:szCs w:val="16"/>
              </w:rPr>
            </w:pPr>
          </w:p>
        </w:tc>
        <w:tc>
          <w:tcPr>
            <w:tcW w:w="930" w:type="dxa"/>
            <w:vMerge/>
            <w:hideMark/>
          </w:tcPr>
          <w:p w14:paraId="2CEC074C" w14:textId="77777777" w:rsidR="006C7647" w:rsidRPr="006C7647" w:rsidRDefault="006C7647" w:rsidP="00EE0660">
            <w:pPr>
              <w:spacing w:line="240" w:lineRule="auto"/>
              <w:jc w:val="left"/>
              <w:rPr>
                <w:sz w:val="16"/>
                <w:szCs w:val="16"/>
              </w:rPr>
            </w:pPr>
          </w:p>
        </w:tc>
      </w:tr>
      <w:tr w:rsidR="006C7647" w:rsidRPr="006C7647" w14:paraId="156955BD" w14:textId="77777777" w:rsidTr="49E90962">
        <w:trPr>
          <w:trHeight w:val="288"/>
        </w:trPr>
        <w:tc>
          <w:tcPr>
            <w:tcW w:w="887" w:type="dxa"/>
            <w:vMerge/>
            <w:hideMark/>
          </w:tcPr>
          <w:p w14:paraId="4BE3F089" w14:textId="77777777" w:rsidR="006C7647" w:rsidRPr="006C7647" w:rsidRDefault="006C7647" w:rsidP="00EE0660">
            <w:pPr>
              <w:spacing w:line="240" w:lineRule="auto"/>
              <w:jc w:val="left"/>
              <w:rPr>
                <w:sz w:val="16"/>
                <w:szCs w:val="16"/>
              </w:rPr>
            </w:pPr>
          </w:p>
        </w:tc>
        <w:tc>
          <w:tcPr>
            <w:tcW w:w="704" w:type="dxa"/>
            <w:vMerge/>
            <w:hideMark/>
          </w:tcPr>
          <w:p w14:paraId="028F8E04" w14:textId="77777777" w:rsidR="006C7647" w:rsidRPr="006C7647" w:rsidRDefault="006C7647" w:rsidP="00EE0660">
            <w:pPr>
              <w:spacing w:line="240" w:lineRule="auto"/>
              <w:jc w:val="left"/>
              <w:rPr>
                <w:sz w:val="16"/>
                <w:szCs w:val="16"/>
              </w:rPr>
            </w:pPr>
          </w:p>
        </w:tc>
        <w:tc>
          <w:tcPr>
            <w:tcW w:w="888" w:type="dxa"/>
            <w:vMerge/>
            <w:hideMark/>
          </w:tcPr>
          <w:p w14:paraId="5847E58D" w14:textId="77777777" w:rsidR="006C7647" w:rsidRPr="006C7647" w:rsidRDefault="006C7647" w:rsidP="00EE0660">
            <w:pPr>
              <w:spacing w:line="240" w:lineRule="auto"/>
              <w:jc w:val="left"/>
              <w:rPr>
                <w:sz w:val="16"/>
                <w:szCs w:val="16"/>
              </w:rPr>
            </w:pPr>
          </w:p>
        </w:tc>
        <w:tc>
          <w:tcPr>
            <w:tcW w:w="818" w:type="dxa"/>
            <w:vMerge/>
            <w:hideMark/>
          </w:tcPr>
          <w:p w14:paraId="593E319C" w14:textId="77777777" w:rsidR="006C7647" w:rsidRPr="006C7647" w:rsidRDefault="006C7647" w:rsidP="00EE0660">
            <w:pPr>
              <w:spacing w:line="240" w:lineRule="auto"/>
              <w:jc w:val="left"/>
              <w:rPr>
                <w:sz w:val="16"/>
                <w:szCs w:val="16"/>
              </w:rPr>
            </w:pPr>
          </w:p>
        </w:tc>
        <w:tc>
          <w:tcPr>
            <w:tcW w:w="982" w:type="dxa"/>
            <w:vMerge/>
            <w:hideMark/>
          </w:tcPr>
          <w:p w14:paraId="420200EB" w14:textId="77777777" w:rsidR="006C7647" w:rsidRPr="006C7647" w:rsidRDefault="006C7647" w:rsidP="00EE0660">
            <w:pPr>
              <w:spacing w:line="240" w:lineRule="auto"/>
              <w:jc w:val="left"/>
              <w:rPr>
                <w:sz w:val="16"/>
                <w:szCs w:val="16"/>
              </w:rPr>
            </w:pPr>
          </w:p>
        </w:tc>
        <w:tc>
          <w:tcPr>
            <w:tcW w:w="814" w:type="dxa"/>
            <w:vMerge/>
          </w:tcPr>
          <w:p w14:paraId="61EA09A4" w14:textId="77777777" w:rsidR="006C7647" w:rsidRPr="006C7647" w:rsidRDefault="006C7647" w:rsidP="00EE0660">
            <w:pPr>
              <w:spacing w:line="240" w:lineRule="auto"/>
              <w:jc w:val="left"/>
              <w:rPr>
                <w:sz w:val="16"/>
                <w:szCs w:val="16"/>
              </w:rPr>
            </w:pPr>
          </w:p>
        </w:tc>
        <w:tc>
          <w:tcPr>
            <w:tcW w:w="775" w:type="dxa"/>
            <w:vMerge/>
            <w:hideMark/>
          </w:tcPr>
          <w:p w14:paraId="6A80C359" w14:textId="77777777" w:rsidR="006C7647" w:rsidRPr="006C7647" w:rsidRDefault="006C7647" w:rsidP="00EE0660">
            <w:pPr>
              <w:spacing w:line="240" w:lineRule="auto"/>
              <w:jc w:val="left"/>
              <w:rPr>
                <w:sz w:val="16"/>
                <w:szCs w:val="16"/>
              </w:rPr>
            </w:pPr>
          </w:p>
        </w:tc>
        <w:tc>
          <w:tcPr>
            <w:tcW w:w="1008" w:type="dxa"/>
            <w:vMerge/>
            <w:hideMark/>
          </w:tcPr>
          <w:p w14:paraId="68D32750" w14:textId="77777777" w:rsidR="006C7647" w:rsidRPr="006C7647" w:rsidRDefault="006C7647" w:rsidP="00EE0660">
            <w:pPr>
              <w:spacing w:line="240" w:lineRule="auto"/>
              <w:jc w:val="left"/>
              <w:rPr>
                <w:sz w:val="16"/>
                <w:szCs w:val="16"/>
              </w:rPr>
            </w:pPr>
          </w:p>
        </w:tc>
        <w:tc>
          <w:tcPr>
            <w:tcW w:w="1011" w:type="dxa"/>
            <w:vMerge/>
            <w:hideMark/>
          </w:tcPr>
          <w:p w14:paraId="07981D2E" w14:textId="77777777" w:rsidR="006C7647" w:rsidRPr="006C7647" w:rsidRDefault="006C7647" w:rsidP="00EE0660">
            <w:pPr>
              <w:spacing w:line="240" w:lineRule="auto"/>
              <w:jc w:val="left"/>
              <w:rPr>
                <w:sz w:val="16"/>
                <w:szCs w:val="16"/>
              </w:rPr>
            </w:pPr>
          </w:p>
        </w:tc>
        <w:tc>
          <w:tcPr>
            <w:tcW w:w="1167" w:type="dxa"/>
            <w:vMerge/>
            <w:hideMark/>
          </w:tcPr>
          <w:p w14:paraId="71A41D83" w14:textId="77777777" w:rsidR="006C7647" w:rsidRPr="006C7647" w:rsidRDefault="006C7647" w:rsidP="00EE0660">
            <w:pPr>
              <w:spacing w:line="240" w:lineRule="auto"/>
              <w:jc w:val="left"/>
              <w:rPr>
                <w:sz w:val="16"/>
                <w:szCs w:val="16"/>
              </w:rPr>
            </w:pPr>
          </w:p>
        </w:tc>
        <w:tc>
          <w:tcPr>
            <w:tcW w:w="1037" w:type="dxa"/>
            <w:vMerge/>
            <w:hideMark/>
          </w:tcPr>
          <w:p w14:paraId="400D2672" w14:textId="77777777" w:rsidR="006C7647" w:rsidRPr="006C7647" w:rsidRDefault="006C7647" w:rsidP="00EE0660">
            <w:pPr>
              <w:spacing w:line="240" w:lineRule="auto"/>
              <w:jc w:val="left"/>
              <w:rPr>
                <w:sz w:val="16"/>
                <w:szCs w:val="16"/>
              </w:rPr>
            </w:pPr>
          </w:p>
        </w:tc>
        <w:tc>
          <w:tcPr>
            <w:tcW w:w="975" w:type="dxa"/>
            <w:vMerge/>
            <w:hideMark/>
          </w:tcPr>
          <w:p w14:paraId="5388C6FE" w14:textId="77777777" w:rsidR="006C7647" w:rsidRPr="006C7647" w:rsidRDefault="006C7647" w:rsidP="00EE0660">
            <w:pPr>
              <w:spacing w:line="240" w:lineRule="auto"/>
              <w:jc w:val="left"/>
              <w:rPr>
                <w:sz w:val="16"/>
                <w:szCs w:val="16"/>
              </w:rPr>
            </w:pPr>
          </w:p>
        </w:tc>
        <w:tc>
          <w:tcPr>
            <w:tcW w:w="1037" w:type="dxa"/>
            <w:hideMark/>
          </w:tcPr>
          <w:p w14:paraId="4146E779" w14:textId="77777777" w:rsidR="006C7647" w:rsidRPr="006C7647" w:rsidRDefault="006C7647" w:rsidP="00EE0660">
            <w:pPr>
              <w:spacing w:line="240" w:lineRule="auto"/>
              <w:jc w:val="left"/>
              <w:rPr>
                <w:sz w:val="16"/>
                <w:szCs w:val="16"/>
              </w:rPr>
            </w:pPr>
            <w:r w:rsidRPr="006C7647">
              <w:rPr>
                <w:sz w:val="16"/>
                <w:szCs w:val="16"/>
              </w:rPr>
              <w:t xml:space="preserve">Frail (89.7%) </w:t>
            </w:r>
          </w:p>
        </w:tc>
        <w:tc>
          <w:tcPr>
            <w:tcW w:w="925" w:type="dxa"/>
            <w:vMerge/>
            <w:hideMark/>
          </w:tcPr>
          <w:p w14:paraId="582AE7B2" w14:textId="77777777" w:rsidR="006C7647" w:rsidRPr="006C7647" w:rsidRDefault="006C7647" w:rsidP="00EE0660">
            <w:pPr>
              <w:spacing w:line="240" w:lineRule="auto"/>
              <w:jc w:val="left"/>
              <w:rPr>
                <w:sz w:val="16"/>
                <w:szCs w:val="16"/>
              </w:rPr>
            </w:pPr>
          </w:p>
        </w:tc>
        <w:tc>
          <w:tcPr>
            <w:tcW w:w="930" w:type="dxa"/>
            <w:vMerge/>
            <w:hideMark/>
          </w:tcPr>
          <w:p w14:paraId="0107703C" w14:textId="77777777" w:rsidR="006C7647" w:rsidRPr="006C7647" w:rsidRDefault="006C7647" w:rsidP="00EE0660">
            <w:pPr>
              <w:spacing w:line="240" w:lineRule="auto"/>
              <w:jc w:val="left"/>
              <w:rPr>
                <w:sz w:val="16"/>
                <w:szCs w:val="16"/>
              </w:rPr>
            </w:pPr>
          </w:p>
        </w:tc>
      </w:tr>
      <w:tr w:rsidR="006C7647" w:rsidRPr="006C7647" w14:paraId="172DFAB4" w14:textId="77777777" w:rsidTr="49E90962">
        <w:trPr>
          <w:trHeight w:val="300"/>
        </w:trPr>
        <w:tc>
          <w:tcPr>
            <w:tcW w:w="887" w:type="dxa"/>
            <w:vMerge/>
            <w:hideMark/>
          </w:tcPr>
          <w:p w14:paraId="050AE006" w14:textId="77777777" w:rsidR="006C7647" w:rsidRPr="006C7647" w:rsidRDefault="006C7647" w:rsidP="00EE0660">
            <w:pPr>
              <w:spacing w:line="240" w:lineRule="auto"/>
              <w:jc w:val="left"/>
              <w:rPr>
                <w:sz w:val="16"/>
                <w:szCs w:val="16"/>
              </w:rPr>
            </w:pPr>
          </w:p>
        </w:tc>
        <w:tc>
          <w:tcPr>
            <w:tcW w:w="704" w:type="dxa"/>
            <w:vMerge/>
            <w:hideMark/>
          </w:tcPr>
          <w:p w14:paraId="0D40F32D" w14:textId="77777777" w:rsidR="006C7647" w:rsidRPr="006C7647" w:rsidRDefault="006C7647" w:rsidP="00EE0660">
            <w:pPr>
              <w:spacing w:line="240" w:lineRule="auto"/>
              <w:jc w:val="left"/>
              <w:rPr>
                <w:sz w:val="16"/>
                <w:szCs w:val="16"/>
              </w:rPr>
            </w:pPr>
          </w:p>
        </w:tc>
        <w:tc>
          <w:tcPr>
            <w:tcW w:w="888" w:type="dxa"/>
            <w:vMerge/>
            <w:hideMark/>
          </w:tcPr>
          <w:p w14:paraId="0FBDCEE5" w14:textId="77777777" w:rsidR="006C7647" w:rsidRPr="006C7647" w:rsidRDefault="006C7647" w:rsidP="00EE0660">
            <w:pPr>
              <w:spacing w:line="240" w:lineRule="auto"/>
              <w:jc w:val="left"/>
              <w:rPr>
                <w:sz w:val="16"/>
                <w:szCs w:val="16"/>
              </w:rPr>
            </w:pPr>
          </w:p>
        </w:tc>
        <w:tc>
          <w:tcPr>
            <w:tcW w:w="818" w:type="dxa"/>
            <w:vMerge/>
            <w:hideMark/>
          </w:tcPr>
          <w:p w14:paraId="7FB6D23C" w14:textId="77777777" w:rsidR="006C7647" w:rsidRPr="006C7647" w:rsidRDefault="006C7647" w:rsidP="00EE0660">
            <w:pPr>
              <w:spacing w:line="240" w:lineRule="auto"/>
              <w:jc w:val="left"/>
              <w:rPr>
                <w:sz w:val="16"/>
                <w:szCs w:val="16"/>
              </w:rPr>
            </w:pPr>
          </w:p>
        </w:tc>
        <w:tc>
          <w:tcPr>
            <w:tcW w:w="982" w:type="dxa"/>
            <w:vMerge/>
            <w:hideMark/>
          </w:tcPr>
          <w:p w14:paraId="23AC4258" w14:textId="77777777" w:rsidR="006C7647" w:rsidRPr="006C7647" w:rsidRDefault="006C7647" w:rsidP="00EE0660">
            <w:pPr>
              <w:spacing w:line="240" w:lineRule="auto"/>
              <w:jc w:val="left"/>
              <w:rPr>
                <w:sz w:val="16"/>
                <w:szCs w:val="16"/>
              </w:rPr>
            </w:pPr>
          </w:p>
        </w:tc>
        <w:tc>
          <w:tcPr>
            <w:tcW w:w="814" w:type="dxa"/>
            <w:vMerge/>
          </w:tcPr>
          <w:p w14:paraId="2279F37A" w14:textId="77777777" w:rsidR="006C7647" w:rsidRPr="006C7647" w:rsidRDefault="006C7647" w:rsidP="00EE0660">
            <w:pPr>
              <w:spacing w:line="240" w:lineRule="auto"/>
              <w:jc w:val="left"/>
              <w:rPr>
                <w:sz w:val="16"/>
                <w:szCs w:val="16"/>
              </w:rPr>
            </w:pPr>
          </w:p>
        </w:tc>
        <w:tc>
          <w:tcPr>
            <w:tcW w:w="775" w:type="dxa"/>
            <w:vMerge/>
            <w:hideMark/>
          </w:tcPr>
          <w:p w14:paraId="3B7E4A11" w14:textId="77777777" w:rsidR="006C7647" w:rsidRPr="006C7647" w:rsidRDefault="006C7647" w:rsidP="00EE0660">
            <w:pPr>
              <w:spacing w:line="240" w:lineRule="auto"/>
              <w:jc w:val="left"/>
              <w:rPr>
                <w:sz w:val="16"/>
                <w:szCs w:val="16"/>
              </w:rPr>
            </w:pPr>
          </w:p>
        </w:tc>
        <w:tc>
          <w:tcPr>
            <w:tcW w:w="1008" w:type="dxa"/>
            <w:vMerge/>
            <w:hideMark/>
          </w:tcPr>
          <w:p w14:paraId="76EC313C" w14:textId="77777777" w:rsidR="006C7647" w:rsidRPr="006C7647" w:rsidRDefault="006C7647" w:rsidP="00EE0660">
            <w:pPr>
              <w:spacing w:line="240" w:lineRule="auto"/>
              <w:jc w:val="left"/>
              <w:rPr>
                <w:sz w:val="16"/>
                <w:szCs w:val="16"/>
              </w:rPr>
            </w:pPr>
          </w:p>
        </w:tc>
        <w:tc>
          <w:tcPr>
            <w:tcW w:w="1011" w:type="dxa"/>
            <w:vMerge/>
            <w:hideMark/>
          </w:tcPr>
          <w:p w14:paraId="5E29BA70" w14:textId="77777777" w:rsidR="006C7647" w:rsidRPr="006C7647" w:rsidRDefault="006C7647" w:rsidP="00EE0660">
            <w:pPr>
              <w:spacing w:line="240" w:lineRule="auto"/>
              <w:jc w:val="left"/>
              <w:rPr>
                <w:sz w:val="16"/>
                <w:szCs w:val="16"/>
              </w:rPr>
            </w:pPr>
          </w:p>
        </w:tc>
        <w:tc>
          <w:tcPr>
            <w:tcW w:w="1167" w:type="dxa"/>
            <w:vMerge/>
            <w:hideMark/>
          </w:tcPr>
          <w:p w14:paraId="01E24D68" w14:textId="77777777" w:rsidR="006C7647" w:rsidRPr="006C7647" w:rsidRDefault="006C7647" w:rsidP="00EE0660">
            <w:pPr>
              <w:spacing w:line="240" w:lineRule="auto"/>
              <w:jc w:val="left"/>
              <w:rPr>
                <w:sz w:val="16"/>
                <w:szCs w:val="16"/>
              </w:rPr>
            </w:pPr>
          </w:p>
        </w:tc>
        <w:tc>
          <w:tcPr>
            <w:tcW w:w="1037" w:type="dxa"/>
            <w:vMerge/>
            <w:hideMark/>
          </w:tcPr>
          <w:p w14:paraId="61C045C7" w14:textId="77777777" w:rsidR="006C7647" w:rsidRPr="006C7647" w:rsidRDefault="006C7647" w:rsidP="00EE0660">
            <w:pPr>
              <w:spacing w:line="240" w:lineRule="auto"/>
              <w:jc w:val="left"/>
              <w:rPr>
                <w:sz w:val="16"/>
                <w:szCs w:val="16"/>
              </w:rPr>
            </w:pPr>
          </w:p>
        </w:tc>
        <w:tc>
          <w:tcPr>
            <w:tcW w:w="975" w:type="dxa"/>
            <w:vMerge/>
            <w:hideMark/>
          </w:tcPr>
          <w:p w14:paraId="2841C993" w14:textId="77777777" w:rsidR="006C7647" w:rsidRPr="006C7647" w:rsidRDefault="006C7647" w:rsidP="00EE0660">
            <w:pPr>
              <w:spacing w:line="240" w:lineRule="auto"/>
              <w:jc w:val="left"/>
              <w:rPr>
                <w:sz w:val="16"/>
                <w:szCs w:val="16"/>
              </w:rPr>
            </w:pPr>
          </w:p>
        </w:tc>
        <w:tc>
          <w:tcPr>
            <w:tcW w:w="1037" w:type="dxa"/>
            <w:hideMark/>
          </w:tcPr>
          <w:p w14:paraId="7EDED48E" w14:textId="77777777" w:rsidR="006C7647" w:rsidRPr="006C7647" w:rsidRDefault="006C7647" w:rsidP="00EE0660">
            <w:pPr>
              <w:spacing w:line="240" w:lineRule="auto"/>
              <w:jc w:val="left"/>
              <w:rPr>
                <w:sz w:val="16"/>
                <w:szCs w:val="16"/>
              </w:rPr>
            </w:pPr>
            <w:r w:rsidRPr="006C7647">
              <w:rPr>
                <w:sz w:val="16"/>
                <w:szCs w:val="16"/>
              </w:rPr>
              <w:t xml:space="preserve">Pre-frail (74.3%) </w:t>
            </w:r>
          </w:p>
        </w:tc>
        <w:tc>
          <w:tcPr>
            <w:tcW w:w="925" w:type="dxa"/>
            <w:vMerge/>
            <w:hideMark/>
          </w:tcPr>
          <w:p w14:paraId="458D48B7" w14:textId="77777777" w:rsidR="006C7647" w:rsidRPr="006C7647" w:rsidRDefault="006C7647" w:rsidP="00EE0660">
            <w:pPr>
              <w:spacing w:line="240" w:lineRule="auto"/>
              <w:jc w:val="left"/>
              <w:rPr>
                <w:sz w:val="16"/>
                <w:szCs w:val="16"/>
              </w:rPr>
            </w:pPr>
          </w:p>
        </w:tc>
        <w:tc>
          <w:tcPr>
            <w:tcW w:w="930" w:type="dxa"/>
            <w:vMerge/>
            <w:hideMark/>
          </w:tcPr>
          <w:p w14:paraId="582B7B81" w14:textId="77777777" w:rsidR="006C7647" w:rsidRPr="006C7647" w:rsidRDefault="006C7647" w:rsidP="00EE0660">
            <w:pPr>
              <w:spacing w:line="240" w:lineRule="auto"/>
              <w:jc w:val="left"/>
              <w:rPr>
                <w:sz w:val="16"/>
                <w:szCs w:val="16"/>
              </w:rPr>
            </w:pPr>
          </w:p>
        </w:tc>
      </w:tr>
      <w:tr w:rsidR="006C7647" w:rsidRPr="006C7647" w14:paraId="108FB0BC" w14:textId="77777777" w:rsidTr="49E90962">
        <w:trPr>
          <w:trHeight w:val="237"/>
        </w:trPr>
        <w:tc>
          <w:tcPr>
            <w:tcW w:w="887" w:type="dxa"/>
            <w:vMerge w:val="restart"/>
            <w:hideMark/>
          </w:tcPr>
          <w:p w14:paraId="59F78203" w14:textId="77777777" w:rsidR="006C7647" w:rsidRPr="006C7647" w:rsidRDefault="006C7647" w:rsidP="00EE0660">
            <w:pPr>
              <w:spacing w:line="240" w:lineRule="auto"/>
              <w:jc w:val="left"/>
              <w:rPr>
                <w:sz w:val="16"/>
                <w:szCs w:val="16"/>
              </w:rPr>
            </w:pPr>
            <w:r w:rsidRPr="006C7647">
              <w:rPr>
                <w:sz w:val="16"/>
                <w:szCs w:val="16"/>
              </w:rPr>
              <w:t xml:space="preserve">Setiati S </w:t>
            </w:r>
            <w:r w:rsidRPr="006C7647">
              <w:rPr>
                <w:i/>
                <w:iCs/>
                <w:sz w:val="16"/>
                <w:szCs w:val="16"/>
              </w:rPr>
              <w:t xml:space="preserve">et al </w:t>
            </w:r>
            <w:r w:rsidRPr="006C7647">
              <w:rPr>
                <w:sz w:val="16"/>
                <w:szCs w:val="16"/>
              </w:rPr>
              <w:t>(2019)</w:t>
            </w:r>
          </w:p>
          <w:p w14:paraId="074396E4" w14:textId="77777777" w:rsidR="006C7647" w:rsidRPr="006C7647" w:rsidRDefault="006C7647" w:rsidP="00EE0660">
            <w:pPr>
              <w:spacing w:line="240" w:lineRule="auto"/>
              <w:jc w:val="left"/>
              <w:rPr>
                <w:sz w:val="16"/>
                <w:szCs w:val="16"/>
              </w:rPr>
            </w:pPr>
            <w:r w:rsidRPr="006C7647">
              <w:rPr>
                <w:sz w:val="16"/>
                <w:szCs w:val="16"/>
              </w:rPr>
              <w:t> </w:t>
            </w:r>
          </w:p>
          <w:p w14:paraId="47006E96" w14:textId="77777777" w:rsidR="006C7647" w:rsidRPr="006C7647" w:rsidRDefault="006C7647" w:rsidP="00EE0660">
            <w:pPr>
              <w:spacing w:line="240" w:lineRule="auto"/>
              <w:jc w:val="left"/>
              <w:rPr>
                <w:sz w:val="16"/>
                <w:szCs w:val="16"/>
              </w:rPr>
            </w:pPr>
            <w:r w:rsidRPr="006C7647">
              <w:rPr>
                <w:sz w:val="16"/>
                <w:szCs w:val="16"/>
              </w:rPr>
              <w:t> </w:t>
            </w:r>
          </w:p>
        </w:tc>
        <w:tc>
          <w:tcPr>
            <w:tcW w:w="704" w:type="dxa"/>
            <w:vMerge w:val="restart"/>
            <w:hideMark/>
          </w:tcPr>
          <w:p w14:paraId="769F4E73" w14:textId="77777777" w:rsidR="006C7647" w:rsidRPr="006C7647" w:rsidRDefault="006C7647" w:rsidP="00EE0660">
            <w:pPr>
              <w:spacing w:line="240" w:lineRule="auto"/>
              <w:jc w:val="left"/>
              <w:rPr>
                <w:sz w:val="16"/>
                <w:szCs w:val="16"/>
              </w:rPr>
            </w:pPr>
            <w:r w:rsidRPr="006C7647">
              <w:rPr>
                <w:sz w:val="16"/>
                <w:szCs w:val="16"/>
              </w:rPr>
              <w:t>Indonesia</w:t>
            </w:r>
          </w:p>
        </w:tc>
        <w:tc>
          <w:tcPr>
            <w:tcW w:w="888" w:type="dxa"/>
            <w:vMerge w:val="restart"/>
            <w:hideMark/>
          </w:tcPr>
          <w:p w14:paraId="58918970" w14:textId="77777777" w:rsidR="006C7647" w:rsidRPr="006C7647" w:rsidRDefault="006C7647" w:rsidP="00EE0660">
            <w:pPr>
              <w:spacing w:line="240" w:lineRule="auto"/>
              <w:jc w:val="left"/>
              <w:rPr>
                <w:sz w:val="16"/>
                <w:szCs w:val="16"/>
              </w:rPr>
            </w:pPr>
            <w:r w:rsidRPr="006C7647">
              <w:rPr>
                <w:sz w:val="16"/>
                <w:szCs w:val="16"/>
              </w:rPr>
              <w:t>Cross-sectional</w:t>
            </w:r>
          </w:p>
        </w:tc>
        <w:tc>
          <w:tcPr>
            <w:tcW w:w="818" w:type="dxa"/>
            <w:vMerge w:val="restart"/>
            <w:hideMark/>
          </w:tcPr>
          <w:p w14:paraId="62526AAC" w14:textId="77777777" w:rsidR="006C7647" w:rsidRPr="006C7647" w:rsidRDefault="006C7647" w:rsidP="00EE0660">
            <w:pPr>
              <w:spacing w:line="240" w:lineRule="auto"/>
              <w:jc w:val="left"/>
              <w:rPr>
                <w:sz w:val="16"/>
                <w:szCs w:val="16"/>
              </w:rPr>
            </w:pPr>
            <w:r w:rsidRPr="006C7647">
              <w:rPr>
                <w:sz w:val="16"/>
                <w:szCs w:val="16"/>
              </w:rPr>
              <w:t>n/a</w:t>
            </w:r>
          </w:p>
        </w:tc>
        <w:tc>
          <w:tcPr>
            <w:tcW w:w="982" w:type="dxa"/>
            <w:vMerge w:val="restart"/>
            <w:hideMark/>
          </w:tcPr>
          <w:p w14:paraId="0ED33249" w14:textId="77777777" w:rsidR="006C7647" w:rsidRPr="006C7647" w:rsidRDefault="006C7647" w:rsidP="00EE0660">
            <w:pPr>
              <w:spacing w:line="240" w:lineRule="auto"/>
              <w:jc w:val="left"/>
              <w:rPr>
                <w:sz w:val="16"/>
                <w:szCs w:val="16"/>
              </w:rPr>
            </w:pPr>
            <w:r w:rsidRPr="006C7647">
              <w:rPr>
                <w:sz w:val="16"/>
                <w:szCs w:val="16"/>
              </w:rPr>
              <w:t>488</w:t>
            </w:r>
          </w:p>
          <w:p w14:paraId="573CE047" w14:textId="77777777" w:rsidR="006C7647" w:rsidRPr="006C7647" w:rsidRDefault="006C7647" w:rsidP="00EE0660">
            <w:pPr>
              <w:spacing w:line="240" w:lineRule="auto"/>
              <w:jc w:val="left"/>
              <w:rPr>
                <w:sz w:val="16"/>
                <w:szCs w:val="16"/>
              </w:rPr>
            </w:pPr>
            <w:r w:rsidRPr="006C7647">
              <w:rPr>
                <w:sz w:val="16"/>
                <w:szCs w:val="16"/>
              </w:rPr>
              <w:t> </w:t>
            </w:r>
          </w:p>
          <w:p w14:paraId="5574E1C1" w14:textId="77777777" w:rsidR="006C7647" w:rsidRPr="006C7647" w:rsidRDefault="006C7647" w:rsidP="00EE0660">
            <w:pPr>
              <w:spacing w:line="240" w:lineRule="auto"/>
              <w:jc w:val="left"/>
              <w:rPr>
                <w:sz w:val="16"/>
                <w:szCs w:val="16"/>
              </w:rPr>
            </w:pPr>
            <w:r w:rsidRPr="006C7647">
              <w:rPr>
                <w:sz w:val="16"/>
                <w:szCs w:val="16"/>
              </w:rPr>
              <w:t> </w:t>
            </w:r>
          </w:p>
        </w:tc>
        <w:tc>
          <w:tcPr>
            <w:tcW w:w="814" w:type="dxa"/>
            <w:vMerge w:val="restart"/>
          </w:tcPr>
          <w:p w14:paraId="00057A6A" w14:textId="77777777" w:rsidR="006C7647" w:rsidRPr="006C7647" w:rsidRDefault="006C7647" w:rsidP="00EE0660">
            <w:pPr>
              <w:spacing w:line="240" w:lineRule="auto"/>
              <w:jc w:val="left"/>
              <w:rPr>
                <w:sz w:val="16"/>
                <w:szCs w:val="16"/>
              </w:rPr>
            </w:pPr>
            <w:r w:rsidRPr="006C7647">
              <w:rPr>
                <w:sz w:val="16"/>
                <w:szCs w:val="16"/>
              </w:rPr>
              <w:t>72.4</w:t>
            </w:r>
          </w:p>
        </w:tc>
        <w:tc>
          <w:tcPr>
            <w:tcW w:w="775" w:type="dxa"/>
            <w:vMerge w:val="restart"/>
            <w:hideMark/>
          </w:tcPr>
          <w:p w14:paraId="6D35EB0E" w14:textId="77777777" w:rsidR="006C7647" w:rsidRPr="006C7647" w:rsidRDefault="006C7647" w:rsidP="00EE0660">
            <w:pPr>
              <w:spacing w:line="240" w:lineRule="auto"/>
              <w:jc w:val="left"/>
              <w:rPr>
                <w:sz w:val="16"/>
                <w:szCs w:val="16"/>
              </w:rPr>
            </w:pPr>
            <w:r w:rsidRPr="006C7647">
              <w:rPr>
                <w:sz w:val="16"/>
                <w:szCs w:val="16"/>
              </w:rPr>
              <w:t>59.8</w:t>
            </w:r>
          </w:p>
        </w:tc>
        <w:tc>
          <w:tcPr>
            <w:tcW w:w="1008" w:type="dxa"/>
            <w:vMerge w:val="restart"/>
            <w:hideMark/>
          </w:tcPr>
          <w:p w14:paraId="48875AEB" w14:textId="6583903B" w:rsidR="006C7647" w:rsidRPr="006C7647" w:rsidRDefault="006C7647" w:rsidP="00EE0660">
            <w:pPr>
              <w:spacing w:line="240" w:lineRule="auto"/>
              <w:jc w:val="left"/>
              <w:rPr>
                <w:sz w:val="16"/>
                <w:szCs w:val="16"/>
              </w:rPr>
            </w:pPr>
            <w:r w:rsidRPr="006C7647">
              <w:rPr>
                <w:sz w:val="16"/>
                <w:szCs w:val="16"/>
              </w:rPr>
              <w:t>Patients aged 60 years or above who visited the geriatric outpatient clinic at five hospitals</w:t>
            </w:r>
            <w:r w:rsidR="00A31E18">
              <w:rPr>
                <w:sz w:val="16"/>
                <w:szCs w:val="16"/>
              </w:rPr>
              <w:t>.</w:t>
            </w:r>
          </w:p>
        </w:tc>
        <w:tc>
          <w:tcPr>
            <w:tcW w:w="1011" w:type="dxa"/>
            <w:vMerge w:val="restart"/>
            <w:hideMark/>
          </w:tcPr>
          <w:p w14:paraId="0BB7C11E" w14:textId="77777777" w:rsidR="006C7647" w:rsidRPr="006C7647" w:rsidRDefault="006C7647" w:rsidP="00EE0660">
            <w:pPr>
              <w:spacing w:line="240" w:lineRule="auto"/>
              <w:jc w:val="left"/>
              <w:rPr>
                <w:sz w:val="16"/>
                <w:szCs w:val="16"/>
              </w:rPr>
            </w:pPr>
            <w:r w:rsidRPr="006C7647">
              <w:rPr>
                <w:sz w:val="16"/>
                <w:szCs w:val="16"/>
              </w:rPr>
              <w:t>Barthel ADL scale</w:t>
            </w:r>
          </w:p>
        </w:tc>
        <w:tc>
          <w:tcPr>
            <w:tcW w:w="1167" w:type="dxa"/>
            <w:vMerge w:val="restart"/>
            <w:hideMark/>
          </w:tcPr>
          <w:p w14:paraId="237843EA" w14:textId="77777777" w:rsidR="006C7647" w:rsidRPr="006C7647" w:rsidRDefault="006C7647" w:rsidP="00EE0660">
            <w:pPr>
              <w:spacing w:line="240" w:lineRule="auto"/>
              <w:jc w:val="left"/>
              <w:rPr>
                <w:sz w:val="16"/>
                <w:szCs w:val="16"/>
              </w:rPr>
            </w:pPr>
            <w:r w:rsidRPr="006C7647">
              <w:rPr>
                <w:sz w:val="16"/>
                <w:szCs w:val="16"/>
              </w:rPr>
              <w:t>ADL dependent: 147 (32.8%)</w:t>
            </w:r>
          </w:p>
        </w:tc>
        <w:tc>
          <w:tcPr>
            <w:tcW w:w="1037" w:type="dxa"/>
            <w:vMerge w:val="restart"/>
            <w:hideMark/>
          </w:tcPr>
          <w:p w14:paraId="57D21B55" w14:textId="77777777" w:rsidR="006C7647" w:rsidRPr="006C7647" w:rsidRDefault="006C7647" w:rsidP="00EE0660">
            <w:pPr>
              <w:spacing w:line="240" w:lineRule="auto"/>
              <w:jc w:val="left"/>
              <w:rPr>
                <w:sz w:val="16"/>
                <w:szCs w:val="16"/>
              </w:rPr>
            </w:pPr>
            <w:r w:rsidRPr="006C7647">
              <w:rPr>
                <w:sz w:val="16"/>
                <w:szCs w:val="16"/>
              </w:rPr>
              <w:t>147 (32.8%) participants were ADL dependent (totally dependent, heavily dependent, moderately dependent, and mildly dependent).</w:t>
            </w:r>
          </w:p>
        </w:tc>
        <w:tc>
          <w:tcPr>
            <w:tcW w:w="975" w:type="dxa"/>
            <w:vMerge w:val="restart"/>
            <w:hideMark/>
          </w:tcPr>
          <w:p w14:paraId="57FEEB46" w14:textId="3581D27E" w:rsidR="006C7647" w:rsidRPr="006C7647" w:rsidRDefault="49E90962" w:rsidP="49E90962">
            <w:pPr>
              <w:spacing w:line="240" w:lineRule="auto"/>
              <w:jc w:val="left"/>
              <w:rPr>
                <w:sz w:val="16"/>
                <w:szCs w:val="16"/>
              </w:rPr>
            </w:pPr>
            <w:r w:rsidRPr="49E90962">
              <w:rPr>
                <w:sz w:val="16"/>
                <w:szCs w:val="16"/>
              </w:rPr>
              <w:t>Frailty Index-40 item questionnaire</w:t>
            </w:r>
          </w:p>
          <w:p w14:paraId="326F75FB" w14:textId="5C853379" w:rsidR="006C7647" w:rsidRPr="006C7647" w:rsidRDefault="006C7647" w:rsidP="00EE0660">
            <w:pPr>
              <w:spacing w:line="240" w:lineRule="auto"/>
              <w:jc w:val="left"/>
              <w:rPr>
                <w:sz w:val="16"/>
                <w:szCs w:val="16"/>
              </w:rPr>
            </w:pPr>
            <w:r>
              <w:br/>
            </w:r>
            <w:r w:rsidR="49E90962" w:rsidRPr="49E90962">
              <w:rPr>
                <w:sz w:val="16"/>
                <w:szCs w:val="16"/>
              </w:rPr>
              <w:t>Handgrip and gait speed measurement</w:t>
            </w:r>
          </w:p>
        </w:tc>
        <w:tc>
          <w:tcPr>
            <w:tcW w:w="1037" w:type="dxa"/>
            <w:hideMark/>
          </w:tcPr>
          <w:p w14:paraId="790DD973" w14:textId="77777777" w:rsidR="006C7647" w:rsidRPr="006C7647" w:rsidRDefault="006C7647" w:rsidP="00EE0660">
            <w:pPr>
              <w:spacing w:line="240" w:lineRule="auto"/>
              <w:jc w:val="left"/>
              <w:rPr>
                <w:sz w:val="16"/>
                <w:szCs w:val="16"/>
              </w:rPr>
            </w:pPr>
            <w:r w:rsidRPr="006C7647">
              <w:rPr>
                <w:sz w:val="16"/>
                <w:szCs w:val="16"/>
              </w:rPr>
              <w:t>Frailty:</w:t>
            </w:r>
          </w:p>
        </w:tc>
        <w:tc>
          <w:tcPr>
            <w:tcW w:w="925" w:type="dxa"/>
            <w:vMerge w:val="restart"/>
            <w:hideMark/>
          </w:tcPr>
          <w:p w14:paraId="235C049E" w14:textId="77777777" w:rsidR="006C7647" w:rsidRPr="006C7647" w:rsidRDefault="006C7647" w:rsidP="00EE0660">
            <w:pPr>
              <w:spacing w:line="240" w:lineRule="auto"/>
              <w:jc w:val="left"/>
              <w:rPr>
                <w:sz w:val="16"/>
                <w:szCs w:val="16"/>
              </w:rPr>
            </w:pPr>
            <w:r w:rsidRPr="006C7647">
              <w:rPr>
                <w:sz w:val="16"/>
                <w:szCs w:val="16"/>
              </w:rPr>
              <w:t xml:space="preserve">13.2% were robust, 61.6% were prefrail, and 25.2% were frail. Bivariate analysis showed that age (OR 2.83; 95% CI 1.69–4.73), functional status (OR 3.97; 95% </w:t>
            </w:r>
            <w:r w:rsidRPr="006C7647">
              <w:rPr>
                <w:sz w:val="16"/>
                <w:szCs w:val="16"/>
              </w:rPr>
              <w:lastRenderedPageBreak/>
              <w:t>CI 2.54–6.20), and polypharmacy (OR 1.82; 95% CI 1.05–3.15) were found to be significantly associated with frailty.</w:t>
            </w:r>
          </w:p>
        </w:tc>
        <w:tc>
          <w:tcPr>
            <w:tcW w:w="930" w:type="dxa"/>
            <w:vMerge w:val="restart"/>
            <w:hideMark/>
          </w:tcPr>
          <w:p w14:paraId="1C29F459" w14:textId="77777777" w:rsidR="006C7647" w:rsidRPr="006C7647" w:rsidRDefault="006C7647" w:rsidP="00EE0660">
            <w:pPr>
              <w:spacing w:line="240" w:lineRule="auto"/>
              <w:jc w:val="left"/>
              <w:rPr>
                <w:sz w:val="16"/>
                <w:szCs w:val="16"/>
              </w:rPr>
            </w:pPr>
            <w:r w:rsidRPr="006C7647">
              <w:rPr>
                <w:sz w:val="16"/>
                <w:szCs w:val="16"/>
              </w:rPr>
              <w:lastRenderedPageBreak/>
              <w:t>The risk of frailty was 2.9 times greater among older adults with dependent functional status.</w:t>
            </w:r>
          </w:p>
        </w:tc>
      </w:tr>
      <w:tr w:rsidR="006C7647" w:rsidRPr="006C7647" w14:paraId="1DF36701" w14:textId="77777777" w:rsidTr="49E90962">
        <w:trPr>
          <w:trHeight w:val="288"/>
        </w:trPr>
        <w:tc>
          <w:tcPr>
            <w:tcW w:w="887" w:type="dxa"/>
            <w:vMerge/>
            <w:hideMark/>
          </w:tcPr>
          <w:p w14:paraId="737BCAD3" w14:textId="77777777" w:rsidR="006C7647" w:rsidRPr="006C7647" w:rsidRDefault="006C7647" w:rsidP="00EE0660">
            <w:pPr>
              <w:spacing w:line="240" w:lineRule="auto"/>
              <w:jc w:val="left"/>
              <w:rPr>
                <w:sz w:val="16"/>
                <w:szCs w:val="16"/>
              </w:rPr>
            </w:pPr>
          </w:p>
        </w:tc>
        <w:tc>
          <w:tcPr>
            <w:tcW w:w="704" w:type="dxa"/>
            <w:vMerge/>
            <w:hideMark/>
          </w:tcPr>
          <w:p w14:paraId="6F20F922" w14:textId="77777777" w:rsidR="006C7647" w:rsidRPr="006C7647" w:rsidRDefault="006C7647" w:rsidP="00EE0660">
            <w:pPr>
              <w:spacing w:line="240" w:lineRule="auto"/>
              <w:jc w:val="left"/>
              <w:rPr>
                <w:sz w:val="16"/>
                <w:szCs w:val="16"/>
              </w:rPr>
            </w:pPr>
          </w:p>
        </w:tc>
        <w:tc>
          <w:tcPr>
            <w:tcW w:w="888" w:type="dxa"/>
            <w:vMerge/>
            <w:hideMark/>
          </w:tcPr>
          <w:p w14:paraId="5F02908D" w14:textId="77777777" w:rsidR="006C7647" w:rsidRPr="006C7647" w:rsidRDefault="006C7647" w:rsidP="00EE0660">
            <w:pPr>
              <w:spacing w:line="240" w:lineRule="auto"/>
              <w:jc w:val="left"/>
              <w:rPr>
                <w:sz w:val="16"/>
                <w:szCs w:val="16"/>
              </w:rPr>
            </w:pPr>
          </w:p>
        </w:tc>
        <w:tc>
          <w:tcPr>
            <w:tcW w:w="818" w:type="dxa"/>
            <w:vMerge/>
            <w:hideMark/>
          </w:tcPr>
          <w:p w14:paraId="00704D2A" w14:textId="77777777" w:rsidR="006C7647" w:rsidRPr="006C7647" w:rsidRDefault="006C7647" w:rsidP="00EE0660">
            <w:pPr>
              <w:spacing w:line="240" w:lineRule="auto"/>
              <w:jc w:val="left"/>
              <w:rPr>
                <w:sz w:val="16"/>
                <w:szCs w:val="16"/>
              </w:rPr>
            </w:pPr>
          </w:p>
        </w:tc>
        <w:tc>
          <w:tcPr>
            <w:tcW w:w="982" w:type="dxa"/>
            <w:vMerge/>
          </w:tcPr>
          <w:p w14:paraId="6F4CF2DC" w14:textId="77777777" w:rsidR="006C7647" w:rsidRPr="006C7647" w:rsidRDefault="006C7647" w:rsidP="00EE0660">
            <w:pPr>
              <w:spacing w:line="240" w:lineRule="auto"/>
              <w:jc w:val="left"/>
              <w:rPr>
                <w:sz w:val="16"/>
                <w:szCs w:val="16"/>
              </w:rPr>
            </w:pPr>
          </w:p>
        </w:tc>
        <w:tc>
          <w:tcPr>
            <w:tcW w:w="814" w:type="dxa"/>
            <w:vMerge/>
          </w:tcPr>
          <w:p w14:paraId="760DE160" w14:textId="77777777" w:rsidR="006C7647" w:rsidRPr="006C7647" w:rsidRDefault="006C7647" w:rsidP="00EE0660">
            <w:pPr>
              <w:spacing w:line="240" w:lineRule="auto"/>
              <w:jc w:val="left"/>
              <w:rPr>
                <w:sz w:val="16"/>
                <w:szCs w:val="16"/>
              </w:rPr>
            </w:pPr>
          </w:p>
        </w:tc>
        <w:tc>
          <w:tcPr>
            <w:tcW w:w="775" w:type="dxa"/>
            <w:vMerge/>
            <w:hideMark/>
          </w:tcPr>
          <w:p w14:paraId="0D8C0435" w14:textId="77777777" w:rsidR="006C7647" w:rsidRPr="006C7647" w:rsidRDefault="006C7647" w:rsidP="00EE0660">
            <w:pPr>
              <w:spacing w:line="240" w:lineRule="auto"/>
              <w:jc w:val="left"/>
              <w:rPr>
                <w:sz w:val="16"/>
                <w:szCs w:val="16"/>
              </w:rPr>
            </w:pPr>
          </w:p>
        </w:tc>
        <w:tc>
          <w:tcPr>
            <w:tcW w:w="1008" w:type="dxa"/>
            <w:vMerge/>
            <w:hideMark/>
          </w:tcPr>
          <w:p w14:paraId="4F8A211F" w14:textId="77777777" w:rsidR="006C7647" w:rsidRPr="006C7647" w:rsidRDefault="006C7647" w:rsidP="00EE0660">
            <w:pPr>
              <w:spacing w:line="240" w:lineRule="auto"/>
              <w:jc w:val="left"/>
              <w:rPr>
                <w:sz w:val="16"/>
                <w:szCs w:val="16"/>
              </w:rPr>
            </w:pPr>
          </w:p>
        </w:tc>
        <w:tc>
          <w:tcPr>
            <w:tcW w:w="1011" w:type="dxa"/>
            <w:vMerge/>
            <w:hideMark/>
          </w:tcPr>
          <w:p w14:paraId="01258120" w14:textId="77777777" w:rsidR="006C7647" w:rsidRPr="006C7647" w:rsidRDefault="006C7647" w:rsidP="00EE0660">
            <w:pPr>
              <w:spacing w:line="240" w:lineRule="auto"/>
              <w:jc w:val="left"/>
              <w:rPr>
                <w:sz w:val="16"/>
                <w:szCs w:val="16"/>
              </w:rPr>
            </w:pPr>
          </w:p>
        </w:tc>
        <w:tc>
          <w:tcPr>
            <w:tcW w:w="1167" w:type="dxa"/>
            <w:vMerge/>
            <w:hideMark/>
          </w:tcPr>
          <w:p w14:paraId="16D75A75" w14:textId="77777777" w:rsidR="006C7647" w:rsidRPr="006C7647" w:rsidRDefault="006C7647" w:rsidP="00EE0660">
            <w:pPr>
              <w:spacing w:line="240" w:lineRule="auto"/>
              <w:jc w:val="left"/>
              <w:rPr>
                <w:sz w:val="16"/>
                <w:szCs w:val="16"/>
              </w:rPr>
            </w:pPr>
          </w:p>
        </w:tc>
        <w:tc>
          <w:tcPr>
            <w:tcW w:w="1037" w:type="dxa"/>
            <w:vMerge/>
            <w:hideMark/>
          </w:tcPr>
          <w:p w14:paraId="5EB5E5F6" w14:textId="77777777" w:rsidR="006C7647" w:rsidRPr="006C7647" w:rsidRDefault="006C7647" w:rsidP="00EE0660">
            <w:pPr>
              <w:spacing w:line="240" w:lineRule="auto"/>
              <w:jc w:val="left"/>
              <w:rPr>
                <w:sz w:val="16"/>
                <w:szCs w:val="16"/>
              </w:rPr>
            </w:pPr>
          </w:p>
        </w:tc>
        <w:tc>
          <w:tcPr>
            <w:tcW w:w="975" w:type="dxa"/>
            <w:vMerge/>
            <w:hideMark/>
          </w:tcPr>
          <w:p w14:paraId="03440133" w14:textId="77777777" w:rsidR="006C7647" w:rsidRPr="006C7647" w:rsidRDefault="006C7647" w:rsidP="00EE0660">
            <w:pPr>
              <w:spacing w:line="240" w:lineRule="auto"/>
              <w:jc w:val="left"/>
              <w:rPr>
                <w:sz w:val="16"/>
                <w:szCs w:val="16"/>
              </w:rPr>
            </w:pPr>
          </w:p>
        </w:tc>
        <w:tc>
          <w:tcPr>
            <w:tcW w:w="1037" w:type="dxa"/>
            <w:hideMark/>
          </w:tcPr>
          <w:p w14:paraId="62EEAFD5" w14:textId="77777777" w:rsidR="006C7647" w:rsidRPr="006C7647" w:rsidRDefault="006C7647" w:rsidP="00EE0660">
            <w:pPr>
              <w:spacing w:line="240" w:lineRule="auto"/>
              <w:jc w:val="left"/>
              <w:rPr>
                <w:sz w:val="16"/>
                <w:szCs w:val="16"/>
              </w:rPr>
            </w:pPr>
            <w:r w:rsidRPr="006C7647">
              <w:rPr>
                <w:sz w:val="16"/>
                <w:szCs w:val="16"/>
              </w:rPr>
              <w:t>Robust: n=59 (13.2%)</w:t>
            </w:r>
          </w:p>
        </w:tc>
        <w:tc>
          <w:tcPr>
            <w:tcW w:w="925" w:type="dxa"/>
            <w:vMerge/>
            <w:hideMark/>
          </w:tcPr>
          <w:p w14:paraId="79DC61F5" w14:textId="77777777" w:rsidR="006C7647" w:rsidRPr="006C7647" w:rsidRDefault="006C7647" w:rsidP="00EE0660">
            <w:pPr>
              <w:spacing w:line="240" w:lineRule="auto"/>
              <w:jc w:val="left"/>
              <w:rPr>
                <w:sz w:val="16"/>
                <w:szCs w:val="16"/>
              </w:rPr>
            </w:pPr>
          </w:p>
        </w:tc>
        <w:tc>
          <w:tcPr>
            <w:tcW w:w="930" w:type="dxa"/>
            <w:vMerge/>
            <w:hideMark/>
          </w:tcPr>
          <w:p w14:paraId="16A6F436" w14:textId="77777777" w:rsidR="006C7647" w:rsidRPr="006C7647" w:rsidRDefault="006C7647" w:rsidP="00EE0660">
            <w:pPr>
              <w:spacing w:line="240" w:lineRule="auto"/>
              <w:jc w:val="left"/>
              <w:rPr>
                <w:sz w:val="16"/>
                <w:szCs w:val="16"/>
              </w:rPr>
            </w:pPr>
          </w:p>
        </w:tc>
      </w:tr>
      <w:tr w:rsidR="006C7647" w:rsidRPr="006C7647" w14:paraId="31165D1E" w14:textId="77777777" w:rsidTr="49E90962">
        <w:trPr>
          <w:trHeight w:val="288"/>
        </w:trPr>
        <w:tc>
          <w:tcPr>
            <w:tcW w:w="887" w:type="dxa"/>
            <w:vMerge/>
            <w:hideMark/>
          </w:tcPr>
          <w:p w14:paraId="1DC34B5C" w14:textId="77777777" w:rsidR="006C7647" w:rsidRPr="006C7647" w:rsidRDefault="006C7647" w:rsidP="00EE0660">
            <w:pPr>
              <w:spacing w:line="240" w:lineRule="auto"/>
              <w:jc w:val="left"/>
              <w:rPr>
                <w:sz w:val="16"/>
                <w:szCs w:val="16"/>
              </w:rPr>
            </w:pPr>
          </w:p>
        </w:tc>
        <w:tc>
          <w:tcPr>
            <w:tcW w:w="704" w:type="dxa"/>
            <w:vMerge/>
            <w:hideMark/>
          </w:tcPr>
          <w:p w14:paraId="682ED286" w14:textId="77777777" w:rsidR="006C7647" w:rsidRPr="006C7647" w:rsidRDefault="006C7647" w:rsidP="00EE0660">
            <w:pPr>
              <w:spacing w:line="240" w:lineRule="auto"/>
              <w:jc w:val="left"/>
              <w:rPr>
                <w:sz w:val="16"/>
                <w:szCs w:val="16"/>
              </w:rPr>
            </w:pPr>
          </w:p>
        </w:tc>
        <w:tc>
          <w:tcPr>
            <w:tcW w:w="888" w:type="dxa"/>
            <w:vMerge/>
            <w:hideMark/>
          </w:tcPr>
          <w:p w14:paraId="674F512B" w14:textId="77777777" w:rsidR="006C7647" w:rsidRPr="006C7647" w:rsidRDefault="006C7647" w:rsidP="00EE0660">
            <w:pPr>
              <w:spacing w:line="240" w:lineRule="auto"/>
              <w:jc w:val="left"/>
              <w:rPr>
                <w:sz w:val="16"/>
                <w:szCs w:val="16"/>
              </w:rPr>
            </w:pPr>
          </w:p>
        </w:tc>
        <w:tc>
          <w:tcPr>
            <w:tcW w:w="818" w:type="dxa"/>
            <w:vMerge/>
            <w:hideMark/>
          </w:tcPr>
          <w:p w14:paraId="68E9CD70" w14:textId="77777777" w:rsidR="006C7647" w:rsidRPr="006C7647" w:rsidRDefault="006C7647" w:rsidP="00EE0660">
            <w:pPr>
              <w:spacing w:line="240" w:lineRule="auto"/>
              <w:jc w:val="left"/>
              <w:rPr>
                <w:sz w:val="16"/>
                <w:szCs w:val="16"/>
              </w:rPr>
            </w:pPr>
          </w:p>
        </w:tc>
        <w:tc>
          <w:tcPr>
            <w:tcW w:w="982" w:type="dxa"/>
            <w:vMerge/>
            <w:hideMark/>
          </w:tcPr>
          <w:p w14:paraId="6C7B3453" w14:textId="77777777" w:rsidR="006C7647" w:rsidRPr="006C7647" w:rsidRDefault="006C7647" w:rsidP="00EE0660">
            <w:pPr>
              <w:spacing w:line="240" w:lineRule="auto"/>
              <w:jc w:val="left"/>
              <w:rPr>
                <w:sz w:val="16"/>
                <w:szCs w:val="16"/>
              </w:rPr>
            </w:pPr>
          </w:p>
        </w:tc>
        <w:tc>
          <w:tcPr>
            <w:tcW w:w="814" w:type="dxa"/>
            <w:vMerge/>
          </w:tcPr>
          <w:p w14:paraId="4D9350E8" w14:textId="77777777" w:rsidR="006C7647" w:rsidRPr="006C7647" w:rsidRDefault="006C7647" w:rsidP="00EE0660">
            <w:pPr>
              <w:spacing w:line="240" w:lineRule="auto"/>
              <w:jc w:val="left"/>
              <w:rPr>
                <w:sz w:val="16"/>
                <w:szCs w:val="16"/>
              </w:rPr>
            </w:pPr>
          </w:p>
        </w:tc>
        <w:tc>
          <w:tcPr>
            <w:tcW w:w="775" w:type="dxa"/>
            <w:vMerge/>
            <w:hideMark/>
          </w:tcPr>
          <w:p w14:paraId="2793BEC2" w14:textId="77777777" w:rsidR="006C7647" w:rsidRPr="006C7647" w:rsidRDefault="006C7647" w:rsidP="00EE0660">
            <w:pPr>
              <w:spacing w:line="240" w:lineRule="auto"/>
              <w:jc w:val="left"/>
              <w:rPr>
                <w:sz w:val="16"/>
                <w:szCs w:val="16"/>
              </w:rPr>
            </w:pPr>
          </w:p>
        </w:tc>
        <w:tc>
          <w:tcPr>
            <w:tcW w:w="1008" w:type="dxa"/>
            <w:vMerge/>
            <w:hideMark/>
          </w:tcPr>
          <w:p w14:paraId="6A09D039" w14:textId="77777777" w:rsidR="006C7647" w:rsidRPr="006C7647" w:rsidRDefault="006C7647" w:rsidP="00EE0660">
            <w:pPr>
              <w:spacing w:line="240" w:lineRule="auto"/>
              <w:jc w:val="left"/>
              <w:rPr>
                <w:sz w:val="16"/>
                <w:szCs w:val="16"/>
              </w:rPr>
            </w:pPr>
          </w:p>
        </w:tc>
        <w:tc>
          <w:tcPr>
            <w:tcW w:w="1011" w:type="dxa"/>
            <w:vMerge/>
            <w:hideMark/>
          </w:tcPr>
          <w:p w14:paraId="1585F9F2" w14:textId="77777777" w:rsidR="006C7647" w:rsidRPr="006C7647" w:rsidRDefault="006C7647" w:rsidP="00EE0660">
            <w:pPr>
              <w:spacing w:line="240" w:lineRule="auto"/>
              <w:jc w:val="left"/>
              <w:rPr>
                <w:sz w:val="16"/>
                <w:szCs w:val="16"/>
              </w:rPr>
            </w:pPr>
          </w:p>
        </w:tc>
        <w:tc>
          <w:tcPr>
            <w:tcW w:w="1167" w:type="dxa"/>
            <w:vMerge/>
            <w:hideMark/>
          </w:tcPr>
          <w:p w14:paraId="4FD26738" w14:textId="77777777" w:rsidR="006C7647" w:rsidRPr="006C7647" w:rsidRDefault="006C7647" w:rsidP="00EE0660">
            <w:pPr>
              <w:spacing w:line="240" w:lineRule="auto"/>
              <w:jc w:val="left"/>
              <w:rPr>
                <w:sz w:val="16"/>
                <w:szCs w:val="16"/>
              </w:rPr>
            </w:pPr>
          </w:p>
        </w:tc>
        <w:tc>
          <w:tcPr>
            <w:tcW w:w="1037" w:type="dxa"/>
            <w:vMerge/>
            <w:hideMark/>
          </w:tcPr>
          <w:p w14:paraId="55CEB2EC" w14:textId="77777777" w:rsidR="006C7647" w:rsidRPr="006C7647" w:rsidRDefault="006C7647" w:rsidP="00EE0660">
            <w:pPr>
              <w:spacing w:line="240" w:lineRule="auto"/>
              <w:jc w:val="left"/>
              <w:rPr>
                <w:sz w:val="16"/>
                <w:szCs w:val="16"/>
              </w:rPr>
            </w:pPr>
          </w:p>
        </w:tc>
        <w:tc>
          <w:tcPr>
            <w:tcW w:w="975" w:type="dxa"/>
            <w:vMerge/>
            <w:hideMark/>
          </w:tcPr>
          <w:p w14:paraId="75B2F0EE" w14:textId="77777777" w:rsidR="006C7647" w:rsidRPr="006C7647" w:rsidRDefault="006C7647" w:rsidP="00EE0660">
            <w:pPr>
              <w:spacing w:line="240" w:lineRule="auto"/>
              <w:jc w:val="left"/>
              <w:rPr>
                <w:sz w:val="16"/>
                <w:szCs w:val="16"/>
              </w:rPr>
            </w:pPr>
          </w:p>
        </w:tc>
        <w:tc>
          <w:tcPr>
            <w:tcW w:w="1037" w:type="dxa"/>
            <w:hideMark/>
          </w:tcPr>
          <w:p w14:paraId="6CD1DB8F" w14:textId="77777777" w:rsidR="006C7647" w:rsidRPr="006C7647" w:rsidRDefault="006C7647" w:rsidP="00EE0660">
            <w:pPr>
              <w:spacing w:line="240" w:lineRule="auto"/>
              <w:jc w:val="left"/>
              <w:rPr>
                <w:sz w:val="16"/>
                <w:szCs w:val="16"/>
              </w:rPr>
            </w:pPr>
            <w:r w:rsidRPr="006C7647">
              <w:rPr>
                <w:sz w:val="16"/>
                <w:szCs w:val="16"/>
              </w:rPr>
              <w:t>Pre-frail: n=276 (67.6%)</w:t>
            </w:r>
          </w:p>
        </w:tc>
        <w:tc>
          <w:tcPr>
            <w:tcW w:w="925" w:type="dxa"/>
            <w:vMerge/>
            <w:hideMark/>
          </w:tcPr>
          <w:p w14:paraId="49E0FBF4" w14:textId="77777777" w:rsidR="006C7647" w:rsidRPr="006C7647" w:rsidRDefault="006C7647" w:rsidP="00EE0660">
            <w:pPr>
              <w:spacing w:line="240" w:lineRule="auto"/>
              <w:jc w:val="left"/>
              <w:rPr>
                <w:sz w:val="16"/>
                <w:szCs w:val="16"/>
              </w:rPr>
            </w:pPr>
          </w:p>
        </w:tc>
        <w:tc>
          <w:tcPr>
            <w:tcW w:w="930" w:type="dxa"/>
            <w:vMerge/>
            <w:hideMark/>
          </w:tcPr>
          <w:p w14:paraId="572E94FC" w14:textId="77777777" w:rsidR="006C7647" w:rsidRPr="006C7647" w:rsidRDefault="006C7647" w:rsidP="00EE0660">
            <w:pPr>
              <w:spacing w:line="240" w:lineRule="auto"/>
              <w:jc w:val="left"/>
              <w:rPr>
                <w:sz w:val="16"/>
                <w:szCs w:val="16"/>
              </w:rPr>
            </w:pPr>
          </w:p>
        </w:tc>
      </w:tr>
      <w:tr w:rsidR="006C7647" w:rsidRPr="006C7647" w14:paraId="5F1C1501" w14:textId="77777777" w:rsidTr="49E90962">
        <w:trPr>
          <w:trHeight w:val="300"/>
        </w:trPr>
        <w:tc>
          <w:tcPr>
            <w:tcW w:w="887" w:type="dxa"/>
            <w:vMerge/>
            <w:hideMark/>
          </w:tcPr>
          <w:p w14:paraId="41FF0C02" w14:textId="77777777" w:rsidR="006C7647" w:rsidRPr="006C7647" w:rsidRDefault="006C7647" w:rsidP="00EE0660">
            <w:pPr>
              <w:spacing w:line="240" w:lineRule="auto"/>
              <w:jc w:val="left"/>
              <w:rPr>
                <w:sz w:val="16"/>
                <w:szCs w:val="16"/>
              </w:rPr>
            </w:pPr>
          </w:p>
        </w:tc>
        <w:tc>
          <w:tcPr>
            <w:tcW w:w="704" w:type="dxa"/>
            <w:vMerge/>
            <w:hideMark/>
          </w:tcPr>
          <w:p w14:paraId="707C86D5" w14:textId="77777777" w:rsidR="006C7647" w:rsidRPr="006C7647" w:rsidRDefault="006C7647" w:rsidP="00EE0660">
            <w:pPr>
              <w:spacing w:line="240" w:lineRule="auto"/>
              <w:jc w:val="left"/>
              <w:rPr>
                <w:sz w:val="16"/>
                <w:szCs w:val="16"/>
              </w:rPr>
            </w:pPr>
          </w:p>
        </w:tc>
        <w:tc>
          <w:tcPr>
            <w:tcW w:w="888" w:type="dxa"/>
            <w:vMerge/>
            <w:hideMark/>
          </w:tcPr>
          <w:p w14:paraId="744D9EF9" w14:textId="77777777" w:rsidR="006C7647" w:rsidRPr="006C7647" w:rsidRDefault="006C7647" w:rsidP="00EE0660">
            <w:pPr>
              <w:spacing w:line="240" w:lineRule="auto"/>
              <w:jc w:val="left"/>
              <w:rPr>
                <w:sz w:val="16"/>
                <w:szCs w:val="16"/>
              </w:rPr>
            </w:pPr>
          </w:p>
        </w:tc>
        <w:tc>
          <w:tcPr>
            <w:tcW w:w="818" w:type="dxa"/>
            <w:vMerge/>
            <w:hideMark/>
          </w:tcPr>
          <w:p w14:paraId="60D8B190" w14:textId="77777777" w:rsidR="006C7647" w:rsidRPr="006C7647" w:rsidRDefault="006C7647" w:rsidP="00EE0660">
            <w:pPr>
              <w:spacing w:line="240" w:lineRule="auto"/>
              <w:jc w:val="left"/>
              <w:rPr>
                <w:sz w:val="16"/>
                <w:szCs w:val="16"/>
              </w:rPr>
            </w:pPr>
          </w:p>
        </w:tc>
        <w:tc>
          <w:tcPr>
            <w:tcW w:w="982" w:type="dxa"/>
            <w:vMerge/>
            <w:hideMark/>
          </w:tcPr>
          <w:p w14:paraId="7420CBEF" w14:textId="77777777" w:rsidR="006C7647" w:rsidRPr="006C7647" w:rsidRDefault="006C7647" w:rsidP="00EE0660">
            <w:pPr>
              <w:spacing w:line="240" w:lineRule="auto"/>
              <w:jc w:val="left"/>
              <w:rPr>
                <w:sz w:val="16"/>
                <w:szCs w:val="16"/>
              </w:rPr>
            </w:pPr>
          </w:p>
        </w:tc>
        <w:tc>
          <w:tcPr>
            <w:tcW w:w="814" w:type="dxa"/>
            <w:vMerge/>
          </w:tcPr>
          <w:p w14:paraId="293C7BDF" w14:textId="77777777" w:rsidR="006C7647" w:rsidRPr="006C7647" w:rsidRDefault="006C7647" w:rsidP="00EE0660">
            <w:pPr>
              <w:spacing w:line="240" w:lineRule="auto"/>
              <w:jc w:val="left"/>
              <w:rPr>
                <w:sz w:val="16"/>
                <w:szCs w:val="16"/>
              </w:rPr>
            </w:pPr>
          </w:p>
        </w:tc>
        <w:tc>
          <w:tcPr>
            <w:tcW w:w="775" w:type="dxa"/>
            <w:vMerge/>
            <w:hideMark/>
          </w:tcPr>
          <w:p w14:paraId="1068F128" w14:textId="77777777" w:rsidR="006C7647" w:rsidRPr="006C7647" w:rsidRDefault="006C7647" w:rsidP="00EE0660">
            <w:pPr>
              <w:spacing w:line="240" w:lineRule="auto"/>
              <w:jc w:val="left"/>
              <w:rPr>
                <w:sz w:val="16"/>
                <w:szCs w:val="16"/>
              </w:rPr>
            </w:pPr>
          </w:p>
        </w:tc>
        <w:tc>
          <w:tcPr>
            <w:tcW w:w="1008" w:type="dxa"/>
            <w:vMerge/>
            <w:hideMark/>
          </w:tcPr>
          <w:p w14:paraId="24F84886" w14:textId="77777777" w:rsidR="006C7647" w:rsidRPr="006C7647" w:rsidRDefault="006C7647" w:rsidP="00EE0660">
            <w:pPr>
              <w:spacing w:line="240" w:lineRule="auto"/>
              <w:jc w:val="left"/>
              <w:rPr>
                <w:sz w:val="16"/>
                <w:szCs w:val="16"/>
              </w:rPr>
            </w:pPr>
          </w:p>
        </w:tc>
        <w:tc>
          <w:tcPr>
            <w:tcW w:w="1011" w:type="dxa"/>
            <w:vMerge/>
            <w:hideMark/>
          </w:tcPr>
          <w:p w14:paraId="640310F9" w14:textId="77777777" w:rsidR="006C7647" w:rsidRPr="006C7647" w:rsidRDefault="006C7647" w:rsidP="00EE0660">
            <w:pPr>
              <w:spacing w:line="240" w:lineRule="auto"/>
              <w:jc w:val="left"/>
              <w:rPr>
                <w:sz w:val="16"/>
                <w:szCs w:val="16"/>
              </w:rPr>
            </w:pPr>
          </w:p>
        </w:tc>
        <w:tc>
          <w:tcPr>
            <w:tcW w:w="1167" w:type="dxa"/>
            <w:vMerge/>
            <w:hideMark/>
          </w:tcPr>
          <w:p w14:paraId="64AF078E" w14:textId="77777777" w:rsidR="006C7647" w:rsidRPr="006C7647" w:rsidRDefault="006C7647" w:rsidP="00EE0660">
            <w:pPr>
              <w:spacing w:line="240" w:lineRule="auto"/>
              <w:jc w:val="left"/>
              <w:rPr>
                <w:sz w:val="16"/>
                <w:szCs w:val="16"/>
              </w:rPr>
            </w:pPr>
          </w:p>
        </w:tc>
        <w:tc>
          <w:tcPr>
            <w:tcW w:w="1037" w:type="dxa"/>
            <w:vMerge/>
            <w:hideMark/>
          </w:tcPr>
          <w:p w14:paraId="29C1D064" w14:textId="77777777" w:rsidR="006C7647" w:rsidRPr="006C7647" w:rsidRDefault="006C7647" w:rsidP="00EE0660">
            <w:pPr>
              <w:spacing w:line="240" w:lineRule="auto"/>
              <w:jc w:val="left"/>
              <w:rPr>
                <w:sz w:val="16"/>
                <w:szCs w:val="16"/>
              </w:rPr>
            </w:pPr>
          </w:p>
        </w:tc>
        <w:tc>
          <w:tcPr>
            <w:tcW w:w="975" w:type="dxa"/>
            <w:vMerge/>
            <w:hideMark/>
          </w:tcPr>
          <w:p w14:paraId="0B646532" w14:textId="77777777" w:rsidR="006C7647" w:rsidRPr="006C7647" w:rsidRDefault="006C7647" w:rsidP="00EE0660">
            <w:pPr>
              <w:spacing w:line="240" w:lineRule="auto"/>
              <w:jc w:val="left"/>
              <w:rPr>
                <w:sz w:val="16"/>
                <w:szCs w:val="16"/>
              </w:rPr>
            </w:pPr>
          </w:p>
        </w:tc>
        <w:tc>
          <w:tcPr>
            <w:tcW w:w="1037" w:type="dxa"/>
            <w:hideMark/>
          </w:tcPr>
          <w:p w14:paraId="258AF2FA" w14:textId="77777777" w:rsidR="006C7647" w:rsidRPr="006C7647" w:rsidRDefault="006C7647" w:rsidP="00EE0660">
            <w:pPr>
              <w:spacing w:line="240" w:lineRule="auto"/>
              <w:jc w:val="left"/>
              <w:rPr>
                <w:sz w:val="16"/>
                <w:szCs w:val="16"/>
              </w:rPr>
            </w:pPr>
            <w:r w:rsidRPr="006C7647">
              <w:rPr>
                <w:sz w:val="16"/>
                <w:szCs w:val="16"/>
              </w:rPr>
              <w:t>Frail: n=113 (n=25.2%)</w:t>
            </w:r>
          </w:p>
        </w:tc>
        <w:tc>
          <w:tcPr>
            <w:tcW w:w="925" w:type="dxa"/>
            <w:vMerge/>
            <w:hideMark/>
          </w:tcPr>
          <w:p w14:paraId="5E98230E" w14:textId="77777777" w:rsidR="006C7647" w:rsidRPr="006C7647" w:rsidRDefault="006C7647" w:rsidP="00EE0660">
            <w:pPr>
              <w:spacing w:line="240" w:lineRule="auto"/>
              <w:jc w:val="left"/>
              <w:rPr>
                <w:sz w:val="16"/>
                <w:szCs w:val="16"/>
              </w:rPr>
            </w:pPr>
          </w:p>
        </w:tc>
        <w:tc>
          <w:tcPr>
            <w:tcW w:w="930" w:type="dxa"/>
            <w:vMerge/>
            <w:hideMark/>
          </w:tcPr>
          <w:p w14:paraId="0D85BFCF" w14:textId="77777777" w:rsidR="006C7647" w:rsidRPr="006C7647" w:rsidRDefault="006C7647" w:rsidP="00EE0660">
            <w:pPr>
              <w:spacing w:line="240" w:lineRule="auto"/>
              <w:jc w:val="left"/>
              <w:rPr>
                <w:sz w:val="16"/>
                <w:szCs w:val="16"/>
              </w:rPr>
            </w:pPr>
          </w:p>
        </w:tc>
      </w:tr>
      <w:tr w:rsidR="006C7647" w:rsidRPr="006C7647" w14:paraId="33756C3A" w14:textId="77777777" w:rsidTr="49E90962">
        <w:trPr>
          <w:trHeight w:val="408"/>
        </w:trPr>
        <w:tc>
          <w:tcPr>
            <w:tcW w:w="887" w:type="dxa"/>
            <w:vMerge w:val="restart"/>
            <w:hideMark/>
          </w:tcPr>
          <w:p w14:paraId="535EB907" w14:textId="77777777" w:rsidR="006C7647" w:rsidRPr="006C7647" w:rsidRDefault="006C7647" w:rsidP="00EE0660">
            <w:pPr>
              <w:spacing w:line="240" w:lineRule="auto"/>
              <w:jc w:val="left"/>
              <w:rPr>
                <w:sz w:val="16"/>
                <w:szCs w:val="16"/>
              </w:rPr>
            </w:pPr>
            <w:r w:rsidRPr="006C7647">
              <w:rPr>
                <w:sz w:val="16"/>
                <w:szCs w:val="16"/>
              </w:rPr>
              <w:t> </w:t>
            </w:r>
          </w:p>
          <w:p w14:paraId="73ED306F" w14:textId="77777777" w:rsidR="006C7647" w:rsidRPr="006C7647" w:rsidRDefault="006C7647" w:rsidP="00EE0660">
            <w:pPr>
              <w:spacing w:line="240" w:lineRule="auto"/>
              <w:jc w:val="left"/>
              <w:rPr>
                <w:sz w:val="16"/>
                <w:szCs w:val="16"/>
              </w:rPr>
            </w:pPr>
            <w:r w:rsidRPr="006C7647">
              <w:rPr>
                <w:sz w:val="16"/>
                <w:szCs w:val="16"/>
              </w:rPr>
              <w:t> </w:t>
            </w:r>
          </w:p>
          <w:p w14:paraId="6D680BEE" w14:textId="77777777" w:rsidR="006C7647" w:rsidRPr="006C7647" w:rsidRDefault="006C7647" w:rsidP="00EE0660">
            <w:pPr>
              <w:spacing w:line="240" w:lineRule="auto"/>
              <w:jc w:val="left"/>
              <w:rPr>
                <w:sz w:val="16"/>
                <w:szCs w:val="16"/>
              </w:rPr>
            </w:pPr>
            <w:r w:rsidRPr="006C7647">
              <w:rPr>
                <w:sz w:val="16"/>
                <w:szCs w:val="16"/>
              </w:rPr>
              <w:t> </w:t>
            </w:r>
          </w:p>
          <w:p w14:paraId="4B9EA22C" w14:textId="77777777" w:rsidR="006C7647" w:rsidRPr="006C7647" w:rsidRDefault="006C7647" w:rsidP="00EE0660">
            <w:pPr>
              <w:spacing w:line="240" w:lineRule="auto"/>
              <w:jc w:val="left"/>
              <w:rPr>
                <w:sz w:val="16"/>
                <w:szCs w:val="16"/>
              </w:rPr>
            </w:pPr>
            <w:r w:rsidRPr="006C7647">
              <w:rPr>
                <w:sz w:val="16"/>
                <w:szCs w:val="16"/>
              </w:rPr>
              <w:t> </w:t>
            </w:r>
          </w:p>
        </w:tc>
        <w:tc>
          <w:tcPr>
            <w:tcW w:w="704" w:type="dxa"/>
            <w:vMerge/>
            <w:hideMark/>
          </w:tcPr>
          <w:p w14:paraId="1FC03D71" w14:textId="77777777" w:rsidR="006C7647" w:rsidRPr="006C7647" w:rsidRDefault="006C7647" w:rsidP="00EE0660">
            <w:pPr>
              <w:spacing w:line="240" w:lineRule="auto"/>
              <w:jc w:val="left"/>
              <w:rPr>
                <w:sz w:val="16"/>
                <w:szCs w:val="16"/>
              </w:rPr>
            </w:pPr>
          </w:p>
        </w:tc>
        <w:tc>
          <w:tcPr>
            <w:tcW w:w="888" w:type="dxa"/>
            <w:vMerge w:val="restart"/>
            <w:hideMark/>
          </w:tcPr>
          <w:p w14:paraId="2D01C828" w14:textId="77777777" w:rsidR="006C7647" w:rsidRPr="006C7647" w:rsidRDefault="006C7647" w:rsidP="00EE0660">
            <w:pPr>
              <w:spacing w:line="240" w:lineRule="auto"/>
              <w:jc w:val="left"/>
              <w:rPr>
                <w:sz w:val="16"/>
                <w:szCs w:val="16"/>
              </w:rPr>
            </w:pPr>
            <w:r w:rsidRPr="006C7647">
              <w:rPr>
                <w:sz w:val="16"/>
                <w:szCs w:val="16"/>
              </w:rPr>
              <w:t>Prospective cohort study</w:t>
            </w:r>
          </w:p>
        </w:tc>
        <w:tc>
          <w:tcPr>
            <w:tcW w:w="818" w:type="dxa"/>
            <w:vMerge w:val="restart"/>
            <w:hideMark/>
          </w:tcPr>
          <w:p w14:paraId="38687189" w14:textId="77777777" w:rsidR="006C7647" w:rsidRPr="006C7647" w:rsidRDefault="006C7647" w:rsidP="00EE0660">
            <w:pPr>
              <w:spacing w:line="240" w:lineRule="auto"/>
              <w:jc w:val="left"/>
              <w:rPr>
                <w:sz w:val="16"/>
                <w:szCs w:val="16"/>
              </w:rPr>
            </w:pPr>
            <w:r w:rsidRPr="006C7647">
              <w:rPr>
                <w:sz w:val="16"/>
                <w:szCs w:val="16"/>
              </w:rPr>
              <w:t>At 12-month follow-up</w:t>
            </w:r>
          </w:p>
        </w:tc>
        <w:tc>
          <w:tcPr>
            <w:tcW w:w="982" w:type="dxa"/>
            <w:vMerge w:val="restart"/>
            <w:hideMark/>
          </w:tcPr>
          <w:p w14:paraId="19D867CB" w14:textId="77777777" w:rsidR="006C7647" w:rsidRPr="006C7647" w:rsidRDefault="006C7647" w:rsidP="00EE0660">
            <w:pPr>
              <w:spacing w:line="240" w:lineRule="auto"/>
              <w:jc w:val="left"/>
              <w:rPr>
                <w:sz w:val="16"/>
                <w:szCs w:val="16"/>
              </w:rPr>
            </w:pPr>
            <w:r w:rsidRPr="006C7647">
              <w:rPr>
                <w:sz w:val="16"/>
                <w:szCs w:val="16"/>
              </w:rPr>
              <w:t>162</w:t>
            </w:r>
          </w:p>
          <w:p w14:paraId="1E12941D" w14:textId="77777777" w:rsidR="006C7647" w:rsidRPr="006C7647" w:rsidRDefault="006C7647" w:rsidP="00EE0660">
            <w:pPr>
              <w:spacing w:line="240" w:lineRule="auto"/>
              <w:jc w:val="left"/>
              <w:rPr>
                <w:sz w:val="16"/>
                <w:szCs w:val="16"/>
              </w:rPr>
            </w:pPr>
            <w:r w:rsidRPr="006C7647">
              <w:rPr>
                <w:sz w:val="16"/>
                <w:szCs w:val="16"/>
              </w:rPr>
              <w:t> </w:t>
            </w:r>
          </w:p>
          <w:p w14:paraId="49C8ED4F" w14:textId="77777777" w:rsidR="006C7647" w:rsidRPr="006C7647" w:rsidRDefault="006C7647" w:rsidP="00EE0660">
            <w:pPr>
              <w:spacing w:line="240" w:lineRule="auto"/>
              <w:jc w:val="left"/>
              <w:rPr>
                <w:sz w:val="16"/>
                <w:szCs w:val="16"/>
              </w:rPr>
            </w:pPr>
            <w:r w:rsidRPr="006C7647">
              <w:rPr>
                <w:sz w:val="16"/>
                <w:szCs w:val="16"/>
              </w:rPr>
              <w:t> </w:t>
            </w:r>
          </w:p>
        </w:tc>
        <w:tc>
          <w:tcPr>
            <w:tcW w:w="814" w:type="dxa"/>
            <w:vMerge w:val="restart"/>
          </w:tcPr>
          <w:p w14:paraId="3C44C232" w14:textId="77777777" w:rsidR="006C7647" w:rsidRPr="006C7647" w:rsidRDefault="006C7647" w:rsidP="00EE0660">
            <w:pPr>
              <w:spacing w:line="240" w:lineRule="auto"/>
              <w:jc w:val="left"/>
              <w:rPr>
                <w:sz w:val="16"/>
                <w:szCs w:val="16"/>
              </w:rPr>
            </w:pPr>
            <w:r w:rsidRPr="006C7647">
              <w:rPr>
                <w:sz w:val="16"/>
                <w:szCs w:val="16"/>
              </w:rPr>
              <w:t>72.9</w:t>
            </w:r>
          </w:p>
        </w:tc>
        <w:tc>
          <w:tcPr>
            <w:tcW w:w="775" w:type="dxa"/>
            <w:vMerge w:val="restart"/>
            <w:hideMark/>
          </w:tcPr>
          <w:p w14:paraId="34DAD17B" w14:textId="77777777" w:rsidR="006C7647" w:rsidRPr="006C7647" w:rsidRDefault="006C7647" w:rsidP="00EE0660">
            <w:pPr>
              <w:spacing w:line="240" w:lineRule="auto"/>
              <w:jc w:val="left"/>
              <w:rPr>
                <w:sz w:val="16"/>
                <w:szCs w:val="16"/>
              </w:rPr>
            </w:pPr>
            <w:r w:rsidRPr="006C7647">
              <w:rPr>
                <w:sz w:val="16"/>
                <w:szCs w:val="16"/>
              </w:rPr>
              <w:t>57.4</w:t>
            </w:r>
          </w:p>
        </w:tc>
        <w:tc>
          <w:tcPr>
            <w:tcW w:w="1008" w:type="dxa"/>
            <w:vMerge/>
            <w:hideMark/>
          </w:tcPr>
          <w:p w14:paraId="49A322F1" w14:textId="77777777" w:rsidR="006C7647" w:rsidRPr="006C7647" w:rsidRDefault="006C7647" w:rsidP="00EE0660">
            <w:pPr>
              <w:spacing w:line="240" w:lineRule="auto"/>
              <w:jc w:val="left"/>
              <w:rPr>
                <w:sz w:val="16"/>
                <w:szCs w:val="16"/>
              </w:rPr>
            </w:pPr>
          </w:p>
        </w:tc>
        <w:tc>
          <w:tcPr>
            <w:tcW w:w="1011" w:type="dxa"/>
            <w:vMerge/>
            <w:hideMark/>
          </w:tcPr>
          <w:p w14:paraId="1280476D" w14:textId="77777777" w:rsidR="006C7647" w:rsidRPr="006C7647" w:rsidRDefault="006C7647" w:rsidP="00EE0660">
            <w:pPr>
              <w:spacing w:line="240" w:lineRule="auto"/>
              <w:jc w:val="left"/>
              <w:rPr>
                <w:sz w:val="16"/>
                <w:szCs w:val="16"/>
              </w:rPr>
            </w:pPr>
          </w:p>
        </w:tc>
        <w:tc>
          <w:tcPr>
            <w:tcW w:w="1167" w:type="dxa"/>
            <w:vMerge w:val="restart"/>
            <w:hideMark/>
          </w:tcPr>
          <w:p w14:paraId="5E40EC33" w14:textId="77777777" w:rsidR="006C7647" w:rsidRPr="006C7647" w:rsidRDefault="006C7647" w:rsidP="00EE0660">
            <w:pPr>
              <w:spacing w:line="240" w:lineRule="auto"/>
              <w:jc w:val="left"/>
              <w:rPr>
                <w:sz w:val="16"/>
                <w:szCs w:val="16"/>
              </w:rPr>
            </w:pPr>
            <w:r w:rsidRPr="006C7647">
              <w:rPr>
                <w:sz w:val="16"/>
                <w:szCs w:val="16"/>
              </w:rPr>
              <w:t>ADL functional status (ADL-dependent, score&lt;20)</w:t>
            </w:r>
          </w:p>
        </w:tc>
        <w:tc>
          <w:tcPr>
            <w:tcW w:w="1037" w:type="dxa"/>
            <w:vMerge w:val="restart"/>
            <w:hideMark/>
          </w:tcPr>
          <w:p w14:paraId="7BB244EE" w14:textId="77777777" w:rsidR="006C7647" w:rsidRPr="006C7647" w:rsidRDefault="006C7647" w:rsidP="00EE0660">
            <w:pPr>
              <w:spacing w:line="240" w:lineRule="auto"/>
              <w:jc w:val="left"/>
              <w:rPr>
                <w:sz w:val="16"/>
                <w:szCs w:val="16"/>
              </w:rPr>
            </w:pPr>
            <w:r w:rsidRPr="006C7647">
              <w:rPr>
                <w:sz w:val="16"/>
                <w:szCs w:val="16"/>
              </w:rPr>
              <w:t>25.9% of participants were dependent (ADL score&lt;20) at baseline, which increased to 38.3% at 12 months follow up.</w:t>
            </w:r>
          </w:p>
        </w:tc>
        <w:tc>
          <w:tcPr>
            <w:tcW w:w="975" w:type="dxa"/>
            <w:vMerge/>
            <w:hideMark/>
          </w:tcPr>
          <w:p w14:paraId="010B4797" w14:textId="77777777" w:rsidR="006C7647" w:rsidRPr="006C7647" w:rsidRDefault="006C7647" w:rsidP="00EE0660">
            <w:pPr>
              <w:spacing w:line="240" w:lineRule="auto"/>
              <w:jc w:val="left"/>
              <w:rPr>
                <w:sz w:val="16"/>
                <w:szCs w:val="16"/>
              </w:rPr>
            </w:pPr>
          </w:p>
        </w:tc>
        <w:tc>
          <w:tcPr>
            <w:tcW w:w="1037" w:type="dxa"/>
            <w:hideMark/>
          </w:tcPr>
          <w:p w14:paraId="28C61957" w14:textId="77777777" w:rsidR="006C7647" w:rsidRPr="006C7647" w:rsidRDefault="006C7647" w:rsidP="00EE0660">
            <w:pPr>
              <w:spacing w:line="240" w:lineRule="auto"/>
              <w:jc w:val="left"/>
              <w:rPr>
                <w:sz w:val="16"/>
                <w:szCs w:val="16"/>
              </w:rPr>
            </w:pPr>
            <w:r w:rsidRPr="006C7647">
              <w:rPr>
                <w:sz w:val="16"/>
                <w:szCs w:val="16"/>
              </w:rPr>
              <w:t>Frailty state (baseline; at 12 months)</w:t>
            </w:r>
          </w:p>
        </w:tc>
        <w:tc>
          <w:tcPr>
            <w:tcW w:w="925" w:type="dxa"/>
            <w:vMerge w:val="restart"/>
            <w:hideMark/>
          </w:tcPr>
          <w:p w14:paraId="52C6DBE6" w14:textId="77777777" w:rsidR="006C7647" w:rsidRPr="006C7647" w:rsidRDefault="006C7647" w:rsidP="00EE0660">
            <w:pPr>
              <w:spacing w:line="240" w:lineRule="auto"/>
              <w:jc w:val="left"/>
              <w:rPr>
                <w:sz w:val="16"/>
                <w:szCs w:val="16"/>
              </w:rPr>
            </w:pPr>
            <w:r w:rsidRPr="006C7647">
              <w:rPr>
                <w:sz w:val="16"/>
                <w:szCs w:val="16"/>
              </w:rPr>
              <w:t>The proportion of frail subjects increased after 12 months; 44 (27.2%) of the subjects had frailty state worsening.</w:t>
            </w:r>
            <w:r w:rsidRPr="006C7647">
              <w:t xml:space="preserve"> </w:t>
            </w:r>
            <w:r w:rsidRPr="006C7647">
              <w:rPr>
                <w:sz w:val="16"/>
                <w:szCs w:val="16"/>
              </w:rPr>
              <w:t xml:space="preserve">Slow gait speed (RR 2.68; 95% CI 1.57–4.57, p &lt; 0.05) is one of the factors associated with frailty state </w:t>
            </w:r>
            <w:r w:rsidRPr="006C7647">
              <w:rPr>
                <w:sz w:val="16"/>
                <w:szCs w:val="16"/>
              </w:rPr>
              <w:lastRenderedPageBreak/>
              <w:t>worsening.</w:t>
            </w:r>
          </w:p>
        </w:tc>
        <w:tc>
          <w:tcPr>
            <w:tcW w:w="930" w:type="dxa"/>
            <w:vMerge w:val="restart"/>
            <w:hideMark/>
          </w:tcPr>
          <w:p w14:paraId="31EEDBDD" w14:textId="77777777" w:rsidR="006C7647" w:rsidRPr="006C7647" w:rsidRDefault="006C7647" w:rsidP="00EE0660">
            <w:pPr>
              <w:spacing w:line="240" w:lineRule="auto"/>
              <w:jc w:val="left"/>
              <w:rPr>
                <w:sz w:val="16"/>
                <w:szCs w:val="16"/>
              </w:rPr>
            </w:pPr>
            <w:r w:rsidRPr="006C7647">
              <w:rPr>
                <w:sz w:val="16"/>
                <w:szCs w:val="16"/>
              </w:rPr>
              <w:lastRenderedPageBreak/>
              <w:t xml:space="preserve"> </w:t>
            </w:r>
          </w:p>
        </w:tc>
      </w:tr>
      <w:tr w:rsidR="006C7647" w:rsidRPr="006C7647" w14:paraId="7561C106" w14:textId="77777777" w:rsidTr="49E90962">
        <w:trPr>
          <w:trHeight w:val="408"/>
        </w:trPr>
        <w:tc>
          <w:tcPr>
            <w:tcW w:w="887" w:type="dxa"/>
            <w:vMerge/>
            <w:hideMark/>
          </w:tcPr>
          <w:p w14:paraId="3AC5B6BA" w14:textId="77777777" w:rsidR="006C7647" w:rsidRPr="006C7647" w:rsidRDefault="006C7647" w:rsidP="00EE0660">
            <w:pPr>
              <w:spacing w:line="240" w:lineRule="auto"/>
              <w:jc w:val="left"/>
              <w:rPr>
                <w:sz w:val="16"/>
                <w:szCs w:val="16"/>
              </w:rPr>
            </w:pPr>
          </w:p>
        </w:tc>
        <w:tc>
          <w:tcPr>
            <w:tcW w:w="704" w:type="dxa"/>
            <w:vMerge/>
            <w:hideMark/>
          </w:tcPr>
          <w:p w14:paraId="4DFFC640" w14:textId="77777777" w:rsidR="006C7647" w:rsidRPr="006C7647" w:rsidRDefault="006C7647" w:rsidP="00EE0660">
            <w:pPr>
              <w:spacing w:line="240" w:lineRule="auto"/>
              <w:jc w:val="left"/>
              <w:rPr>
                <w:sz w:val="16"/>
                <w:szCs w:val="16"/>
              </w:rPr>
            </w:pPr>
          </w:p>
        </w:tc>
        <w:tc>
          <w:tcPr>
            <w:tcW w:w="888" w:type="dxa"/>
            <w:vMerge/>
            <w:hideMark/>
          </w:tcPr>
          <w:p w14:paraId="6865666E" w14:textId="77777777" w:rsidR="006C7647" w:rsidRPr="006C7647" w:rsidRDefault="006C7647" w:rsidP="00EE0660">
            <w:pPr>
              <w:spacing w:line="240" w:lineRule="auto"/>
              <w:jc w:val="left"/>
              <w:rPr>
                <w:sz w:val="16"/>
                <w:szCs w:val="16"/>
              </w:rPr>
            </w:pPr>
          </w:p>
        </w:tc>
        <w:tc>
          <w:tcPr>
            <w:tcW w:w="818" w:type="dxa"/>
            <w:vMerge/>
            <w:hideMark/>
          </w:tcPr>
          <w:p w14:paraId="15177A5B" w14:textId="77777777" w:rsidR="006C7647" w:rsidRPr="006C7647" w:rsidRDefault="006C7647" w:rsidP="00EE0660">
            <w:pPr>
              <w:spacing w:line="240" w:lineRule="auto"/>
              <w:jc w:val="left"/>
              <w:rPr>
                <w:sz w:val="16"/>
                <w:szCs w:val="16"/>
              </w:rPr>
            </w:pPr>
          </w:p>
        </w:tc>
        <w:tc>
          <w:tcPr>
            <w:tcW w:w="982" w:type="dxa"/>
            <w:vMerge/>
            <w:hideMark/>
          </w:tcPr>
          <w:p w14:paraId="40BDBA38" w14:textId="77777777" w:rsidR="006C7647" w:rsidRPr="006C7647" w:rsidRDefault="006C7647" w:rsidP="00EE0660">
            <w:pPr>
              <w:spacing w:line="240" w:lineRule="auto"/>
              <w:jc w:val="left"/>
              <w:rPr>
                <w:sz w:val="16"/>
                <w:szCs w:val="16"/>
              </w:rPr>
            </w:pPr>
          </w:p>
        </w:tc>
        <w:tc>
          <w:tcPr>
            <w:tcW w:w="814" w:type="dxa"/>
            <w:vMerge/>
          </w:tcPr>
          <w:p w14:paraId="499DC2EC" w14:textId="77777777" w:rsidR="006C7647" w:rsidRPr="006C7647" w:rsidRDefault="006C7647" w:rsidP="00EE0660">
            <w:pPr>
              <w:spacing w:line="240" w:lineRule="auto"/>
              <w:jc w:val="left"/>
              <w:rPr>
                <w:sz w:val="16"/>
                <w:szCs w:val="16"/>
              </w:rPr>
            </w:pPr>
          </w:p>
        </w:tc>
        <w:tc>
          <w:tcPr>
            <w:tcW w:w="775" w:type="dxa"/>
            <w:vMerge/>
            <w:hideMark/>
          </w:tcPr>
          <w:p w14:paraId="444BA3A3" w14:textId="77777777" w:rsidR="006C7647" w:rsidRPr="006C7647" w:rsidRDefault="006C7647" w:rsidP="00EE0660">
            <w:pPr>
              <w:spacing w:line="240" w:lineRule="auto"/>
              <w:jc w:val="left"/>
              <w:rPr>
                <w:sz w:val="16"/>
                <w:szCs w:val="16"/>
              </w:rPr>
            </w:pPr>
          </w:p>
        </w:tc>
        <w:tc>
          <w:tcPr>
            <w:tcW w:w="1008" w:type="dxa"/>
            <w:vMerge/>
            <w:hideMark/>
          </w:tcPr>
          <w:p w14:paraId="24D17E21" w14:textId="77777777" w:rsidR="006C7647" w:rsidRPr="006C7647" w:rsidRDefault="006C7647" w:rsidP="00EE0660">
            <w:pPr>
              <w:spacing w:line="240" w:lineRule="auto"/>
              <w:jc w:val="left"/>
              <w:rPr>
                <w:sz w:val="16"/>
                <w:szCs w:val="16"/>
              </w:rPr>
            </w:pPr>
          </w:p>
        </w:tc>
        <w:tc>
          <w:tcPr>
            <w:tcW w:w="1011" w:type="dxa"/>
            <w:vMerge/>
            <w:hideMark/>
          </w:tcPr>
          <w:p w14:paraId="13E090A2" w14:textId="77777777" w:rsidR="006C7647" w:rsidRPr="006C7647" w:rsidRDefault="006C7647" w:rsidP="00EE0660">
            <w:pPr>
              <w:spacing w:line="240" w:lineRule="auto"/>
              <w:jc w:val="left"/>
              <w:rPr>
                <w:sz w:val="16"/>
                <w:szCs w:val="16"/>
              </w:rPr>
            </w:pPr>
          </w:p>
        </w:tc>
        <w:tc>
          <w:tcPr>
            <w:tcW w:w="1167" w:type="dxa"/>
            <w:vMerge/>
            <w:hideMark/>
          </w:tcPr>
          <w:p w14:paraId="291945C2" w14:textId="77777777" w:rsidR="006C7647" w:rsidRPr="006C7647" w:rsidRDefault="006C7647" w:rsidP="00EE0660">
            <w:pPr>
              <w:spacing w:line="240" w:lineRule="auto"/>
              <w:jc w:val="left"/>
              <w:rPr>
                <w:sz w:val="16"/>
                <w:szCs w:val="16"/>
              </w:rPr>
            </w:pPr>
          </w:p>
        </w:tc>
        <w:tc>
          <w:tcPr>
            <w:tcW w:w="1037" w:type="dxa"/>
            <w:vMerge/>
            <w:hideMark/>
          </w:tcPr>
          <w:p w14:paraId="4995F213" w14:textId="77777777" w:rsidR="006C7647" w:rsidRPr="006C7647" w:rsidRDefault="006C7647" w:rsidP="00EE0660">
            <w:pPr>
              <w:spacing w:line="240" w:lineRule="auto"/>
              <w:jc w:val="left"/>
              <w:rPr>
                <w:sz w:val="16"/>
                <w:szCs w:val="16"/>
              </w:rPr>
            </w:pPr>
          </w:p>
        </w:tc>
        <w:tc>
          <w:tcPr>
            <w:tcW w:w="975" w:type="dxa"/>
            <w:vMerge/>
            <w:hideMark/>
          </w:tcPr>
          <w:p w14:paraId="1874B180" w14:textId="77777777" w:rsidR="006C7647" w:rsidRPr="006C7647" w:rsidRDefault="006C7647" w:rsidP="00EE0660">
            <w:pPr>
              <w:spacing w:line="240" w:lineRule="auto"/>
              <w:jc w:val="left"/>
              <w:rPr>
                <w:sz w:val="16"/>
                <w:szCs w:val="16"/>
              </w:rPr>
            </w:pPr>
          </w:p>
        </w:tc>
        <w:tc>
          <w:tcPr>
            <w:tcW w:w="1037" w:type="dxa"/>
            <w:hideMark/>
          </w:tcPr>
          <w:p w14:paraId="4FCA32DF" w14:textId="77777777" w:rsidR="006C7647" w:rsidRPr="006C7647" w:rsidRDefault="006C7647" w:rsidP="00EE0660">
            <w:pPr>
              <w:spacing w:line="240" w:lineRule="auto"/>
              <w:jc w:val="left"/>
              <w:rPr>
                <w:sz w:val="16"/>
                <w:szCs w:val="16"/>
              </w:rPr>
            </w:pPr>
            <w:r w:rsidRPr="006C7647">
              <w:rPr>
                <w:sz w:val="16"/>
                <w:szCs w:val="16"/>
              </w:rPr>
              <w:t>Robust: n=9 (5.6%); n=2 (1.2%)</w:t>
            </w:r>
          </w:p>
        </w:tc>
        <w:tc>
          <w:tcPr>
            <w:tcW w:w="925" w:type="dxa"/>
            <w:vMerge/>
            <w:hideMark/>
          </w:tcPr>
          <w:p w14:paraId="1B0E77C5" w14:textId="77777777" w:rsidR="006C7647" w:rsidRPr="006C7647" w:rsidRDefault="006C7647" w:rsidP="00EE0660">
            <w:pPr>
              <w:spacing w:line="240" w:lineRule="auto"/>
              <w:jc w:val="left"/>
              <w:rPr>
                <w:sz w:val="16"/>
                <w:szCs w:val="16"/>
              </w:rPr>
            </w:pPr>
          </w:p>
        </w:tc>
        <w:tc>
          <w:tcPr>
            <w:tcW w:w="930" w:type="dxa"/>
            <w:vMerge/>
            <w:hideMark/>
          </w:tcPr>
          <w:p w14:paraId="1515837B" w14:textId="77777777" w:rsidR="006C7647" w:rsidRPr="006C7647" w:rsidRDefault="006C7647" w:rsidP="00EE0660">
            <w:pPr>
              <w:spacing w:line="240" w:lineRule="auto"/>
              <w:jc w:val="left"/>
              <w:rPr>
                <w:sz w:val="16"/>
                <w:szCs w:val="16"/>
              </w:rPr>
            </w:pPr>
          </w:p>
        </w:tc>
      </w:tr>
      <w:tr w:rsidR="006C7647" w:rsidRPr="006C7647" w14:paraId="2ADE7E0F" w14:textId="77777777" w:rsidTr="49E90962">
        <w:trPr>
          <w:trHeight w:val="408"/>
        </w:trPr>
        <w:tc>
          <w:tcPr>
            <w:tcW w:w="887" w:type="dxa"/>
            <w:vMerge/>
            <w:hideMark/>
          </w:tcPr>
          <w:p w14:paraId="4236FDFD" w14:textId="77777777" w:rsidR="006C7647" w:rsidRPr="006C7647" w:rsidRDefault="006C7647" w:rsidP="00EE0660">
            <w:pPr>
              <w:spacing w:line="240" w:lineRule="auto"/>
              <w:jc w:val="left"/>
              <w:rPr>
                <w:sz w:val="16"/>
                <w:szCs w:val="16"/>
              </w:rPr>
            </w:pPr>
          </w:p>
        </w:tc>
        <w:tc>
          <w:tcPr>
            <w:tcW w:w="704" w:type="dxa"/>
            <w:vMerge/>
            <w:hideMark/>
          </w:tcPr>
          <w:p w14:paraId="52BAA1A9" w14:textId="77777777" w:rsidR="006C7647" w:rsidRPr="006C7647" w:rsidRDefault="006C7647" w:rsidP="00EE0660">
            <w:pPr>
              <w:spacing w:line="240" w:lineRule="auto"/>
              <w:jc w:val="left"/>
              <w:rPr>
                <w:sz w:val="16"/>
                <w:szCs w:val="16"/>
              </w:rPr>
            </w:pPr>
          </w:p>
        </w:tc>
        <w:tc>
          <w:tcPr>
            <w:tcW w:w="888" w:type="dxa"/>
            <w:vMerge/>
            <w:hideMark/>
          </w:tcPr>
          <w:p w14:paraId="5CD8A690" w14:textId="77777777" w:rsidR="006C7647" w:rsidRPr="006C7647" w:rsidRDefault="006C7647" w:rsidP="00EE0660">
            <w:pPr>
              <w:spacing w:line="240" w:lineRule="auto"/>
              <w:jc w:val="left"/>
              <w:rPr>
                <w:sz w:val="16"/>
                <w:szCs w:val="16"/>
              </w:rPr>
            </w:pPr>
          </w:p>
        </w:tc>
        <w:tc>
          <w:tcPr>
            <w:tcW w:w="818" w:type="dxa"/>
            <w:vMerge/>
            <w:hideMark/>
          </w:tcPr>
          <w:p w14:paraId="7E7AB7CD" w14:textId="77777777" w:rsidR="006C7647" w:rsidRPr="006C7647" w:rsidRDefault="006C7647" w:rsidP="00EE0660">
            <w:pPr>
              <w:spacing w:line="240" w:lineRule="auto"/>
              <w:jc w:val="left"/>
              <w:rPr>
                <w:sz w:val="16"/>
                <w:szCs w:val="16"/>
              </w:rPr>
            </w:pPr>
          </w:p>
        </w:tc>
        <w:tc>
          <w:tcPr>
            <w:tcW w:w="982" w:type="dxa"/>
            <w:vMerge/>
            <w:hideMark/>
          </w:tcPr>
          <w:p w14:paraId="44EA3D57" w14:textId="77777777" w:rsidR="006C7647" w:rsidRPr="006C7647" w:rsidRDefault="006C7647" w:rsidP="00EE0660">
            <w:pPr>
              <w:spacing w:line="240" w:lineRule="auto"/>
              <w:jc w:val="left"/>
              <w:rPr>
                <w:sz w:val="16"/>
                <w:szCs w:val="16"/>
              </w:rPr>
            </w:pPr>
          </w:p>
        </w:tc>
        <w:tc>
          <w:tcPr>
            <w:tcW w:w="814" w:type="dxa"/>
            <w:vMerge/>
          </w:tcPr>
          <w:p w14:paraId="694014D6" w14:textId="77777777" w:rsidR="006C7647" w:rsidRPr="006C7647" w:rsidRDefault="006C7647" w:rsidP="00EE0660">
            <w:pPr>
              <w:spacing w:line="240" w:lineRule="auto"/>
              <w:jc w:val="left"/>
              <w:rPr>
                <w:sz w:val="16"/>
                <w:szCs w:val="16"/>
              </w:rPr>
            </w:pPr>
          </w:p>
        </w:tc>
        <w:tc>
          <w:tcPr>
            <w:tcW w:w="775" w:type="dxa"/>
            <w:vMerge/>
            <w:hideMark/>
          </w:tcPr>
          <w:p w14:paraId="5A6C349A" w14:textId="77777777" w:rsidR="006C7647" w:rsidRPr="006C7647" w:rsidRDefault="006C7647" w:rsidP="00EE0660">
            <w:pPr>
              <w:spacing w:line="240" w:lineRule="auto"/>
              <w:jc w:val="left"/>
              <w:rPr>
                <w:sz w:val="16"/>
                <w:szCs w:val="16"/>
              </w:rPr>
            </w:pPr>
          </w:p>
        </w:tc>
        <w:tc>
          <w:tcPr>
            <w:tcW w:w="1008" w:type="dxa"/>
            <w:vMerge/>
            <w:hideMark/>
          </w:tcPr>
          <w:p w14:paraId="042AD024" w14:textId="77777777" w:rsidR="006C7647" w:rsidRPr="006C7647" w:rsidRDefault="006C7647" w:rsidP="00EE0660">
            <w:pPr>
              <w:spacing w:line="240" w:lineRule="auto"/>
              <w:jc w:val="left"/>
              <w:rPr>
                <w:sz w:val="16"/>
                <w:szCs w:val="16"/>
              </w:rPr>
            </w:pPr>
          </w:p>
        </w:tc>
        <w:tc>
          <w:tcPr>
            <w:tcW w:w="1011" w:type="dxa"/>
            <w:vMerge/>
            <w:hideMark/>
          </w:tcPr>
          <w:p w14:paraId="797FA089" w14:textId="77777777" w:rsidR="006C7647" w:rsidRPr="006C7647" w:rsidRDefault="006C7647" w:rsidP="00EE0660">
            <w:pPr>
              <w:spacing w:line="240" w:lineRule="auto"/>
              <w:jc w:val="left"/>
              <w:rPr>
                <w:sz w:val="16"/>
                <w:szCs w:val="16"/>
              </w:rPr>
            </w:pPr>
          </w:p>
        </w:tc>
        <w:tc>
          <w:tcPr>
            <w:tcW w:w="1167" w:type="dxa"/>
            <w:hideMark/>
          </w:tcPr>
          <w:p w14:paraId="303E8F19" w14:textId="77777777" w:rsidR="006C7647" w:rsidRPr="006C7647" w:rsidRDefault="006C7647" w:rsidP="00EE0660">
            <w:pPr>
              <w:spacing w:line="240" w:lineRule="auto"/>
              <w:jc w:val="left"/>
              <w:rPr>
                <w:sz w:val="16"/>
                <w:szCs w:val="16"/>
              </w:rPr>
            </w:pPr>
            <w:r w:rsidRPr="006C7647">
              <w:rPr>
                <w:sz w:val="16"/>
                <w:szCs w:val="16"/>
              </w:rPr>
              <w:t>At baseline: 42 (25.9%)</w:t>
            </w:r>
          </w:p>
        </w:tc>
        <w:tc>
          <w:tcPr>
            <w:tcW w:w="1037" w:type="dxa"/>
            <w:vMerge/>
            <w:hideMark/>
          </w:tcPr>
          <w:p w14:paraId="6B047823" w14:textId="77777777" w:rsidR="006C7647" w:rsidRPr="006C7647" w:rsidRDefault="006C7647" w:rsidP="00EE0660">
            <w:pPr>
              <w:spacing w:line="240" w:lineRule="auto"/>
              <w:jc w:val="left"/>
              <w:rPr>
                <w:sz w:val="16"/>
                <w:szCs w:val="16"/>
              </w:rPr>
            </w:pPr>
          </w:p>
        </w:tc>
        <w:tc>
          <w:tcPr>
            <w:tcW w:w="975" w:type="dxa"/>
            <w:vMerge/>
            <w:hideMark/>
          </w:tcPr>
          <w:p w14:paraId="2581D08D" w14:textId="77777777" w:rsidR="006C7647" w:rsidRPr="006C7647" w:rsidRDefault="006C7647" w:rsidP="00EE0660">
            <w:pPr>
              <w:spacing w:line="240" w:lineRule="auto"/>
              <w:jc w:val="left"/>
              <w:rPr>
                <w:sz w:val="16"/>
                <w:szCs w:val="16"/>
              </w:rPr>
            </w:pPr>
          </w:p>
        </w:tc>
        <w:tc>
          <w:tcPr>
            <w:tcW w:w="1037" w:type="dxa"/>
            <w:hideMark/>
          </w:tcPr>
          <w:p w14:paraId="002A7231" w14:textId="77777777" w:rsidR="006C7647" w:rsidRPr="006C7647" w:rsidRDefault="006C7647" w:rsidP="00EE0660">
            <w:pPr>
              <w:spacing w:line="240" w:lineRule="auto"/>
              <w:jc w:val="left"/>
              <w:rPr>
                <w:sz w:val="16"/>
                <w:szCs w:val="16"/>
              </w:rPr>
            </w:pPr>
            <w:r w:rsidRPr="006C7647">
              <w:rPr>
                <w:sz w:val="16"/>
                <w:szCs w:val="16"/>
              </w:rPr>
              <w:t>Pre-frail: n=114 (70.4%); n=104 (64.2%)</w:t>
            </w:r>
          </w:p>
        </w:tc>
        <w:tc>
          <w:tcPr>
            <w:tcW w:w="925" w:type="dxa"/>
            <w:vMerge/>
            <w:hideMark/>
          </w:tcPr>
          <w:p w14:paraId="776B616B" w14:textId="77777777" w:rsidR="006C7647" w:rsidRPr="006C7647" w:rsidRDefault="006C7647" w:rsidP="00EE0660">
            <w:pPr>
              <w:spacing w:line="240" w:lineRule="auto"/>
              <w:jc w:val="left"/>
              <w:rPr>
                <w:sz w:val="16"/>
                <w:szCs w:val="16"/>
              </w:rPr>
            </w:pPr>
          </w:p>
        </w:tc>
        <w:tc>
          <w:tcPr>
            <w:tcW w:w="930" w:type="dxa"/>
            <w:vMerge/>
            <w:hideMark/>
          </w:tcPr>
          <w:p w14:paraId="6D8538BC" w14:textId="77777777" w:rsidR="006C7647" w:rsidRPr="006C7647" w:rsidRDefault="006C7647" w:rsidP="00EE0660">
            <w:pPr>
              <w:spacing w:line="240" w:lineRule="auto"/>
              <w:jc w:val="left"/>
              <w:rPr>
                <w:sz w:val="16"/>
                <w:szCs w:val="16"/>
              </w:rPr>
            </w:pPr>
          </w:p>
        </w:tc>
      </w:tr>
      <w:tr w:rsidR="006C7647" w:rsidRPr="006C7647" w14:paraId="09D76C10" w14:textId="77777777" w:rsidTr="49E90962">
        <w:trPr>
          <w:trHeight w:val="420"/>
        </w:trPr>
        <w:tc>
          <w:tcPr>
            <w:tcW w:w="887" w:type="dxa"/>
            <w:vMerge/>
            <w:hideMark/>
          </w:tcPr>
          <w:p w14:paraId="3496BF5F" w14:textId="77777777" w:rsidR="006C7647" w:rsidRPr="006C7647" w:rsidRDefault="006C7647" w:rsidP="00EE0660">
            <w:pPr>
              <w:spacing w:line="240" w:lineRule="auto"/>
              <w:jc w:val="left"/>
              <w:rPr>
                <w:sz w:val="16"/>
                <w:szCs w:val="16"/>
              </w:rPr>
            </w:pPr>
          </w:p>
        </w:tc>
        <w:tc>
          <w:tcPr>
            <w:tcW w:w="704" w:type="dxa"/>
            <w:vMerge/>
            <w:hideMark/>
          </w:tcPr>
          <w:p w14:paraId="163862A6" w14:textId="77777777" w:rsidR="006C7647" w:rsidRPr="006C7647" w:rsidRDefault="006C7647" w:rsidP="00EE0660">
            <w:pPr>
              <w:spacing w:line="240" w:lineRule="auto"/>
              <w:jc w:val="left"/>
              <w:rPr>
                <w:sz w:val="16"/>
                <w:szCs w:val="16"/>
              </w:rPr>
            </w:pPr>
          </w:p>
        </w:tc>
        <w:tc>
          <w:tcPr>
            <w:tcW w:w="888" w:type="dxa"/>
            <w:vMerge/>
            <w:hideMark/>
          </w:tcPr>
          <w:p w14:paraId="0C2D4A8E" w14:textId="77777777" w:rsidR="006C7647" w:rsidRPr="006C7647" w:rsidRDefault="006C7647" w:rsidP="00EE0660">
            <w:pPr>
              <w:spacing w:line="240" w:lineRule="auto"/>
              <w:jc w:val="left"/>
              <w:rPr>
                <w:sz w:val="16"/>
                <w:szCs w:val="16"/>
              </w:rPr>
            </w:pPr>
          </w:p>
        </w:tc>
        <w:tc>
          <w:tcPr>
            <w:tcW w:w="818" w:type="dxa"/>
            <w:vMerge/>
            <w:hideMark/>
          </w:tcPr>
          <w:p w14:paraId="4091F1AB" w14:textId="77777777" w:rsidR="006C7647" w:rsidRPr="006C7647" w:rsidRDefault="006C7647" w:rsidP="00EE0660">
            <w:pPr>
              <w:spacing w:line="240" w:lineRule="auto"/>
              <w:jc w:val="left"/>
              <w:rPr>
                <w:sz w:val="16"/>
                <w:szCs w:val="16"/>
              </w:rPr>
            </w:pPr>
          </w:p>
        </w:tc>
        <w:tc>
          <w:tcPr>
            <w:tcW w:w="982" w:type="dxa"/>
            <w:vMerge/>
            <w:hideMark/>
          </w:tcPr>
          <w:p w14:paraId="39F0FCEC" w14:textId="77777777" w:rsidR="006C7647" w:rsidRPr="006C7647" w:rsidRDefault="006C7647" w:rsidP="00EE0660">
            <w:pPr>
              <w:spacing w:line="240" w:lineRule="auto"/>
              <w:jc w:val="left"/>
              <w:rPr>
                <w:sz w:val="16"/>
                <w:szCs w:val="16"/>
              </w:rPr>
            </w:pPr>
          </w:p>
        </w:tc>
        <w:tc>
          <w:tcPr>
            <w:tcW w:w="814" w:type="dxa"/>
            <w:vMerge/>
          </w:tcPr>
          <w:p w14:paraId="6D23AE5E" w14:textId="77777777" w:rsidR="006C7647" w:rsidRPr="006C7647" w:rsidRDefault="006C7647" w:rsidP="00EE0660">
            <w:pPr>
              <w:spacing w:line="240" w:lineRule="auto"/>
              <w:jc w:val="left"/>
              <w:rPr>
                <w:sz w:val="16"/>
                <w:szCs w:val="16"/>
              </w:rPr>
            </w:pPr>
          </w:p>
        </w:tc>
        <w:tc>
          <w:tcPr>
            <w:tcW w:w="775" w:type="dxa"/>
            <w:vMerge/>
            <w:hideMark/>
          </w:tcPr>
          <w:p w14:paraId="0CE534AD" w14:textId="77777777" w:rsidR="006C7647" w:rsidRPr="006C7647" w:rsidRDefault="006C7647" w:rsidP="00EE0660">
            <w:pPr>
              <w:spacing w:line="240" w:lineRule="auto"/>
              <w:jc w:val="left"/>
              <w:rPr>
                <w:sz w:val="16"/>
                <w:szCs w:val="16"/>
              </w:rPr>
            </w:pPr>
          </w:p>
        </w:tc>
        <w:tc>
          <w:tcPr>
            <w:tcW w:w="1008" w:type="dxa"/>
            <w:vMerge/>
            <w:hideMark/>
          </w:tcPr>
          <w:p w14:paraId="5022934F" w14:textId="77777777" w:rsidR="006C7647" w:rsidRPr="006C7647" w:rsidRDefault="006C7647" w:rsidP="00EE0660">
            <w:pPr>
              <w:spacing w:line="240" w:lineRule="auto"/>
              <w:jc w:val="left"/>
              <w:rPr>
                <w:sz w:val="16"/>
                <w:szCs w:val="16"/>
              </w:rPr>
            </w:pPr>
          </w:p>
        </w:tc>
        <w:tc>
          <w:tcPr>
            <w:tcW w:w="1011" w:type="dxa"/>
            <w:vMerge/>
            <w:hideMark/>
          </w:tcPr>
          <w:p w14:paraId="597A1BF5" w14:textId="77777777" w:rsidR="006C7647" w:rsidRPr="006C7647" w:rsidRDefault="006C7647" w:rsidP="00EE0660">
            <w:pPr>
              <w:spacing w:line="240" w:lineRule="auto"/>
              <w:jc w:val="left"/>
              <w:rPr>
                <w:sz w:val="16"/>
                <w:szCs w:val="16"/>
              </w:rPr>
            </w:pPr>
          </w:p>
        </w:tc>
        <w:tc>
          <w:tcPr>
            <w:tcW w:w="1167" w:type="dxa"/>
            <w:hideMark/>
          </w:tcPr>
          <w:p w14:paraId="3C8F732D" w14:textId="77777777" w:rsidR="006C7647" w:rsidRPr="006C7647" w:rsidRDefault="006C7647" w:rsidP="00EE0660">
            <w:pPr>
              <w:spacing w:line="240" w:lineRule="auto"/>
              <w:jc w:val="left"/>
              <w:rPr>
                <w:sz w:val="16"/>
                <w:szCs w:val="16"/>
              </w:rPr>
            </w:pPr>
            <w:r w:rsidRPr="006C7647">
              <w:rPr>
                <w:sz w:val="16"/>
                <w:szCs w:val="16"/>
              </w:rPr>
              <w:t>At 12-month follow-up: 62 (38.3%)</w:t>
            </w:r>
          </w:p>
        </w:tc>
        <w:tc>
          <w:tcPr>
            <w:tcW w:w="1037" w:type="dxa"/>
            <w:vMerge/>
            <w:hideMark/>
          </w:tcPr>
          <w:p w14:paraId="664251C6" w14:textId="77777777" w:rsidR="006C7647" w:rsidRPr="006C7647" w:rsidRDefault="006C7647" w:rsidP="00EE0660">
            <w:pPr>
              <w:spacing w:line="240" w:lineRule="auto"/>
              <w:jc w:val="left"/>
              <w:rPr>
                <w:sz w:val="16"/>
                <w:szCs w:val="16"/>
              </w:rPr>
            </w:pPr>
          </w:p>
        </w:tc>
        <w:tc>
          <w:tcPr>
            <w:tcW w:w="975" w:type="dxa"/>
            <w:vMerge/>
            <w:hideMark/>
          </w:tcPr>
          <w:p w14:paraId="1947FD43" w14:textId="77777777" w:rsidR="006C7647" w:rsidRPr="006C7647" w:rsidRDefault="006C7647" w:rsidP="00EE0660">
            <w:pPr>
              <w:spacing w:line="240" w:lineRule="auto"/>
              <w:jc w:val="left"/>
              <w:rPr>
                <w:sz w:val="16"/>
                <w:szCs w:val="16"/>
              </w:rPr>
            </w:pPr>
          </w:p>
        </w:tc>
        <w:tc>
          <w:tcPr>
            <w:tcW w:w="1037" w:type="dxa"/>
            <w:hideMark/>
          </w:tcPr>
          <w:p w14:paraId="79CBAF21" w14:textId="77777777" w:rsidR="006C7647" w:rsidRPr="006C7647" w:rsidRDefault="006C7647" w:rsidP="00EE0660">
            <w:pPr>
              <w:spacing w:line="240" w:lineRule="auto"/>
              <w:jc w:val="left"/>
              <w:rPr>
                <w:sz w:val="16"/>
                <w:szCs w:val="16"/>
              </w:rPr>
            </w:pPr>
            <w:r w:rsidRPr="006C7647">
              <w:rPr>
                <w:sz w:val="16"/>
                <w:szCs w:val="16"/>
              </w:rPr>
              <w:t>Frail: n=39 (24.1%); n=56 (34.6%)</w:t>
            </w:r>
          </w:p>
        </w:tc>
        <w:tc>
          <w:tcPr>
            <w:tcW w:w="925" w:type="dxa"/>
            <w:vMerge/>
            <w:hideMark/>
          </w:tcPr>
          <w:p w14:paraId="160A833F" w14:textId="77777777" w:rsidR="006C7647" w:rsidRPr="006C7647" w:rsidRDefault="006C7647" w:rsidP="00EE0660">
            <w:pPr>
              <w:spacing w:line="240" w:lineRule="auto"/>
              <w:jc w:val="left"/>
              <w:rPr>
                <w:sz w:val="16"/>
                <w:szCs w:val="16"/>
              </w:rPr>
            </w:pPr>
          </w:p>
        </w:tc>
        <w:tc>
          <w:tcPr>
            <w:tcW w:w="930" w:type="dxa"/>
            <w:vMerge/>
            <w:hideMark/>
          </w:tcPr>
          <w:p w14:paraId="2C59BDE9" w14:textId="77777777" w:rsidR="006C7647" w:rsidRPr="006C7647" w:rsidRDefault="006C7647" w:rsidP="00EE0660">
            <w:pPr>
              <w:spacing w:line="240" w:lineRule="auto"/>
              <w:jc w:val="left"/>
              <w:rPr>
                <w:sz w:val="16"/>
                <w:szCs w:val="16"/>
              </w:rPr>
            </w:pPr>
          </w:p>
        </w:tc>
      </w:tr>
      <w:tr w:rsidR="006C7647" w:rsidRPr="006C7647" w14:paraId="11E01DE8" w14:textId="77777777" w:rsidTr="49E90962">
        <w:trPr>
          <w:trHeight w:val="2077"/>
        </w:trPr>
        <w:tc>
          <w:tcPr>
            <w:tcW w:w="887" w:type="dxa"/>
            <w:vMerge w:val="restart"/>
            <w:hideMark/>
          </w:tcPr>
          <w:p w14:paraId="2859622D" w14:textId="77777777" w:rsidR="006C7647" w:rsidRPr="006C7647" w:rsidRDefault="006C7647" w:rsidP="00EE0660">
            <w:pPr>
              <w:spacing w:line="240" w:lineRule="auto"/>
              <w:jc w:val="left"/>
              <w:rPr>
                <w:sz w:val="16"/>
                <w:szCs w:val="16"/>
              </w:rPr>
            </w:pPr>
            <w:r w:rsidRPr="006C7647">
              <w:rPr>
                <w:sz w:val="16"/>
                <w:szCs w:val="16"/>
              </w:rPr>
              <w:t xml:space="preserve">Soejono CH </w:t>
            </w:r>
            <w:r w:rsidRPr="006C7647">
              <w:rPr>
                <w:i/>
                <w:iCs/>
                <w:sz w:val="16"/>
                <w:szCs w:val="16"/>
              </w:rPr>
              <w:t xml:space="preserve">et al </w:t>
            </w:r>
            <w:r w:rsidRPr="006C7647">
              <w:rPr>
                <w:sz w:val="16"/>
                <w:szCs w:val="16"/>
              </w:rPr>
              <w:t>(2019)</w:t>
            </w:r>
          </w:p>
        </w:tc>
        <w:tc>
          <w:tcPr>
            <w:tcW w:w="704" w:type="dxa"/>
            <w:vMerge w:val="restart"/>
            <w:hideMark/>
          </w:tcPr>
          <w:p w14:paraId="08183350" w14:textId="77777777" w:rsidR="006C7647" w:rsidRPr="006C7647" w:rsidRDefault="006C7647" w:rsidP="00EE0660">
            <w:pPr>
              <w:spacing w:line="240" w:lineRule="auto"/>
              <w:jc w:val="left"/>
              <w:rPr>
                <w:sz w:val="16"/>
                <w:szCs w:val="16"/>
              </w:rPr>
            </w:pPr>
            <w:r w:rsidRPr="006C7647">
              <w:rPr>
                <w:sz w:val="16"/>
                <w:szCs w:val="16"/>
              </w:rPr>
              <w:t>Indonesia</w:t>
            </w:r>
          </w:p>
        </w:tc>
        <w:tc>
          <w:tcPr>
            <w:tcW w:w="888" w:type="dxa"/>
            <w:vMerge w:val="restart"/>
            <w:hideMark/>
          </w:tcPr>
          <w:p w14:paraId="23754B2C" w14:textId="77777777" w:rsidR="006C7647" w:rsidRPr="006C7647" w:rsidRDefault="006C7647" w:rsidP="00EE0660">
            <w:pPr>
              <w:spacing w:line="240" w:lineRule="auto"/>
              <w:jc w:val="left"/>
              <w:rPr>
                <w:sz w:val="16"/>
                <w:szCs w:val="16"/>
              </w:rPr>
            </w:pPr>
            <w:r w:rsidRPr="006C7647">
              <w:rPr>
                <w:sz w:val="16"/>
                <w:szCs w:val="16"/>
              </w:rPr>
              <w:t>Retrospective cohort study</w:t>
            </w:r>
          </w:p>
        </w:tc>
        <w:tc>
          <w:tcPr>
            <w:tcW w:w="818" w:type="dxa"/>
            <w:vMerge w:val="restart"/>
            <w:hideMark/>
          </w:tcPr>
          <w:p w14:paraId="65D198EB" w14:textId="77777777" w:rsidR="006C7647" w:rsidRPr="006C7647" w:rsidRDefault="006C7647" w:rsidP="00EE0660">
            <w:pPr>
              <w:spacing w:line="240" w:lineRule="auto"/>
              <w:jc w:val="left"/>
              <w:rPr>
                <w:sz w:val="16"/>
                <w:szCs w:val="16"/>
              </w:rPr>
            </w:pPr>
            <w:r w:rsidRPr="006C7647">
              <w:rPr>
                <w:sz w:val="16"/>
                <w:szCs w:val="16"/>
              </w:rPr>
              <w:t>2013-2014</w:t>
            </w:r>
          </w:p>
        </w:tc>
        <w:tc>
          <w:tcPr>
            <w:tcW w:w="982" w:type="dxa"/>
            <w:hideMark/>
          </w:tcPr>
          <w:p w14:paraId="34E46995" w14:textId="77777777" w:rsidR="006C7647" w:rsidRPr="006C7647" w:rsidRDefault="006C7647" w:rsidP="00EE0660">
            <w:pPr>
              <w:spacing w:line="240" w:lineRule="auto"/>
              <w:jc w:val="left"/>
              <w:rPr>
                <w:sz w:val="16"/>
                <w:szCs w:val="16"/>
              </w:rPr>
            </w:pPr>
            <w:r w:rsidRPr="006C7647">
              <w:rPr>
                <w:sz w:val="16"/>
                <w:szCs w:val="16"/>
              </w:rPr>
              <w:t>158</w:t>
            </w:r>
          </w:p>
        </w:tc>
        <w:tc>
          <w:tcPr>
            <w:tcW w:w="814" w:type="dxa"/>
            <w:vMerge w:val="restart"/>
          </w:tcPr>
          <w:p w14:paraId="39B3366C" w14:textId="77777777" w:rsidR="006C7647" w:rsidRPr="006C7647" w:rsidRDefault="006C7647" w:rsidP="00EE0660">
            <w:pPr>
              <w:spacing w:line="240" w:lineRule="auto"/>
              <w:jc w:val="left"/>
              <w:rPr>
                <w:sz w:val="16"/>
                <w:szCs w:val="16"/>
              </w:rPr>
            </w:pPr>
            <w:r w:rsidRPr="006C7647">
              <w:rPr>
                <w:sz w:val="16"/>
                <w:szCs w:val="16"/>
              </w:rPr>
              <w:t>n/a</w:t>
            </w:r>
          </w:p>
        </w:tc>
        <w:tc>
          <w:tcPr>
            <w:tcW w:w="775" w:type="dxa"/>
            <w:vMerge w:val="restart"/>
            <w:hideMark/>
          </w:tcPr>
          <w:p w14:paraId="2B3B970A" w14:textId="77777777" w:rsidR="006C7647" w:rsidRPr="006C7647" w:rsidRDefault="006C7647" w:rsidP="00EE0660">
            <w:pPr>
              <w:spacing w:line="240" w:lineRule="auto"/>
              <w:jc w:val="left"/>
              <w:rPr>
                <w:sz w:val="16"/>
                <w:szCs w:val="16"/>
              </w:rPr>
            </w:pPr>
            <w:r w:rsidRPr="006C7647">
              <w:rPr>
                <w:sz w:val="16"/>
                <w:szCs w:val="16"/>
              </w:rPr>
              <w:t> 51.4 (pre-UHCP), 60.5 (UHCP)</w:t>
            </w:r>
          </w:p>
          <w:p w14:paraId="281E3140" w14:textId="77777777" w:rsidR="006C7647" w:rsidRPr="006C7647" w:rsidRDefault="006C7647" w:rsidP="00EE0660">
            <w:pPr>
              <w:spacing w:line="240" w:lineRule="auto"/>
              <w:jc w:val="left"/>
              <w:rPr>
                <w:sz w:val="16"/>
                <w:szCs w:val="16"/>
              </w:rPr>
            </w:pPr>
            <w:r w:rsidRPr="006C7647">
              <w:rPr>
                <w:sz w:val="16"/>
                <w:szCs w:val="16"/>
              </w:rPr>
              <w:t> </w:t>
            </w:r>
          </w:p>
          <w:p w14:paraId="29543D31" w14:textId="77777777" w:rsidR="006C7647" w:rsidRPr="006C7647" w:rsidRDefault="006C7647" w:rsidP="00EE0660">
            <w:pPr>
              <w:spacing w:line="240" w:lineRule="auto"/>
              <w:jc w:val="left"/>
              <w:rPr>
                <w:sz w:val="16"/>
                <w:szCs w:val="16"/>
              </w:rPr>
            </w:pPr>
            <w:r w:rsidRPr="006C7647">
              <w:rPr>
                <w:sz w:val="16"/>
                <w:szCs w:val="16"/>
              </w:rPr>
              <w:t> </w:t>
            </w:r>
          </w:p>
          <w:p w14:paraId="1FBC4B95" w14:textId="77777777" w:rsidR="006C7647" w:rsidRPr="006C7647" w:rsidRDefault="006C7647" w:rsidP="00EE0660">
            <w:pPr>
              <w:spacing w:line="240" w:lineRule="auto"/>
              <w:jc w:val="left"/>
              <w:rPr>
                <w:sz w:val="16"/>
                <w:szCs w:val="16"/>
              </w:rPr>
            </w:pPr>
            <w:r w:rsidRPr="006C7647">
              <w:rPr>
                <w:sz w:val="16"/>
                <w:szCs w:val="16"/>
              </w:rPr>
              <w:t> </w:t>
            </w:r>
          </w:p>
          <w:p w14:paraId="15AC513F" w14:textId="77777777" w:rsidR="006C7647" w:rsidRPr="006C7647" w:rsidRDefault="006C7647" w:rsidP="00EE0660">
            <w:pPr>
              <w:spacing w:line="240" w:lineRule="auto"/>
              <w:jc w:val="left"/>
              <w:rPr>
                <w:sz w:val="16"/>
                <w:szCs w:val="16"/>
              </w:rPr>
            </w:pPr>
            <w:r w:rsidRPr="006C7647">
              <w:rPr>
                <w:sz w:val="16"/>
                <w:szCs w:val="16"/>
              </w:rPr>
              <w:t> </w:t>
            </w:r>
          </w:p>
          <w:p w14:paraId="0EB5A79F" w14:textId="77777777" w:rsidR="006C7647" w:rsidRPr="006C7647" w:rsidRDefault="006C7647" w:rsidP="00EE0660">
            <w:pPr>
              <w:spacing w:line="240" w:lineRule="auto"/>
              <w:jc w:val="left"/>
              <w:rPr>
                <w:sz w:val="16"/>
                <w:szCs w:val="16"/>
              </w:rPr>
            </w:pPr>
            <w:r w:rsidRPr="006C7647">
              <w:rPr>
                <w:sz w:val="16"/>
                <w:szCs w:val="16"/>
              </w:rPr>
              <w:t> </w:t>
            </w:r>
          </w:p>
          <w:p w14:paraId="69EC280C" w14:textId="77777777" w:rsidR="006C7647" w:rsidRPr="006C7647" w:rsidRDefault="006C7647" w:rsidP="00EE0660">
            <w:pPr>
              <w:spacing w:line="240" w:lineRule="auto"/>
              <w:jc w:val="left"/>
              <w:rPr>
                <w:sz w:val="16"/>
                <w:szCs w:val="16"/>
              </w:rPr>
            </w:pPr>
            <w:r w:rsidRPr="006C7647">
              <w:rPr>
                <w:sz w:val="16"/>
                <w:szCs w:val="16"/>
              </w:rPr>
              <w:t> </w:t>
            </w:r>
          </w:p>
          <w:p w14:paraId="23C9316C" w14:textId="77777777" w:rsidR="006C7647" w:rsidRPr="006C7647" w:rsidRDefault="006C7647" w:rsidP="00EE0660">
            <w:pPr>
              <w:spacing w:line="240" w:lineRule="auto"/>
              <w:jc w:val="left"/>
              <w:rPr>
                <w:sz w:val="16"/>
                <w:szCs w:val="16"/>
              </w:rPr>
            </w:pPr>
            <w:r w:rsidRPr="006C7647">
              <w:rPr>
                <w:sz w:val="16"/>
                <w:szCs w:val="16"/>
              </w:rPr>
              <w:t> </w:t>
            </w:r>
          </w:p>
          <w:p w14:paraId="7879C6A3" w14:textId="77777777" w:rsidR="006C7647" w:rsidRPr="006C7647" w:rsidRDefault="006C7647" w:rsidP="00EE0660">
            <w:pPr>
              <w:spacing w:line="240" w:lineRule="auto"/>
              <w:jc w:val="left"/>
              <w:rPr>
                <w:sz w:val="16"/>
                <w:szCs w:val="16"/>
              </w:rPr>
            </w:pPr>
            <w:r w:rsidRPr="006C7647">
              <w:rPr>
                <w:sz w:val="16"/>
                <w:szCs w:val="16"/>
              </w:rPr>
              <w:t> </w:t>
            </w:r>
          </w:p>
          <w:p w14:paraId="72C64336" w14:textId="77777777" w:rsidR="006C7647" w:rsidRPr="006C7647" w:rsidRDefault="006C7647" w:rsidP="00EE0660">
            <w:pPr>
              <w:spacing w:line="240" w:lineRule="auto"/>
              <w:jc w:val="left"/>
              <w:rPr>
                <w:sz w:val="16"/>
                <w:szCs w:val="16"/>
              </w:rPr>
            </w:pPr>
            <w:r w:rsidRPr="006C7647">
              <w:rPr>
                <w:sz w:val="16"/>
                <w:szCs w:val="16"/>
              </w:rPr>
              <w:t> </w:t>
            </w:r>
          </w:p>
          <w:p w14:paraId="3B0D7351" w14:textId="77777777" w:rsidR="006C7647" w:rsidRPr="006C7647" w:rsidRDefault="006C7647" w:rsidP="00EE0660">
            <w:pPr>
              <w:spacing w:line="240" w:lineRule="auto"/>
              <w:jc w:val="left"/>
              <w:rPr>
                <w:sz w:val="16"/>
                <w:szCs w:val="16"/>
              </w:rPr>
            </w:pPr>
            <w:r w:rsidRPr="006C7647">
              <w:rPr>
                <w:sz w:val="16"/>
                <w:szCs w:val="16"/>
              </w:rPr>
              <w:t> </w:t>
            </w:r>
          </w:p>
          <w:p w14:paraId="0E0DB848" w14:textId="77777777" w:rsidR="006C7647" w:rsidRPr="006C7647" w:rsidRDefault="006C7647" w:rsidP="00EE0660">
            <w:pPr>
              <w:spacing w:line="240" w:lineRule="auto"/>
              <w:jc w:val="left"/>
              <w:rPr>
                <w:sz w:val="16"/>
                <w:szCs w:val="16"/>
              </w:rPr>
            </w:pPr>
            <w:r w:rsidRPr="006C7647">
              <w:rPr>
                <w:sz w:val="16"/>
                <w:szCs w:val="16"/>
              </w:rPr>
              <w:t> </w:t>
            </w:r>
          </w:p>
          <w:p w14:paraId="3F634B11" w14:textId="77777777" w:rsidR="006C7647" w:rsidRPr="006C7647" w:rsidRDefault="006C7647" w:rsidP="00EE0660">
            <w:pPr>
              <w:spacing w:line="240" w:lineRule="auto"/>
              <w:jc w:val="left"/>
              <w:rPr>
                <w:sz w:val="16"/>
                <w:szCs w:val="16"/>
              </w:rPr>
            </w:pPr>
            <w:r w:rsidRPr="006C7647">
              <w:rPr>
                <w:sz w:val="16"/>
                <w:szCs w:val="16"/>
              </w:rPr>
              <w:t> </w:t>
            </w:r>
          </w:p>
        </w:tc>
        <w:tc>
          <w:tcPr>
            <w:tcW w:w="1008" w:type="dxa"/>
            <w:vMerge w:val="restart"/>
            <w:hideMark/>
          </w:tcPr>
          <w:p w14:paraId="5F43ABC2" w14:textId="77777777" w:rsidR="006C7647" w:rsidRPr="006C7647" w:rsidRDefault="006C7647" w:rsidP="00EE0660">
            <w:pPr>
              <w:spacing w:line="240" w:lineRule="auto"/>
              <w:jc w:val="left"/>
              <w:rPr>
                <w:sz w:val="16"/>
                <w:szCs w:val="16"/>
              </w:rPr>
            </w:pPr>
            <w:r w:rsidRPr="006C7647">
              <w:rPr>
                <w:sz w:val="16"/>
                <w:szCs w:val="16"/>
              </w:rPr>
              <w:t>Patients with geriatric syndromes hospitalised at Cipto Mangunkusumo Hospital, Jakarta, Indonesia.</w:t>
            </w:r>
          </w:p>
        </w:tc>
        <w:tc>
          <w:tcPr>
            <w:tcW w:w="1011" w:type="dxa"/>
            <w:hideMark/>
          </w:tcPr>
          <w:p w14:paraId="4221107C" w14:textId="77777777" w:rsidR="006C7647" w:rsidRPr="006C7647" w:rsidRDefault="006C7647" w:rsidP="00EE0660">
            <w:pPr>
              <w:spacing w:line="240" w:lineRule="auto"/>
              <w:jc w:val="left"/>
              <w:rPr>
                <w:sz w:val="16"/>
                <w:szCs w:val="16"/>
              </w:rPr>
            </w:pPr>
            <w:r w:rsidRPr="006C7647">
              <w:rPr>
                <w:sz w:val="16"/>
                <w:szCs w:val="16"/>
              </w:rPr>
              <w:t>Barthel Index</w:t>
            </w:r>
          </w:p>
        </w:tc>
        <w:tc>
          <w:tcPr>
            <w:tcW w:w="1167" w:type="dxa"/>
            <w:hideMark/>
          </w:tcPr>
          <w:p w14:paraId="09824B2E" w14:textId="77777777" w:rsidR="006C7647" w:rsidRPr="006C7647" w:rsidRDefault="006C7647" w:rsidP="00EE0660">
            <w:pPr>
              <w:spacing w:line="240" w:lineRule="auto"/>
              <w:jc w:val="left"/>
              <w:rPr>
                <w:sz w:val="16"/>
                <w:szCs w:val="16"/>
              </w:rPr>
            </w:pPr>
            <w:r w:rsidRPr="006C7647">
              <w:rPr>
                <w:sz w:val="16"/>
                <w:szCs w:val="16"/>
              </w:rPr>
              <w:t>**Only 134 subjects have a complete functional status Pre-UHCP (n=72)</w:t>
            </w:r>
          </w:p>
        </w:tc>
        <w:tc>
          <w:tcPr>
            <w:tcW w:w="1037" w:type="dxa"/>
            <w:vMerge w:val="restart"/>
            <w:hideMark/>
          </w:tcPr>
          <w:p w14:paraId="668AC6ED" w14:textId="3DAB54DD" w:rsidR="006C7647" w:rsidRPr="006C7647" w:rsidRDefault="00414CC1" w:rsidP="00EE0660">
            <w:pPr>
              <w:spacing w:line="240" w:lineRule="auto"/>
              <w:jc w:val="left"/>
              <w:rPr>
                <w:sz w:val="16"/>
                <w:szCs w:val="16"/>
              </w:rPr>
            </w:pPr>
            <w:r>
              <w:rPr>
                <w:sz w:val="16"/>
                <w:szCs w:val="16"/>
              </w:rPr>
              <w:t>The p</w:t>
            </w:r>
            <w:r w:rsidR="006C7647" w:rsidRPr="006C7647">
              <w:rPr>
                <w:sz w:val="16"/>
                <w:szCs w:val="16"/>
              </w:rPr>
              <w:t xml:space="preserve">roportion of participants with mild, moderate, severe and total dependency pre-UHCP (n=72) were 25%, 19.4%, 22.2%, and 25%, while for UHCP (n=86), these were 19.8%, 16.3%, 15.1% and 20.9% respectively. The proportion of those discharged with independent functional status was higher in the UHCP group (from 6.1% to </w:t>
            </w:r>
            <w:r w:rsidR="006C7647" w:rsidRPr="006C7647">
              <w:rPr>
                <w:sz w:val="16"/>
                <w:szCs w:val="16"/>
              </w:rPr>
              <w:lastRenderedPageBreak/>
              <w:t>19.7%) than in the pre-UHCP group (from 2.9% to 7.4%).</w:t>
            </w:r>
          </w:p>
        </w:tc>
        <w:tc>
          <w:tcPr>
            <w:tcW w:w="975" w:type="dxa"/>
            <w:vMerge w:val="restart"/>
            <w:hideMark/>
          </w:tcPr>
          <w:p w14:paraId="74FE5A2C" w14:textId="77777777" w:rsidR="006C7647" w:rsidRPr="006C7647" w:rsidRDefault="006C7647" w:rsidP="00EE0660">
            <w:pPr>
              <w:spacing w:line="240" w:lineRule="auto"/>
              <w:jc w:val="left"/>
              <w:rPr>
                <w:sz w:val="16"/>
                <w:szCs w:val="16"/>
              </w:rPr>
            </w:pPr>
            <w:r w:rsidRPr="006C7647">
              <w:rPr>
                <w:sz w:val="16"/>
                <w:szCs w:val="16"/>
              </w:rPr>
              <w:lastRenderedPageBreak/>
              <w:t>n/a</w:t>
            </w:r>
          </w:p>
        </w:tc>
        <w:tc>
          <w:tcPr>
            <w:tcW w:w="1037" w:type="dxa"/>
            <w:vMerge w:val="restart"/>
            <w:hideMark/>
          </w:tcPr>
          <w:p w14:paraId="5CD62F49" w14:textId="77777777" w:rsidR="006C7647" w:rsidRPr="006C7647" w:rsidRDefault="006C7647" w:rsidP="00EE0660">
            <w:pPr>
              <w:spacing w:line="240" w:lineRule="auto"/>
              <w:jc w:val="left"/>
              <w:rPr>
                <w:sz w:val="16"/>
                <w:szCs w:val="16"/>
              </w:rPr>
            </w:pPr>
            <w:r w:rsidRPr="006C7647">
              <w:rPr>
                <w:sz w:val="16"/>
                <w:szCs w:val="16"/>
              </w:rPr>
              <w:t>n/a</w:t>
            </w:r>
          </w:p>
        </w:tc>
        <w:tc>
          <w:tcPr>
            <w:tcW w:w="925" w:type="dxa"/>
            <w:vMerge w:val="restart"/>
            <w:hideMark/>
          </w:tcPr>
          <w:p w14:paraId="1FE0F38A" w14:textId="77777777" w:rsidR="006C7647" w:rsidRPr="006C7647" w:rsidRDefault="006C7647" w:rsidP="00EE0660">
            <w:pPr>
              <w:spacing w:line="240" w:lineRule="auto"/>
              <w:jc w:val="left"/>
              <w:rPr>
                <w:sz w:val="16"/>
                <w:szCs w:val="16"/>
              </w:rPr>
            </w:pPr>
            <w:r w:rsidRPr="006C7647">
              <w:rPr>
                <w:sz w:val="16"/>
                <w:szCs w:val="16"/>
              </w:rPr>
              <w:t>n/a</w:t>
            </w:r>
          </w:p>
          <w:p w14:paraId="13EBBDD1" w14:textId="77777777" w:rsidR="006C7647" w:rsidRPr="006C7647" w:rsidRDefault="006C7647" w:rsidP="00EE0660">
            <w:pPr>
              <w:spacing w:line="240" w:lineRule="auto"/>
              <w:jc w:val="left"/>
              <w:rPr>
                <w:sz w:val="16"/>
                <w:szCs w:val="16"/>
              </w:rPr>
            </w:pPr>
            <w:r w:rsidRPr="006C7647">
              <w:rPr>
                <w:sz w:val="16"/>
                <w:szCs w:val="16"/>
              </w:rPr>
              <w:t> </w:t>
            </w:r>
          </w:p>
          <w:p w14:paraId="55DDB5BE" w14:textId="77777777" w:rsidR="006C7647" w:rsidRPr="006C7647" w:rsidRDefault="006C7647" w:rsidP="00EE0660">
            <w:pPr>
              <w:spacing w:line="240" w:lineRule="auto"/>
              <w:jc w:val="left"/>
              <w:rPr>
                <w:sz w:val="16"/>
                <w:szCs w:val="16"/>
              </w:rPr>
            </w:pPr>
            <w:r w:rsidRPr="006C7647">
              <w:rPr>
                <w:sz w:val="16"/>
                <w:szCs w:val="16"/>
              </w:rPr>
              <w:t> </w:t>
            </w:r>
          </w:p>
          <w:p w14:paraId="35922A6B" w14:textId="77777777" w:rsidR="006C7647" w:rsidRPr="006C7647" w:rsidRDefault="006C7647" w:rsidP="00EE0660">
            <w:pPr>
              <w:spacing w:line="240" w:lineRule="auto"/>
              <w:jc w:val="left"/>
              <w:rPr>
                <w:sz w:val="16"/>
                <w:szCs w:val="16"/>
              </w:rPr>
            </w:pPr>
            <w:r w:rsidRPr="006C7647">
              <w:rPr>
                <w:sz w:val="16"/>
                <w:szCs w:val="16"/>
              </w:rPr>
              <w:t> </w:t>
            </w:r>
          </w:p>
          <w:p w14:paraId="43721008" w14:textId="77777777" w:rsidR="006C7647" w:rsidRPr="006C7647" w:rsidRDefault="006C7647" w:rsidP="00EE0660">
            <w:pPr>
              <w:spacing w:line="240" w:lineRule="auto"/>
              <w:jc w:val="left"/>
              <w:rPr>
                <w:sz w:val="16"/>
                <w:szCs w:val="16"/>
              </w:rPr>
            </w:pPr>
            <w:r w:rsidRPr="006C7647">
              <w:rPr>
                <w:sz w:val="16"/>
                <w:szCs w:val="16"/>
              </w:rPr>
              <w:t> </w:t>
            </w:r>
          </w:p>
          <w:p w14:paraId="09DDCF7D" w14:textId="77777777" w:rsidR="006C7647" w:rsidRPr="006C7647" w:rsidRDefault="006C7647" w:rsidP="00EE0660">
            <w:pPr>
              <w:spacing w:line="240" w:lineRule="auto"/>
              <w:jc w:val="left"/>
              <w:rPr>
                <w:sz w:val="16"/>
                <w:szCs w:val="16"/>
              </w:rPr>
            </w:pPr>
            <w:r w:rsidRPr="006C7647">
              <w:rPr>
                <w:sz w:val="16"/>
                <w:szCs w:val="16"/>
              </w:rPr>
              <w:t> </w:t>
            </w:r>
          </w:p>
          <w:p w14:paraId="1D6D93F4" w14:textId="77777777" w:rsidR="006C7647" w:rsidRPr="006C7647" w:rsidRDefault="006C7647" w:rsidP="00EE0660">
            <w:pPr>
              <w:spacing w:line="240" w:lineRule="auto"/>
              <w:jc w:val="left"/>
              <w:rPr>
                <w:sz w:val="16"/>
                <w:szCs w:val="16"/>
              </w:rPr>
            </w:pPr>
            <w:r w:rsidRPr="006C7647">
              <w:rPr>
                <w:sz w:val="16"/>
                <w:szCs w:val="16"/>
              </w:rPr>
              <w:t> </w:t>
            </w:r>
          </w:p>
          <w:p w14:paraId="0FD1AB32" w14:textId="77777777" w:rsidR="006C7647" w:rsidRPr="006C7647" w:rsidRDefault="006C7647" w:rsidP="00EE0660">
            <w:pPr>
              <w:spacing w:line="240" w:lineRule="auto"/>
              <w:jc w:val="left"/>
              <w:rPr>
                <w:sz w:val="16"/>
                <w:szCs w:val="16"/>
              </w:rPr>
            </w:pPr>
            <w:r w:rsidRPr="006C7647">
              <w:rPr>
                <w:sz w:val="16"/>
                <w:szCs w:val="16"/>
              </w:rPr>
              <w:t> </w:t>
            </w:r>
          </w:p>
          <w:p w14:paraId="79A14F70" w14:textId="77777777" w:rsidR="006C7647" w:rsidRPr="006C7647" w:rsidRDefault="006C7647" w:rsidP="00EE0660">
            <w:pPr>
              <w:spacing w:line="240" w:lineRule="auto"/>
              <w:jc w:val="left"/>
              <w:rPr>
                <w:sz w:val="16"/>
                <w:szCs w:val="16"/>
              </w:rPr>
            </w:pPr>
            <w:r w:rsidRPr="006C7647">
              <w:rPr>
                <w:sz w:val="16"/>
                <w:szCs w:val="16"/>
              </w:rPr>
              <w:t> </w:t>
            </w:r>
          </w:p>
          <w:p w14:paraId="3C717752" w14:textId="77777777" w:rsidR="006C7647" w:rsidRPr="006C7647" w:rsidRDefault="006C7647" w:rsidP="00EE0660">
            <w:pPr>
              <w:spacing w:line="240" w:lineRule="auto"/>
              <w:jc w:val="left"/>
              <w:rPr>
                <w:sz w:val="16"/>
                <w:szCs w:val="16"/>
              </w:rPr>
            </w:pPr>
            <w:r w:rsidRPr="006C7647">
              <w:rPr>
                <w:sz w:val="16"/>
                <w:szCs w:val="16"/>
              </w:rPr>
              <w:t> </w:t>
            </w:r>
          </w:p>
          <w:p w14:paraId="67FB5389" w14:textId="77777777" w:rsidR="006C7647" w:rsidRPr="006C7647" w:rsidRDefault="006C7647" w:rsidP="00EE0660">
            <w:pPr>
              <w:spacing w:line="240" w:lineRule="auto"/>
              <w:jc w:val="left"/>
              <w:rPr>
                <w:sz w:val="16"/>
                <w:szCs w:val="16"/>
              </w:rPr>
            </w:pPr>
            <w:r w:rsidRPr="006C7647">
              <w:rPr>
                <w:sz w:val="16"/>
                <w:szCs w:val="16"/>
              </w:rPr>
              <w:t> </w:t>
            </w:r>
          </w:p>
          <w:p w14:paraId="2FC0AB4D" w14:textId="77777777" w:rsidR="006C7647" w:rsidRPr="006C7647" w:rsidRDefault="006C7647" w:rsidP="00EE0660">
            <w:pPr>
              <w:spacing w:line="240" w:lineRule="auto"/>
              <w:jc w:val="left"/>
              <w:rPr>
                <w:sz w:val="16"/>
                <w:szCs w:val="16"/>
              </w:rPr>
            </w:pPr>
            <w:r w:rsidRPr="006C7647">
              <w:rPr>
                <w:sz w:val="16"/>
                <w:szCs w:val="16"/>
              </w:rPr>
              <w:t> </w:t>
            </w:r>
          </w:p>
          <w:p w14:paraId="0D787E78" w14:textId="77777777" w:rsidR="006C7647" w:rsidRPr="006C7647" w:rsidRDefault="006C7647" w:rsidP="00EE0660">
            <w:pPr>
              <w:spacing w:line="240" w:lineRule="auto"/>
              <w:jc w:val="left"/>
              <w:rPr>
                <w:sz w:val="16"/>
                <w:szCs w:val="16"/>
              </w:rPr>
            </w:pPr>
            <w:r w:rsidRPr="006C7647">
              <w:rPr>
                <w:sz w:val="16"/>
                <w:szCs w:val="16"/>
              </w:rPr>
              <w:t> </w:t>
            </w:r>
          </w:p>
          <w:p w14:paraId="62987EBC" w14:textId="77777777" w:rsidR="006C7647" w:rsidRPr="006C7647" w:rsidRDefault="006C7647" w:rsidP="00EE0660">
            <w:pPr>
              <w:spacing w:line="240" w:lineRule="auto"/>
              <w:jc w:val="left"/>
              <w:rPr>
                <w:sz w:val="16"/>
                <w:szCs w:val="16"/>
              </w:rPr>
            </w:pPr>
            <w:r w:rsidRPr="006C7647">
              <w:rPr>
                <w:sz w:val="16"/>
                <w:szCs w:val="16"/>
              </w:rPr>
              <w:t> </w:t>
            </w:r>
          </w:p>
        </w:tc>
        <w:tc>
          <w:tcPr>
            <w:tcW w:w="930" w:type="dxa"/>
            <w:vMerge w:val="restart"/>
            <w:hideMark/>
          </w:tcPr>
          <w:p w14:paraId="0F42D488" w14:textId="77777777" w:rsidR="006C7647" w:rsidRPr="006C7647" w:rsidRDefault="006C7647" w:rsidP="00EE0660">
            <w:pPr>
              <w:spacing w:line="240" w:lineRule="auto"/>
              <w:jc w:val="left"/>
              <w:rPr>
                <w:sz w:val="16"/>
                <w:szCs w:val="16"/>
              </w:rPr>
            </w:pPr>
            <w:r w:rsidRPr="006C7647">
              <w:rPr>
                <w:sz w:val="16"/>
                <w:szCs w:val="16"/>
              </w:rPr>
              <w:t>n/a</w:t>
            </w:r>
          </w:p>
        </w:tc>
      </w:tr>
      <w:tr w:rsidR="006C7647" w:rsidRPr="006C7647" w14:paraId="6097D052" w14:textId="77777777" w:rsidTr="49E90962">
        <w:trPr>
          <w:trHeight w:val="816"/>
        </w:trPr>
        <w:tc>
          <w:tcPr>
            <w:tcW w:w="887" w:type="dxa"/>
            <w:vMerge/>
            <w:hideMark/>
          </w:tcPr>
          <w:p w14:paraId="5DE7FF1B" w14:textId="77777777" w:rsidR="006C7647" w:rsidRPr="006C7647" w:rsidRDefault="006C7647" w:rsidP="00EE0660">
            <w:pPr>
              <w:spacing w:line="240" w:lineRule="auto"/>
              <w:jc w:val="left"/>
              <w:rPr>
                <w:sz w:val="16"/>
                <w:szCs w:val="16"/>
              </w:rPr>
            </w:pPr>
          </w:p>
        </w:tc>
        <w:tc>
          <w:tcPr>
            <w:tcW w:w="704" w:type="dxa"/>
            <w:vMerge/>
            <w:hideMark/>
          </w:tcPr>
          <w:p w14:paraId="2832A6FF" w14:textId="77777777" w:rsidR="006C7647" w:rsidRPr="006C7647" w:rsidRDefault="006C7647" w:rsidP="00EE0660">
            <w:pPr>
              <w:spacing w:line="240" w:lineRule="auto"/>
              <w:jc w:val="left"/>
              <w:rPr>
                <w:sz w:val="16"/>
                <w:szCs w:val="16"/>
              </w:rPr>
            </w:pPr>
          </w:p>
        </w:tc>
        <w:tc>
          <w:tcPr>
            <w:tcW w:w="888" w:type="dxa"/>
            <w:vMerge/>
            <w:hideMark/>
          </w:tcPr>
          <w:p w14:paraId="3A3D459A" w14:textId="77777777" w:rsidR="006C7647" w:rsidRPr="006C7647" w:rsidRDefault="006C7647" w:rsidP="00EE0660">
            <w:pPr>
              <w:spacing w:line="240" w:lineRule="auto"/>
              <w:jc w:val="left"/>
              <w:rPr>
                <w:sz w:val="16"/>
                <w:szCs w:val="16"/>
              </w:rPr>
            </w:pPr>
          </w:p>
        </w:tc>
        <w:tc>
          <w:tcPr>
            <w:tcW w:w="818" w:type="dxa"/>
            <w:vMerge/>
            <w:hideMark/>
          </w:tcPr>
          <w:p w14:paraId="5BA3EAED" w14:textId="77777777" w:rsidR="006C7647" w:rsidRPr="006C7647" w:rsidRDefault="006C7647" w:rsidP="00EE0660">
            <w:pPr>
              <w:spacing w:line="240" w:lineRule="auto"/>
              <w:jc w:val="left"/>
              <w:rPr>
                <w:sz w:val="16"/>
                <w:szCs w:val="16"/>
              </w:rPr>
            </w:pPr>
          </w:p>
        </w:tc>
        <w:tc>
          <w:tcPr>
            <w:tcW w:w="982" w:type="dxa"/>
            <w:vMerge w:val="restart"/>
            <w:hideMark/>
          </w:tcPr>
          <w:p w14:paraId="3A7878F7" w14:textId="77777777" w:rsidR="006C7647" w:rsidRPr="006C7647" w:rsidRDefault="006C7647" w:rsidP="00EE0660">
            <w:pPr>
              <w:spacing w:line="240" w:lineRule="auto"/>
              <w:jc w:val="left"/>
              <w:rPr>
                <w:sz w:val="16"/>
                <w:szCs w:val="16"/>
              </w:rPr>
            </w:pPr>
            <w:r w:rsidRPr="006C7647">
              <w:rPr>
                <w:sz w:val="16"/>
                <w:szCs w:val="16"/>
              </w:rPr>
              <w:t xml:space="preserve">Pre-universal health coverage program (UHCP) group (hospitalised from July to December 2013): 72 subjects </w:t>
            </w:r>
          </w:p>
        </w:tc>
        <w:tc>
          <w:tcPr>
            <w:tcW w:w="814" w:type="dxa"/>
            <w:vMerge/>
          </w:tcPr>
          <w:p w14:paraId="3AC560AA" w14:textId="77777777" w:rsidR="006C7647" w:rsidRPr="006C7647" w:rsidRDefault="006C7647" w:rsidP="00EE0660">
            <w:pPr>
              <w:spacing w:line="240" w:lineRule="auto"/>
              <w:jc w:val="left"/>
              <w:rPr>
                <w:sz w:val="16"/>
                <w:szCs w:val="16"/>
              </w:rPr>
            </w:pPr>
          </w:p>
        </w:tc>
        <w:tc>
          <w:tcPr>
            <w:tcW w:w="775" w:type="dxa"/>
            <w:vMerge/>
            <w:hideMark/>
          </w:tcPr>
          <w:p w14:paraId="411A37CB" w14:textId="77777777" w:rsidR="006C7647" w:rsidRPr="006C7647" w:rsidRDefault="006C7647" w:rsidP="00EE0660">
            <w:pPr>
              <w:spacing w:line="240" w:lineRule="auto"/>
              <w:jc w:val="left"/>
              <w:rPr>
                <w:sz w:val="16"/>
                <w:szCs w:val="16"/>
              </w:rPr>
            </w:pPr>
          </w:p>
        </w:tc>
        <w:tc>
          <w:tcPr>
            <w:tcW w:w="1008" w:type="dxa"/>
            <w:vMerge/>
            <w:hideMark/>
          </w:tcPr>
          <w:p w14:paraId="25DB3F03" w14:textId="77777777" w:rsidR="006C7647" w:rsidRPr="006C7647" w:rsidRDefault="006C7647" w:rsidP="00EE0660">
            <w:pPr>
              <w:spacing w:line="240" w:lineRule="auto"/>
              <w:jc w:val="left"/>
              <w:rPr>
                <w:sz w:val="16"/>
                <w:szCs w:val="16"/>
              </w:rPr>
            </w:pPr>
          </w:p>
        </w:tc>
        <w:tc>
          <w:tcPr>
            <w:tcW w:w="1011" w:type="dxa"/>
            <w:hideMark/>
          </w:tcPr>
          <w:p w14:paraId="670D2EE1" w14:textId="77777777" w:rsidR="006C7647" w:rsidRPr="006C7647" w:rsidRDefault="006C7647" w:rsidP="00EE0660">
            <w:pPr>
              <w:spacing w:line="240" w:lineRule="auto"/>
              <w:jc w:val="left"/>
              <w:rPr>
                <w:sz w:val="16"/>
                <w:szCs w:val="16"/>
              </w:rPr>
            </w:pPr>
            <w:r w:rsidRPr="006C7647">
              <w:rPr>
                <w:sz w:val="16"/>
                <w:szCs w:val="16"/>
              </w:rPr>
              <w:t>*independent (score 20)</w:t>
            </w:r>
          </w:p>
        </w:tc>
        <w:tc>
          <w:tcPr>
            <w:tcW w:w="1167" w:type="dxa"/>
            <w:hideMark/>
          </w:tcPr>
          <w:p w14:paraId="7FCC50F1" w14:textId="77777777" w:rsidR="006C7647" w:rsidRPr="006C7647" w:rsidRDefault="006C7647" w:rsidP="00EE0660">
            <w:pPr>
              <w:spacing w:line="240" w:lineRule="auto"/>
              <w:jc w:val="left"/>
              <w:rPr>
                <w:sz w:val="16"/>
                <w:szCs w:val="16"/>
              </w:rPr>
            </w:pPr>
            <w:r w:rsidRPr="006C7647">
              <w:rPr>
                <w:sz w:val="16"/>
                <w:szCs w:val="16"/>
              </w:rPr>
              <w:t>Independent: 2 (2.8%)</w:t>
            </w:r>
          </w:p>
        </w:tc>
        <w:tc>
          <w:tcPr>
            <w:tcW w:w="1037" w:type="dxa"/>
            <w:vMerge/>
            <w:hideMark/>
          </w:tcPr>
          <w:p w14:paraId="5C4A1A45" w14:textId="77777777" w:rsidR="006C7647" w:rsidRPr="006C7647" w:rsidRDefault="006C7647" w:rsidP="00EE0660">
            <w:pPr>
              <w:spacing w:line="240" w:lineRule="auto"/>
              <w:jc w:val="left"/>
              <w:rPr>
                <w:sz w:val="16"/>
                <w:szCs w:val="16"/>
              </w:rPr>
            </w:pPr>
          </w:p>
        </w:tc>
        <w:tc>
          <w:tcPr>
            <w:tcW w:w="975" w:type="dxa"/>
            <w:vMerge/>
            <w:hideMark/>
          </w:tcPr>
          <w:p w14:paraId="21DEB87D" w14:textId="77777777" w:rsidR="006C7647" w:rsidRPr="006C7647" w:rsidRDefault="006C7647" w:rsidP="00EE0660">
            <w:pPr>
              <w:spacing w:line="240" w:lineRule="auto"/>
              <w:jc w:val="left"/>
              <w:rPr>
                <w:sz w:val="16"/>
                <w:szCs w:val="16"/>
              </w:rPr>
            </w:pPr>
          </w:p>
        </w:tc>
        <w:tc>
          <w:tcPr>
            <w:tcW w:w="1037" w:type="dxa"/>
            <w:vMerge/>
            <w:hideMark/>
          </w:tcPr>
          <w:p w14:paraId="78584AB4" w14:textId="77777777" w:rsidR="006C7647" w:rsidRPr="006C7647" w:rsidRDefault="006C7647" w:rsidP="00EE0660">
            <w:pPr>
              <w:spacing w:line="240" w:lineRule="auto"/>
              <w:jc w:val="left"/>
              <w:rPr>
                <w:sz w:val="16"/>
                <w:szCs w:val="16"/>
              </w:rPr>
            </w:pPr>
          </w:p>
        </w:tc>
        <w:tc>
          <w:tcPr>
            <w:tcW w:w="925" w:type="dxa"/>
            <w:vMerge/>
            <w:hideMark/>
          </w:tcPr>
          <w:p w14:paraId="6E36DD8A" w14:textId="77777777" w:rsidR="006C7647" w:rsidRPr="006C7647" w:rsidRDefault="006C7647" w:rsidP="00EE0660">
            <w:pPr>
              <w:spacing w:line="240" w:lineRule="auto"/>
              <w:jc w:val="left"/>
              <w:rPr>
                <w:sz w:val="16"/>
                <w:szCs w:val="16"/>
              </w:rPr>
            </w:pPr>
          </w:p>
        </w:tc>
        <w:tc>
          <w:tcPr>
            <w:tcW w:w="930" w:type="dxa"/>
            <w:vMerge/>
            <w:hideMark/>
          </w:tcPr>
          <w:p w14:paraId="49DDE49A" w14:textId="77777777" w:rsidR="006C7647" w:rsidRPr="006C7647" w:rsidRDefault="006C7647" w:rsidP="00EE0660">
            <w:pPr>
              <w:spacing w:line="240" w:lineRule="auto"/>
              <w:jc w:val="left"/>
              <w:rPr>
                <w:sz w:val="16"/>
                <w:szCs w:val="16"/>
              </w:rPr>
            </w:pPr>
          </w:p>
        </w:tc>
      </w:tr>
      <w:tr w:rsidR="006C7647" w:rsidRPr="006C7647" w14:paraId="14BBAA86" w14:textId="77777777" w:rsidTr="49E90962">
        <w:trPr>
          <w:trHeight w:val="542"/>
        </w:trPr>
        <w:tc>
          <w:tcPr>
            <w:tcW w:w="887" w:type="dxa"/>
            <w:vMerge/>
            <w:hideMark/>
          </w:tcPr>
          <w:p w14:paraId="3B1FB49A" w14:textId="77777777" w:rsidR="006C7647" w:rsidRPr="006C7647" w:rsidRDefault="006C7647" w:rsidP="00EE0660">
            <w:pPr>
              <w:spacing w:line="240" w:lineRule="auto"/>
              <w:jc w:val="left"/>
              <w:rPr>
                <w:sz w:val="16"/>
                <w:szCs w:val="16"/>
              </w:rPr>
            </w:pPr>
          </w:p>
        </w:tc>
        <w:tc>
          <w:tcPr>
            <w:tcW w:w="704" w:type="dxa"/>
            <w:vMerge/>
            <w:hideMark/>
          </w:tcPr>
          <w:p w14:paraId="4A60577B" w14:textId="77777777" w:rsidR="006C7647" w:rsidRPr="006C7647" w:rsidRDefault="006C7647" w:rsidP="00EE0660">
            <w:pPr>
              <w:spacing w:line="240" w:lineRule="auto"/>
              <w:jc w:val="left"/>
              <w:rPr>
                <w:sz w:val="16"/>
                <w:szCs w:val="16"/>
              </w:rPr>
            </w:pPr>
          </w:p>
        </w:tc>
        <w:tc>
          <w:tcPr>
            <w:tcW w:w="888" w:type="dxa"/>
            <w:vMerge/>
            <w:hideMark/>
          </w:tcPr>
          <w:p w14:paraId="6D08D3DC" w14:textId="77777777" w:rsidR="006C7647" w:rsidRPr="006C7647" w:rsidRDefault="006C7647" w:rsidP="00EE0660">
            <w:pPr>
              <w:spacing w:line="240" w:lineRule="auto"/>
              <w:jc w:val="left"/>
              <w:rPr>
                <w:sz w:val="16"/>
                <w:szCs w:val="16"/>
              </w:rPr>
            </w:pPr>
          </w:p>
        </w:tc>
        <w:tc>
          <w:tcPr>
            <w:tcW w:w="818" w:type="dxa"/>
            <w:vMerge/>
            <w:hideMark/>
          </w:tcPr>
          <w:p w14:paraId="06B49862" w14:textId="77777777" w:rsidR="006C7647" w:rsidRPr="006C7647" w:rsidRDefault="006C7647" w:rsidP="00EE0660">
            <w:pPr>
              <w:spacing w:line="240" w:lineRule="auto"/>
              <w:jc w:val="left"/>
              <w:rPr>
                <w:sz w:val="16"/>
                <w:szCs w:val="16"/>
              </w:rPr>
            </w:pPr>
          </w:p>
        </w:tc>
        <w:tc>
          <w:tcPr>
            <w:tcW w:w="982" w:type="dxa"/>
            <w:vMerge/>
            <w:hideMark/>
          </w:tcPr>
          <w:p w14:paraId="5946AC03" w14:textId="77777777" w:rsidR="006C7647" w:rsidRPr="006C7647" w:rsidRDefault="006C7647" w:rsidP="00EE0660">
            <w:pPr>
              <w:spacing w:line="240" w:lineRule="auto"/>
              <w:jc w:val="left"/>
              <w:rPr>
                <w:sz w:val="16"/>
                <w:szCs w:val="16"/>
              </w:rPr>
            </w:pPr>
          </w:p>
        </w:tc>
        <w:tc>
          <w:tcPr>
            <w:tcW w:w="814" w:type="dxa"/>
            <w:vMerge/>
          </w:tcPr>
          <w:p w14:paraId="0741C2B7" w14:textId="77777777" w:rsidR="006C7647" w:rsidRPr="006C7647" w:rsidRDefault="006C7647" w:rsidP="00EE0660">
            <w:pPr>
              <w:spacing w:line="240" w:lineRule="auto"/>
              <w:jc w:val="left"/>
              <w:rPr>
                <w:sz w:val="16"/>
                <w:szCs w:val="16"/>
              </w:rPr>
            </w:pPr>
          </w:p>
        </w:tc>
        <w:tc>
          <w:tcPr>
            <w:tcW w:w="775" w:type="dxa"/>
            <w:vMerge/>
            <w:hideMark/>
          </w:tcPr>
          <w:p w14:paraId="00D78EDF" w14:textId="77777777" w:rsidR="006C7647" w:rsidRPr="006C7647" w:rsidRDefault="006C7647" w:rsidP="00EE0660">
            <w:pPr>
              <w:spacing w:line="240" w:lineRule="auto"/>
              <w:jc w:val="left"/>
              <w:rPr>
                <w:sz w:val="16"/>
                <w:szCs w:val="16"/>
              </w:rPr>
            </w:pPr>
          </w:p>
        </w:tc>
        <w:tc>
          <w:tcPr>
            <w:tcW w:w="1008" w:type="dxa"/>
            <w:vMerge/>
            <w:hideMark/>
          </w:tcPr>
          <w:p w14:paraId="6890B0D0" w14:textId="77777777" w:rsidR="006C7647" w:rsidRPr="006C7647" w:rsidRDefault="006C7647" w:rsidP="00EE0660">
            <w:pPr>
              <w:spacing w:line="240" w:lineRule="auto"/>
              <w:jc w:val="left"/>
              <w:rPr>
                <w:sz w:val="16"/>
                <w:szCs w:val="16"/>
              </w:rPr>
            </w:pPr>
          </w:p>
        </w:tc>
        <w:tc>
          <w:tcPr>
            <w:tcW w:w="1011" w:type="dxa"/>
            <w:hideMark/>
          </w:tcPr>
          <w:p w14:paraId="11DC176C" w14:textId="77777777" w:rsidR="006C7647" w:rsidRPr="006C7647" w:rsidRDefault="006C7647" w:rsidP="00EE0660">
            <w:pPr>
              <w:spacing w:line="240" w:lineRule="auto"/>
              <w:jc w:val="left"/>
              <w:rPr>
                <w:sz w:val="16"/>
                <w:szCs w:val="16"/>
              </w:rPr>
            </w:pPr>
            <w:r w:rsidRPr="006C7647">
              <w:rPr>
                <w:sz w:val="16"/>
                <w:szCs w:val="16"/>
              </w:rPr>
              <w:t>*mildly dependent (score 12-19)</w:t>
            </w:r>
          </w:p>
        </w:tc>
        <w:tc>
          <w:tcPr>
            <w:tcW w:w="1167" w:type="dxa"/>
            <w:hideMark/>
          </w:tcPr>
          <w:p w14:paraId="437B52D7" w14:textId="77777777" w:rsidR="006C7647" w:rsidRPr="006C7647" w:rsidRDefault="006C7647" w:rsidP="00EE0660">
            <w:pPr>
              <w:spacing w:line="240" w:lineRule="auto"/>
              <w:jc w:val="left"/>
              <w:rPr>
                <w:sz w:val="16"/>
                <w:szCs w:val="16"/>
              </w:rPr>
            </w:pPr>
            <w:r w:rsidRPr="006C7647">
              <w:rPr>
                <w:sz w:val="16"/>
                <w:szCs w:val="16"/>
              </w:rPr>
              <w:t>Mildly dependent: 18 (25%)</w:t>
            </w:r>
          </w:p>
        </w:tc>
        <w:tc>
          <w:tcPr>
            <w:tcW w:w="1037" w:type="dxa"/>
            <w:vMerge/>
            <w:hideMark/>
          </w:tcPr>
          <w:p w14:paraId="6D25DC51" w14:textId="77777777" w:rsidR="006C7647" w:rsidRPr="006C7647" w:rsidRDefault="006C7647" w:rsidP="00EE0660">
            <w:pPr>
              <w:spacing w:line="240" w:lineRule="auto"/>
              <w:jc w:val="left"/>
              <w:rPr>
                <w:sz w:val="16"/>
                <w:szCs w:val="16"/>
              </w:rPr>
            </w:pPr>
          </w:p>
        </w:tc>
        <w:tc>
          <w:tcPr>
            <w:tcW w:w="975" w:type="dxa"/>
            <w:vMerge/>
            <w:hideMark/>
          </w:tcPr>
          <w:p w14:paraId="608203F0" w14:textId="77777777" w:rsidR="006C7647" w:rsidRPr="006C7647" w:rsidRDefault="006C7647" w:rsidP="00EE0660">
            <w:pPr>
              <w:spacing w:line="240" w:lineRule="auto"/>
              <w:jc w:val="left"/>
              <w:rPr>
                <w:sz w:val="16"/>
                <w:szCs w:val="16"/>
              </w:rPr>
            </w:pPr>
          </w:p>
        </w:tc>
        <w:tc>
          <w:tcPr>
            <w:tcW w:w="1037" w:type="dxa"/>
            <w:vMerge/>
            <w:hideMark/>
          </w:tcPr>
          <w:p w14:paraId="76DDF968" w14:textId="77777777" w:rsidR="006C7647" w:rsidRPr="006C7647" w:rsidRDefault="006C7647" w:rsidP="00EE0660">
            <w:pPr>
              <w:spacing w:line="240" w:lineRule="auto"/>
              <w:jc w:val="left"/>
              <w:rPr>
                <w:sz w:val="16"/>
                <w:szCs w:val="16"/>
              </w:rPr>
            </w:pPr>
          </w:p>
        </w:tc>
        <w:tc>
          <w:tcPr>
            <w:tcW w:w="925" w:type="dxa"/>
            <w:vMerge/>
            <w:hideMark/>
          </w:tcPr>
          <w:p w14:paraId="3CB60836" w14:textId="77777777" w:rsidR="006C7647" w:rsidRPr="006C7647" w:rsidRDefault="006C7647" w:rsidP="00EE0660">
            <w:pPr>
              <w:spacing w:line="240" w:lineRule="auto"/>
              <w:jc w:val="left"/>
              <w:rPr>
                <w:sz w:val="16"/>
                <w:szCs w:val="16"/>
              </w:rPr>
            </w:pPr>
          </w:p>
        </w:tc>
        <w:tc>
          <w:tcPr>
            <w:tcW w:w="930" w:type="dxa"/>
            <w:vMerge/>
            <w:hideMark/>
          </w:tcPr>
          <w:p w14:paraId="2E65DC28" w14:textId="77777777" w:rsidR="006C7647" w:rsidRPr="006C7647" w:rsidRDefault="006C7647" w:rsidP="00EE0660">
            <w:pPr>
              <w:spacing w:line="240" w:lineRule="auto"/>
              <w:jc w:val="left"/>
              <w:rPr>
                <w:sz w:val="16"/>
                <w:szCs w:val="16"/>
              </w:rPr>
            </w:pPr>
          </w:p>
        </w:tc>
      </w:tr>
      <w:tr w:rsidR="006C7647" w:rsidRPr="006C7647" w14:paraId="2CE5FFB9" w14:textId="77777777" w:rsidTr="49E90962">
        <w:trPr>
          <w:trHeight w:val="829"/>
        </w:trPr>
        <w:tc>
          <w:tcPr>
            <w:tcW w:w="887" w:type="dxa"/>
            <w:vMerge/>
            <w:hideMark/>
          </w:tcPr>
          <w:p w14:paraId="7E898ECC" w14:textId="77777777" w:rsidR="006C7647" w:rsidRPr="006C7647" w:rsidRDefault="006C7647" w:rsidP="00EE0660">
            <w:pPr>
              <w:spacing w:line="240" w:lineRule="auto"/>
              <w:jc w:val="left"/>
              <w:rPr>
                <w:sz w:val="16"/>
                <w:szCs w:val="16"/>
              </w:rPr>
            </w:pPr>
          </w:p>
        </w:tc>
        <w:tc>
          <w:tcPr>
            <w:tcW w:w="704" w:type="dxa"/>
            <w:vMerge/>
            <w:hideMark/>
          </w:tcPr>
          <w:p w14:paraId="7E382A2E" w14:textId="77777777" w:rsidR="006C7647" w:rsidRPr="006C7647" w:rsidRDefault="006C7647" w:rsidP="00EE0660">
            <w:pPr>
              <w:spacing w:line="240" w:lineRule="auto"/>
              <w:jc w:val="left"/>
              <w:rPr>
                <w:sz w:val="16"/>
                <w:szCs w:val="16"/>
              </w:rPr>
            </w:pPr>
          </w:p>
        </w:tc>
        <w:tc>
          <w:tcPr>
            <w:tcW w:w="888" w:type="dxa"/>
            <w:vMerge/>
            <w:hideMark/>
          </w:tcPr>
          <w:p w14:paraId="4BB73380" w14:textId="77777777" w:rsidR="006C7647" w:rsidRPr="006C7647" w:rsidRDefault="006C7647" w:rsidP="00EE0660">
            <w:pPr>
              <w:spacing w:line="240" w:lineRule="auto"/>
              <w:jc w:val="left"/>
              <w:rPr>
                <w:sz w:val="16"/>
                <w:szCs w:val="16"/>
              </w:rPr>
            </w:pPr>
          </w:p>
        </w:tc>
        <w:tc>
          <w:tcPr>
            <w:tcW w:w="818" w:type="dxa"/>
            <w:vMerge/>
            <w:hideMark/>
          </w:tcPr>
          <w:p w14:paraId="4E3F9B07" w14:textId="77777777" w:rsidR="006C7647" w:rsidRPr="006C7647" w:rsidRDefault="006C7647" w:rsidP="00EE0660">
            <w:pPr>
              <w:spacing w:line="240" w:lineRule="auto"/>
              <w:jc w:val="left"/>
              <w:rPr>
                <w:sz w:val="16"/>
                <w:szCs w:val="16"/>
              </w:rPr>
            </w:pPr>
          </w:p>
        </w:tc>
        <w:tc>
          <w:tcPr>
            <w:tcW w:w="982" w:type="dxa"/>
            <w:vMerge/>
            <w:hideMark/>
          </w:tcPr>
          <w:p w14:paraId="792B3A19" w14:textId="77777777" w:rsidR="006C7647" w:rsidRPr="006C7647" w:rsidRDefault="006C7647" w:rsidP="00EE0660">
            <w:pPr>
              <w:spacing w:line="240" w:lineRule="auto"/>
              <w:jc w:val="left"/>
              <w:rPr>
                <w:sz w:val="16"/>
                <w:szCs w:val="16"/>
              </w:rPr>
            </w:pPr>
          </w:p>
        </w:tc>
        <w:tc>
          <w:tcPr>
            <w:tcW w:w="814" w:type="dxa"/>
            <w:vMerge/>
          </w:tcPr>
          <w:p w14:paraId="0A60DA21" w14:textId="77777777" w:rsidR="006C7647" w:rsidRPr="006C7647" w:rsidRDefault="006C7647" w:rsidP="00EE0660">
            <w:pPr>
              <w:spacing w:line="240" w:lineRule="auto"/>
              <w:jc w:val="left"/>
              <w:rPr>
                <w:sz w:val="16"/>
                <w:szCs w:val="16"/>
              </w:rPr>
            </w:pPr>
          </w:p>
        </w:tc>
        <w:tc>
          <w:tcPr>
            <w:tcW w:w="775" w:type="dxa"/>
            <w:vMerge/>
            <w:hideMark/>
          </w:tcPr>
          <w:p w14:paraId="409CE002" w14:textId="77777777" w:rsidR="006C7647" w:rsidRPr="006C7647" w:rsidRDefault="006C7647" w:rsidP="00EE0660">
            <w:pPr>
              <w:spacing w:line="240" w:lineRule="auto"/>
              <w:jc w:val="left"/>
              <w:rPr>
                <w:sz w:val="16"/>
                <w:szCs w:val="16"/>
              </w:rPr>
            </w:pPr>
          </w:p>
        </w:tc>
        <w:tc>
          <w:tcPr>
            <w:tcW w:w="1008" w:type="dxa"/>
            <w:vMerge/>
            <w:hideMark/>
          </w:tcPr>
          <w:p w14:paraId="5D4A7328" w14:textId="77777777" w:rsidR="006C7647" w:rsidRPr="006C7647" w:rsidRDefault="006C7647" w:rsidP="00EE0660">
            <w:pPr>
              <w:spacing w:line="240" w:lineRule="auto"/>
              <w:jc w:val="left"/>
              <w:rPr>
                <w:sz w:val="16"/>
                <w:szCs w:val="16"/>
              </w:rPr>
            </w:pPr>
          </w:p>
        </w:tc>
        <w:tc>
          <w:tcPr>
            <w:tcW w:w="1011" w:type="dxa"/>
            <w:hideMark/>
          </w:tcPr>
          <w:p w14:paraId="0C30BBD9" w14:textId="77777777" w:rsidR="006C7647" w:rsidRPr="006C7647" w:rsidRDefault="006C7647" w:rsidP="00EE0660">
            <w:pPr>
              <w:spacing w:line="240" w:lineRule="auto"/>
              <w:jc w:val="left"/>
              <w:rPr>
                <w:sz w:val="16"/>
                <w:szCs w:val="16"/>
              </w:rPr>
            </w:pPr>
            <w:r w:rsidRPr="006C7647">
              <w:rPr>
                <w:sz w:val="16"/>
                <w:szCs w:val="16"/>
              </w:rPr>
              <w:t>*moderately dependent (score 9-11)</w:t>
            </w:r>
          </w:p>
        </w:tc>
        <w:tc>
          <w:tcPr>
            <w:tcW w:w="1167" w:type="dxa"/>
            <w:hideMark/>
          </w:tcPr>
          <w:p w14:paraId="44A3200A" w14:textId="77777777" w:rsidR="006C7647" w:rsidRPr="006C7647" w:rsidRDefault="006C7647" w:rsidP="00EE0660">
            <w:pPr>
              <w:spacing w:line="240" w:lineRule="auto"/>
              <w:jc w:val="left"/>
              <w:rPr>
                <w:sz w:val="16"/>
                <w:szCs w:val="16"/>
              </w:rPr>
            </w:pPr>
            <w:r w:rsidRPr="006C7647">
              <w:rPr>
                <w:sz w:val="16"/>
                <w:szCs w:val="16"/>
              </w:rPr>
              <w:t>Moderately dependent: 14 (19.4%)</w:t>
            </w:r>
          </w:p>
        </w:tc>
        <w:tc>
          <w:tcPr>
            <w:tcW w:w="1037" w:type="dxa"/>
            <w:vMerge/>
            <w:hideMark/>
          </w:tcPr>
          <w:p w14:paraId="4110FFEA" w14:textId="77777777" w:rsidR="006C7647" w:rsidRPr="006C7647" w:rsidRDefault="006C7647" w:rsidP="00EE0660">
            <w:pPr>
              <w:spacing w:line="240" w:lineRule="auto"/>
              <w:jc w:val="left"/>
              <w:rPr>
                <w:sz w:val="16"/>
                <w:szCs w:val="16"/>
              </w:rPr>
            </w:pPr>
          </w:p>
        </w:tc>
        <w:tc>
          <w:tcPr>
            <w:tcW w:w="975" w:type="dxa"/>
            <w:vMerge/>
            <w:hideMark/>
          </w:tcPr>
          <w:p w14:paraId="44369D82" w14:textId="77777777" w:rsidR="006C7647" w:rsidRPr="006C7647" w:rsidRDefault="006C7647" w:rsidP="00EE0660">
            <w:pPr>
              <w:spacing w:line="240" w:lineRule="auto"/>
              <w:jc w:val="left"/>
              <w:rPr>
                <w:sz w:val="16"/>
                <w:szCs w:val="16"/>
              </w:rPr>
            </w:pPr>
          </w:p>
        </w:tc>
        <w:tc>
          <w:tcPr>
            <w:tcW w:w="1037" w:type="dxa"/>
            <w:vMerge/>
            <w:hideMark/>
          </w:tcPr>
          <w:p w14:paraId="7E455479" w14:textId="77777777" w:rsidR="006C7647" w:rsidRPr="006C7647" w:rsidRDefault="006C7647" w:rsidP="00EE0660">
            <w:pPr>
              <w:spacing w:line="240" w:lineRule="auto"/>
              <w:jc w:val="left"/>
              <w:rPr>
                <w:sz w:val="16"/>
                <w:szCs w:val="16"/>
              </w:rPr>
            </w:pPr>
          </w:p>
        </w:tc>
        <w:tc>
          <w:tcPr>
            <w:tcW w:w="925" w:type="dxa"/>
            <w:vMerge/>
            <w:hideMark/>
          </w:tcPr>
          <w:p w14:paraId="44C69467" w14:textId="77777777" w:rsidR="006C7647" w:rsidRPr="006C7647" w:rsidRDefault="006C7647" w:rsidP="00EE0660">
            <w:pPr>
              <w:spacing w:line="240" w:lineRule="auto"/>
              <w:jc w:val="left"/>
              <w:rPr>
                <w:sz w:val="16"/>
                <w:szCs w:val="16"/>
              </w:rPr>
            </w:pPr>
          </w:p>
        </w:tc>
        <w:tc>
          <w:tcPr>
            <w:tcW w:w="930" w:type="dxa"/>
            <w:vMerge/>
            <w:hideMark/>
          </w:tcPr>
          <w:p w14:paraId="1138035F" w14:textId="77777777" w:rsidR="006C7647" w:rsidRPr="006C7647" w:rsidRDefault="006C7647" w:rsidP="00EE0660">
            <w:pPr>
              <w:spacing w:line="240" w:lineRule="auto"/>
              <w:jc w:val="left"/>
              <w:rPr>
                <w:sz w:val="16"/>
                <w:szCs w:val="16"/>
              </w:rPr>
            </w:pPr>
          </w:p>
        </w:tc>
      </w:tr>
      <w:tr w:rsidR="006C7647" w:rsidRPr="006C7647" w14:paraId="72D684A1" w14:textId="77777777" w:rsidTr="49E90962">
        <w:trPr>
          <w:trHeight w:val="612"/>
        </w:trPr>
        <w:tc>
          <w:tcPr>
            <w:tcW w:w="887" w:type="dxa"/>
            <w:vMerge/>
            <w:hideMark/>
          </w:tcPr>
          <w:p w14:paraId="0E901621" w14:textId="77777777" w:rsidR="006C7647" w:rsidRPr="006C7647" w:rsidRDefault="006C7647" w:rsidP="00EE0660">
            <w:pPr>
              <w:spacing w:line="240" w:lineRule="auto"/>
              <w:jc w:val="left"/>
              <w:rPr>
                <w:sz w:val="16"/>
                <w:szCs w:val="16"/>
              </w:rPr>
            </w:pPr>
          </w:p>
        </w:tc>
        <w:tc>
          <w:tcPr>
            <w:tcW w:w="704" w:type="dxa"/>
            <w:vMerge/>
            <w:hideMark/>
          </w:tcPr>
          <w:p w14:paraId="48ADB320" w14:textId="77777777" w:rsidR="006C7647" w:rsidRPr="006C7647" w:rsidRDefault="006C7647" w:rsidP="00EE0660">
            <w:pPr>
              <w:spacing w:line="240" w:lineRule="auto"/>
              <w:jc w:val="left"/>
              <w:rPr>
                <w:sz w:val="16"/>
                <w:szCs w:val="16"/>
              </w:rPr>
            </w:pPr>
          </w:p>
        </w:tc>
        <w:tc>
          <w:tcPr>
            <w:tcW w:w="888" w:type="dxa"/>
            <w:vMerge/>
            <w:hideMark/>
          </w:tcPr>
          <w:p w14:paraId="4ABDA2DF" w14:textId="77777777" w:rsidR="006C7647" w:rsidRPr="006C7647" w:rsidRDefault="006C7647" w:rsidP="00EE0660">
            <w:pPr>
              <w:spacing w:line="240" w:lineRule="auto"/>
              <w:jc w:val="left"/>
              <w:rPr>
                <w:sz w:val="16"/>
                <w:szCs w:val="16"/>
              </w:rPr>
            </w:pPr>
          </w:p>
        </w:tc>
        <w:tc>
          <w:tcPr>
            <w:tcW w:w="818" w:type="dxa"/>
            <w:vMerge/>
            <w:hideMark/>
          </w:tcPr>
          <w:p w14:paraId="681E3374" w14:textId="77777777" w:rsidR="006C7647" w:rsidRPr="006C7647" w:rsidRDefault="006C7647" w:rsidP="00EE0660">
            <w:pPr>
              <w:spacing w:line="240" w:lineRule="auto"/>
              <w:jc w:val="left"/>
              <w:rPr>
                <w:sz w:val="16"/>
                <w:szCs w:val="16"/>
              </w:rPr>
            </w:pPr>
          </w:p>
        </w:tc>
        <w:tc>
          <w:tcPr>
            <w:tcW w:w="982" w:type="dxa"/>
            <w:vMerge/>
            <w:hideMark/>
          </w:tcPr>
          <w:p w14:paraId="69A8DF4D" w14:textId="77777777" w:rsidR="006C7647" w:rsidRPr="006C7647" w:rsidRDefault="006C7647" w:rsidP="00EE0660">
            <w:pPr>
              <w:spacing w:line="240" w:lineRule="auto"/>
              <w:jc w:val="left"/>
              <w:rPr>
                <w:sz w:val="16"/>
                <w:szCs w:val="16"/>
              </w:rPr>
            </w:pPr>
          </w:p>
        </w:tc>
        <w:tc>
          <w:tcPr>
            <w:tcW w:w="814" w:type="dxa"/>
            <w:vMerge/>
          </w:tcPr>
          <w:p w14:paraId="0E8B77F9" w14:textId="77777777" w:rsidR="006C7647" w:rsidRPr="006C7647" w:rsidRDefault="006C7647" w:rsidP="00EE0660">
            <w:pPr>
              <w:spacing w:line="240" w:lineRule="auto"/>
              <w:jc w:val="left"/>
              <w:rPr>
                <w:sz w:val="16"/>
                <w:szCs w:val="16"/>
              </w:rPr>
            </w:pPr>
          </w:p>
        </w:tc>
        <w:tc>
          <w:tcPr>
            <w:tcW w:w="775" w:type="dxa"/>
            <w:vMerge/>
            <w:hideMark/>
          </w:tcPr>
          <w:p w14:paraId="17864D9F" w14:textId="77777777" w:rsidR="006C7647" w:rsidRPr="006C7647" w:rsidRDefault="006C7647" w:rsidP="00EE0660">
            <w:pPr>
              <w:spacing w:line="240" w:lineRule="auto"/>
              <w:jc w:val="left"/>
              <w:rPr>
                <w:sz w:val="16"/>
                <w:szCs w:val="16"/>
              </w:rPr>
            </w:pPr>
          </w:p>
        </w:tc>
        <w:tc>
          <w:tcPr>
            <w:tcW w:w="1008" w:type="dxa"/>
            <w:vMerge/>
            <w:hideMark/>
          </w:tcPr>
          <w:p w14:paraId="165C8F27" w14:textId="77777777" w:rsidR="006C7647" w:rsidRPr="006C7647" w:rsidRDefault="006C7647" w:rsidP="00EE0660">
            <w:pPr>
              <w:spacing w:line="240" w:lineRule="auto"/>
              <w:jc w:val="left"/>
              <w:rPr>
                <w:sz w:val="16"/>
                <w:szCs w:val="16"/>
              </w:rPr>
            </w:pPr>
          </w:p>
        </w:tc>
        <w:tc>
          <w:tcPr>
            <w:tcW w:w="1011" w:type="dxa"/>
            <w:hideMark/>
          </w:tcPr>
          <w:p w14:paraId="77EC7C18" w14:textId="77777777" w:rsidR="006C7647" w:rsidRPr="006C7647" w:rsidRDefault="006C7647" w:rsidP="00EE0660">
            <w:pPr>
              <w:spacing w:line="240" w:lineRule="auto"/>
              <w:jc w:val="left"/>
              <w:rPr>
                <w:sz w:val="16"/>
                <w:szCs w:val="16"/>
              </w:rPr>
            </w:pPr>
            <w:r w:rsidRPr="006C7647">
              <w:rPr>
                <w:sz w:val="16"/>
                <w:szCs w:val="16"/>
              </w:rPr>
              <w:t>*severely dependent (score 5-8)</w:t>
            </w:r>
          </w:p>
        </w:tc>
        <w:tc>
          <w:tcPr>
            <w:tcW w:w="1167" w:type="dxa"/>
            <w:hideMark/>
          </w:tcPr>
          <w:p w14:paraId="46619603" w14:textId="77777777" w:rsidR="006C7647" w:rsidRPr="006C7647" w:rsidRDefault="006C7647" w:rsidP="00EE0660">
            <w:pPr>
              <w:spacing w:line="240" w:lineRule="auto"/>
              <w:jc w:val="left"/>
              <w:rPr>
                <w:sz w:val="16"/>
                <w:szCs w:val="16"/>
              </w:rPr>
            </w:pPr>
            <w:r w:rsidRPr="006C7647">
              <w:rPr>
                <w:sz w:val="16"/>
                <w:szCs w:val="16"/>
              </w:rPr>
              <w:t>Severely dependent: 16 (22.2%)</w:t>
            </w:r>
          </w:p>
        </w:tc>
        <w:tc>
          <w:tcPr>
            <w:tcW w:w="1037" w:type="dxa"/>
            <w:vMerge/>
            <w:hideMark/>
          </w:tcPr>
          <w:p w14:paraId="28C4BD25" w14:textId="77777777" w:rsidR="006C7647" w:rsidRPr="006C7647" w:rsidRDefault="006C7647" w:rsidP="00EE0660">
            <w:pPr>
              <w:spacing w:line="240" w:lineRule="auto"/>
              <w:jc w:val="left"/>
              <w:rPr>
                <w:sz w:val="16"/>
                <w:szCs w:val="16"/>
              </w:rPr>
            </w:pPr>
          </w:p>
        </w:tc>
        <w:tc>
          <w:tcPr>
            <w:tcW w:w="975" w:type="dxa"/>
            <w:vMerge/>
            <w:hideMark/>
          </w:tcPr>
          <w:p w14:paraId="1E98F5EE" w14:textId="77777777" w:rsidR="006C7647" w:rsidRPr="006C7647" w:rsidRDefault="006C7647" w:rsidP="00EE0660">
            <w:pPr>
              <w:spacing w:line="240" w:lineRule="auto"/>
              <w:jc w:val="left"/>
              <w:rPr>
                <w:sz w:val="16"/>
                <w:szCs w:val="16"/>
              </w:rPr>
            </w:pPr>
          </w:p>
        </w:tc>
        <w:tc>
          <w:tcPr>
            <w:tcW w:w="1037" w:type="dxa"/>
            <w:vMerge/>
            <w:hideMark/>
          </w:tcPr>
          <w:p w14:paraId="6D1F7BDB" w14:textId="77777777" w:rsidR="006C7647" w:rsidRPr="006C7647" w:rsidRDefault="006C7647" w:rsidP="00EE0660">
            <w:pPr>
              <w:spacing w:line="240" w:lineRule="auto"/>
              <w:jc w:val="left"/>
              <w:rPr>
                <w:sz w:val="16"/>
                <w:szCs w:val="16"/>
              </w:rPr>
            </w:pPr>
          </w:p>
        </w:tc>
        <w:tc>
          <w:tcPr>
            <w:tcW w:w="925" w:type="dxa"/>
            <w:vMerge/>
            <w:hideMark/>
          </w:tcPr>
          <w:p w14:paraId="6BDF7CF0" w14:textId="77777777" w:rsidR="006C7647" w:rsidRPr="006C7647" w:rsidRDefault="006C7647" w:rsidP="00EE0660">
            <w:pPr>
              <w:spacing w:line="240" w:lineRule="auto"/>
              <w:jc w:val="left"/>
              <w:rPr>
                <w:sz w:val="16"/>
                <w:szCs w:val="16"/>
              </w:rPr>
            </w:pPr>
          </w:p>
        </w:tc>
        <w:tc>
          <w:tcPr>
            <w:tcW w:w="930" w:type="dxa"/>
            <w:vMerge/>
            <w:hideMark/>
          </w:tcPr>
          <w:p w14:paraId="77C8F11B" w14:textId="77777777" w:rsidR="006C7647" w:rsidRPr="006C7647" w:rsidRDefault="006C7647" w:rsidP="00EE0660">
            <w:pPr>
              <w:spacing w:line="240" w:lineRule="auto"/>
              <w:jc w:val="left"/>
              <w:rPr>
                <w:sz w:val="16"/>
                <w:szCs w:val="16"/>
              </w:rPr>
            </w:pPr>
          </w:p>
        </w:tc>
      </w:tr>
      <w:tr w:rsidR="006C7647" w:rsidRPr="006C7647" w14:paraId="171997A0" w14:textId="77777777" w:rsidTr="49E90962">
        <w:trPr>
          <w:trHeight w:val="408"/>
        </w:trPr>
        <w:tc>
          <w:tcPr>
            <w:tcW w:w="887" w:type="dxa"/>
            <w:vMerge/>
            <w:hideMark/>
          </w:tcPr>
          <w:p w14:paraId="2AAAFD04" w14:textId="77777777" w:rsidR="006C7647" w:rsidRPr="006C7647" w:rsidRDefault="006C7647" w:rsidP="00EE0660">
            <w:pPr>
              <w:spacing w:line="240" w:lineRule="auto"/>
              <w:jc w:val="left"/>
              <w:rPr>
                <w:sz w:val="16"/>
                <w:szCs w:val="16"/>
              </w:rPr>
            </w:pPr>
          </w:p>
        </w:tc>
        <w:tc>
          <w:tcPr>
            <w:tcW w:w="704" w:type="dxa"/>
            <w:vMerge/>
            <w:hideMark/>
          </w:tcPr>
          <w:p w14:paraId="7CB944E9" w14:textId="77777777" w:rsidR="006C7647" w:rsidRPr="006C7647" w:rsidRDefault="006C7647" w:rsidP="00EE0660">
            <w:pPr>
              <w:spacing w:line="240" w:lineRule="auto"/>
              <w:jc w:val="left"/>
              <w:rPr>
                <w:sz w:val="16"/>
                <w:szCs w:val="16"/>
              </w:rPr>
            </w:pPr>
          </w:p>
        </w:tc>
        <w:tc>
          <w:tcPr>
            <w:tcW w:w="888" w:type="dxa"/>
            <w:vMerge/>
            <w:hideMark/>
          </w:tcPr>
          <w:p w14:paraId="6A95A344" w14:textId="77777777" w:rsidR="006C7647" w:rsidRPr="006C7647" w:rsidRDefault="006C7647" w:rsidP="00EE0660">
            <w:pPr>
              <w:spacing w:line="240" w:lineRule="auto"/>
              <w:jc w:val="left"/>
              <w:rPr>
                <w:sz w:val="16"/>
                <w:szCs w:val="16"/>
              </w:rPr>
            </w:pPr>
          </w:p>
        </w:tc>
        <w:tc>
          <w:tcPr>
            <w:tcW w:w="818" w:type="dxa"/>
            <w:vMerge/>
            <w:hideMark/>
          </w:tcPr>
          <w:p w14:paraId="09A55507" w14:textId="77777777" w:rsidR="006C7647" w:rsidRPr="006C7647" w:rsidRDefault="006C7647" w:rsidP="00EE0660">
            <w:pPr>
              <w:spacing w:line="240" w:lineRule="auto"/>
              <w:jc w:val="left"/>
              <w:rPr>
                <w:sz w:val="16"/>
                <w:szCs w:val="16"/>
              </w:rPr>
            </w:pPr>
          </w:p>
        </w:tc>
        <w:tc>
          <w:tcPr>
            <w:tcW w:w="982" w:type="dxa"/>
            <w:vMerge w:val="restart"/>
            <w:hideMark/>
          </w:tcPr>
          <w:p w14:paraId="26BBA18C" w14:textId="19B35A0D" w:rsidR="006C7647" w:rsidRPr="006C7647" w:rsidRDefault="006C7647" w:rsidP="00EE0660">
            <w:pPr>
              <w:spacing w:line="240" w:lineRule="auto"/>
              <w:jc w:val="left"/>
              <w:rPr>
                <w:sz w:val="16"/>
                <w:szCs w:val="16"/>
              </w:rPr>
            </w:pPr>
            <w:r w:rsidRPr="006C7647">
              <w:rPr>
                <w:sz w:val="16"/>
                <w:szCs w:val="16"/>
              </w:rPr>
              <w:t>UHCP group (hospitalised from January to June 2014): 86</w:t>
            </w:r>
          </w:p>
          <w:p w14:paraId="07312D96" w14:textId="77777777" w:rsidR="006C7647" w:rsidRPr="006C7647" w:rsidRDefault="006C7647" w:rsidP="00EE0660">
            <w:pPr>
              <w:spacing w:line="240" w:lineRule="auto"/>
              <w:jc w:val="left"/>
              <w:rPr>
                <w:sz w:val="16"/>
                <w:szCs w:val="16"/>
              </w:rPr>
            </w:pPr>
            <w:r w:rsidRPr="006C7647">
              <w:rPr>
                <w:sz w:val="16"/>
                <w:szCs w:val="16"/>
              </w:rPr>
              <w:t> </w:t>
            </w:r>
          </w:p>
          <w:p w14:paraId="04AE900A" w14:textId="77777777" w:rsidR="006C7647" w:rsidRPr="006C7647" w:rsidRDefault="006C7647" w:rsidP="00EE0660">
            <w:pPr>
              <w:spacing w:line="240" w:lineRule="auto"/>
              <w:jc w:val="left"/>
              <w:rPr>
                <w:sz w:val="16"/>
                <w:szCs w:val="16"/>
              </w:rPr>
            </w:pPr>
            <w:r w:rsidRPr="006C7647">
              <w:rPr>
                <w:sz w:val="16"/>
                <w:szCs w:val="16"/>
              </w:rPr>
              <w:lastRenderedPageBreak/>
              <w:t> </w:t>
            </w:r>
          </w:p>
          <w:p w14:paraId="37D87A1E" w14:textId="77777777" w:rsidR="006C7647" w:rsidRPr="006C7647" w:rsidRDefault="006C7647" w:rsidP="00EE0660">
            <w:pPr>
              <w:spacing w:line="240" w:lineRule="auto"/>
              <w:jc w:val="left"/>
              <w:rPr>
                <w:sz w:val="16"/>
                <w:szCs w:val="16"/>
              </w:rPr>
            </w:pPr>
            <w:r w:rsidRPr="006C7647">
              <w:rPr>
                <w:sz w:val="16"/>
                <w:szCs w:val="16"/>
              </w:rPr>
              <w:t> </w:t>
            </w:r>
          </w:p>
          <w:p w14:paraId="06D1AA5E" w14:textId="77777777" w:rsidR="006C7647" w:rsidRPr="006C7647" w:rsidRDefault="006C7647" w:rsidP="00EE0660">
            <w:pPr>
              <w:spacing w:line="240" w:lineRule="auto"/>
              <w:jc w:val="left"/>
              <w:rPr>
                <w:sz w:val="16"/>
                <w:szCs w:val="16"/>
              </w:rPr>
            </w:pPr>
            <w:r w:rsidRPr="006C7647">
              <w:rPr>
                <w:sz w:val="16"/>
                <w:szCs w:val="16"/>
              </w:rPr>
              <w:t> </w:t>
            </w:r>
          </w:p>
          <w:p w14:paraId="348186FB" w14:textId="77777777" w:rsidR="006C7647" w:rsidRPr="006C7647" w:rsidRDefault="006C7647" w:rsidP="00EE0660">
            <w:pPr>
              <w:spacing w:line="240" w:lineRule="auto"/>
              <w:jc w:val="left"/>
              <w:rPr>
                <w:sz w:val="16"/>
                <w:szCs w:val="16"/>
              </w:rPr>
            </w:pPr>
            <w:r w:rsidRPr="006C7647">
              <w:rPr>
                <w:sz w:val="16"/>
                <w:szCs w:val="16"/>
              </w:rPr>
              <w:t> </w:t>
            </w:r>
          </w:p>
          <w:p w14:paraId="682412D0" w14:textId="77777777" w:rsidR="006C7647" w:rsidRPr="006C7647" w:rsidRDefault="006C7647" w:rsidP="00EE0660">
            <w:pPr>
              <w:spacing w:line="240" w:lineRule="auto"/>
              <w:jc w:val="left"/>
              <w:rPr>
                <w:sz w:val="16"/>
                <w:szCs w:val="16"/>
              </w:rPr>
            </w:pPr>
            <w:r w:rsidRPr="006C7647">
              <w:rPr>
                <w:sz w:val="16"/>
                <w:szCs w:val="16"/>
              </w:rPr>
              <w:t> </w:t>
            </w:r>
          </w:p>
          <w:p w14:paraId="4AF2A847" w14:textId="77777777" w:rsidR="006C7647" w:rsidRPr="006C7647" w:rsidRDefault="006C7647" w:rsidP="00EE0660">
            <w:pPr>
              <w:spacing w:line="240" w:lineRule="auto"/>
              <w:jc w:val="left"/>
              <w:rPr>
                <w:sz w:val="16"/>
                <w:szCs w:val="16"/>
              </w:rPr>
            </w:pPr>
            <w:r w:rsidRPr="006C7647">
              <w:rPr>
                <w:sz w:val="16"/>
                <w:szCs w:val="16"/>
              </w:rPr>
              <w:t> </w:t>
            </w:r>
          </w:p>
          <w:p w14:paraId="5A2E8927" w14:textId="77777777" w:rsidR="006C7647" w:rsidRPr="006C7647" w:rsidRDefault="006C7647" w:rsidP="00EE0660">
            <w:pPr>
              <w:spacing w:line="240" w:lineRule="auto"/>
              <w:jc w:val="left"/>
              <w:rPr>
                <w:sz w:val="16"/>
                <w:szCs w:val="16"/>
              </w:rPr>
            </w:pPr>
            <w:r w:rsidRPr="006C7647">
              <w:rPr>
                <w:sz w:val="16"/>
                <w:szCs w:val="16"/>
              </w:rPr>
              <w:t> </w:t>
            </w:r>
          </w:p>
        </w:tc>
        <w:tc>
          <w:tcPr>
            <w:tcW w:w="814" w:type="dxa"/>
            <w:vMerge/>
          </w:tcPr>
          <w:p w14:paraId="46508372" w14:textId="77777777" w:rsidR="006C7647" w:rsidRPr="006C7647" w:rsidRDefault="006C7647" w:rsidP="00EE0660">
            <w:pPr>
              <w:spacing w:line="240" w:lineRule="auto"/>
              <w:jc w:val="left"/>
              <w:rPr>
                <w:sz w:val="16"/>
                <w:szCs w:val="16"/>
              </w:rPr>
            </w:pPr>
          </w:p>
        </w:tc>
        <w:tc>
          <w:tcPr>
            <w:tcW w:w="775" w:type="dxa"/>
            <w:vMerge/>
            <w:hideMark/>
          </w:tcPr>
          <w:p w14:paraId="19CF83EF" w14:textId="77777777" w:rsidR="006C7647" w:rsidRPr="006C7647" w:rsidRDefault="006C7647" w:rsidP="00EE0660">
            <w:pPr>
              <w:spacing w:line="240" w:lineRule="auto"/>
              <w:jc w:val="left"/>
              <w:rPr>
                <w:sz w:val="16"/>
                <w:szCs w:val="16"/>
              </w:rPr>
            </w:pPr>
          </w:p>
        </w:tc>
        <w:tc>
          <w:tcPr>
            <w:tcW w:w="1008" w:type="dxa"/>
            <w:vMerge/>
            <w:hideMark/>
          </w:tcPr>
          <w:p w14:paraId="4905214B" w14:textId="77777777" w:rsidR="006C7647" w:rsidRPr="006C7647" w:rsidRDefault="006C7647" w:rsidP="00EE0660">
            <w:pPr>
              <w:spacing w:line="240" w:lineRule="auto"/>
              <w:jc w:val="left"/>
              <w:rPr>
                <w:sz w:val="16"/>
                <w:szCs w:val="16"/>
              </w:rPr>
            </w:pPr>
          </w:p>
        </w:tc>
        <w:tc>
          <w:tcPr>
            <w:tcW w:w="1011" w:type="dxa"/>
            <w:hideMark/>
          </w:tcPr>
          <w:p w14:paraId="64DB204C" w14:textId="77777777" w:rsidR="006C7647" w:rsidRPr="006C7647" w:rsidRDefault="006C7647" w:rsidP="00EE0660">
            <w:pPr>
              <w:spacing w:line="240" w:lineRule="auto"/>
              <w:jc w:val="left"/>
              <w:rPr>
                <w:sz w:val="16"/>
                <w:szCs w:val="16"/>
              </w:rPr>
            </w:pPr>
            <w:r w:rsidRPr="006C7647">
              <w:rPr>
                <w:sz w:val="16"/>
                <w:szCs w:val="16"/>
              </w:rPr>
              <w:t>*totally dependent (score 0-4)</w:t>
            </w:r>
          </w:p>
        </w:tc>
        <w:tc>
          <w:tcPr>
            <w:tcW w:w="1167" w:type="dxa"/>
            <w:hideMark/>
          </w:tcPr>
          <w:p w14:paraId="4572EC95" w14:textId="77777777" w:rsidR="006C7647" w:rsidRPr="006C7647" w:rsidRDefault="006C7647" w:rsidP="00EE0660">
            <w:pPr>
              <w:spacing w:line="240" w:lineRule="auto"/>
              <w:jc w:val="left"/>
              <w:rPr>
                <w:sz w:val="16"/>
                <w:szCs w:val="16"/>
              </w:rPr>
            </w:pPr>
            <w:r w:rsidRPr="006C7647">
              <w:rPr>
                <w:sz w:val="16"/>
                <w:szCs w:val="16"/>
              </w:rPr>
              <w:t>Totally dependent: 18 (25%)</w:t>
            </w:r>
          </w:p>
        </w:tc>
        <w:tc>
          <w:tcPr>
            <w:tcW w:w="1037" w:type="dxa"/>
            <w:vMerge/>
            <w:hideMark/>
          </w:tcPr>
          <w:p w14:paraId="64EAFC53" w14:textId="77777777" w:rsidR="006C7647" w:rsidRPr="006C7647" w:rsidRDefault="006C7647" w:rsidP="00EE0660">
            <w:pPr>
              <w:spacing w:line="240" w:lineRule="auto"/>
              <w:jc w:val="left"/>
              <w:rPr>
                <w:sz w:val="16"/>
                <w:szCs w:val="16"/>
              </w:rPr>
            </w:pPr>
          </w:p>
        </w:tc>
        <w:tc>
          <w:tcPr>
            <w:tcW w:w="975" w:type="dxa"/>
            <w:vMerge/>
            <w:hideMark/>
          </w:tcPr>
          <w:p w14:paraId="25DEE115" w14:textId="77777777" w:rsidR="006C7647" w:rsidRPr="006C7647" w:rsidRDefault="006C7647" w:rsidP="00EE0660">
            <w:pPr>
              <w:spacing w:line="240" w:lineRule="auto"/>
              <w:jc w:val="left"/>
              <w:rPr>
                <w:sz w:val="16"/>
                <w:szCs w:val="16"/>
              </w:rPr>
            </w:pPr>
          </w:p>
        </w:tc>
        <w:tc>
          <w:tcPr>
            <w:tcW w:w="1037" w:type="dxa"/>
            <w:vMerge/>
            <w:hideMark/>
          </w:tcPr>
          <w:p w14:paraId="726DAFCD" w14:textId="77777777" w:rsidR="006C7647" w:rsidRPr="006C7647" w:rsidRDefault="006C7647" w:rsidP="00EE0660">
            <w:pPr>
              <w:spacing w:line="240" w:lineRule="auto"/>
              <w:jc w:val="left"/>
              <w:rPr>
                <w:sz w:val="16"/>
                <w:szCs w:val="16"/>
              </w:rPr>
            </w:pPr>
          </w:p>
        </w:tc>
        <w:tc>
          <w:tcPr>
            <w:tcW w:w="925" w:type="dxa"/>
            <w:vMerge/>
            <w:hideMark/>
          </w:tcPr>
          <w:p w14:paraId="74FE4F1E" w14:textId="77777777" w:rsidR="006C7647" w:rsidRPr="006C7647" w:rsidRDefault="006C7647" w:rsidP="00EE0660">
            <w:pPr>
              <w:spacing w:line="240" w:lineRule="auto"/>
              <w:jc w:val="left"/>
              <w:rPr>
                <w:sz w:val="16"/>
                <w:szCs w:val="16"/>
              </w:rPr>
            </w:pPr>
          </w:p>
        </w:tc>
        <w:tc>
          <w:tcPr>
            <w:tcW w:w="930" w:type="dxa"/>
            <w:vMerge/>
            <w:hideMark/>
          </w:tcPr>
          <w:p w14:paraId="5B2E37A5" w14:textId="77777777" w:rsidR="006C7647" w:rsidRPr="006C7647" w:rsidRDefault="006C7647" w:rsidP="00EE0660">
            <w:pPr>
              <w:spacing w:line="240" w:lineRule="auto"/>
              <w:jc w:val="left"/>
              <w:rPr>
                <w:sz w:val="16"/>
                <w:szCs w:val="16"/>
              </w:rPr>
            </w:pPr>
          </w:p>
        </w:tc>
      </w:tr>
      <w:tr w:rsidR="006C7647" w:rsidRPr="006C7647" w14:paraId="64696DFF" w14:textId="77777777" w:rsidTr="49E90962">
        <w:trPr>
          <w:trHeight w:val="288"/>
        </w:trPr>
        <w:tc>
          <w:tcPr>
            <w:tcW w:w="887" w:type="dxa"/>
            <w:vMerge/>
            <w:hideMark/>
          </w:tcPr>
          <w:p w14:paraId="4BDA9111" w14:textId="77777777" w:rsidR="006C7647" w:rsidRPr="006C7647" w:rsidRDefault="006C7647" w:rsidP="00EE0660">
            <w:pPr>
              <w:spacing w:line="240" w:lineRule="auto"/>
              <w:jc w:val="left"/>
              <w:rPr>
                <w:sz w:val="16"/>
                <w:szCs w:val="16"/>
              </w:rPr>
            </w:pPr>
          </w:p>
        </w:tc>
        <w:tc>
          <w:tcPr>
            <w:tcW w:w="704" w:type="dxa"/>
            <w:vMerge/>
            <w:hideMark/>
          </w:tcPr>
          <w:p w14:paraId="1AFC1F02" w14:textId="77777777" w:rsidR="006C7647" w:rsidRPr="006C7647" w:rsidRDefault="006C7647" w:rsidP="00EE0660">
            <w:pPr>
              <w:spacing w:line="240" w:lineRule="auto"/>
              <w:jc w:val="left"/>
              <w:rPr>
                <w:sz w:val="16"/>
                <w:szCs w:val="16"/>
              </w:rPr>
            </w:pPr>
          </w:p>
        </w:tc>
        <w:tc>
          <w:tcPr>
            <w:tcW w:w="888" w:type="dxa"/>
            <w:vMerge/>
            <w:hideMark/>
          </w:tcPr>
          <w:p w14:paraId="553E3D6F" w14:textId="77777777" w:rsidR="006C7647" w:rsidRPr="006C7647" w:rsidRDefault="006C7647" w:rsidP="00EE0660">
            <w:pPr>
              <w:spacing w:line="240" w:lineRule="auto"/>
              <w:jc w:val="left"/>
              <w:rPr>
                <w:sz w:val="16"/>
                <w:szCs w:val="16"/>
              </w:rPr>
            </w:pPr>
          </w:p>
        </w:tc>
        <w:tc>
          <w:tcPr>
            <w:tcW w:w="818" w:type="dxa"/>
            <w:vMerge/>
            <w:hideMark/>
          </w:tcPr>
          <w:p w14:paraId="4FC79D85" w14:textId="77777777" w:rsidR="006C7647" w:rsidRPr="006C7647" w:rsidRDefault="006C7647" w:rsidP="00EE0660">
            <w:pPr>
              <w:spacing w:line="240" w:lineRule="auto"/>
              <w:jc w:val="left"/>
              <w:rPr>
                <w:sz w:val="16"/>
                <w:szCs w:val="16"/>
              </w:rPr>
            </w:pPr>
          </w:p>
        </w:tc>
        <w:tc>
          <w:tcPr>
            <w:tcW w:w="982" w:type="dxa"/>
            <w:vMerge/>
            <w:hideMark/>
          </w:tcPr>
          <w:p w14:paraId="37F2DB1F" w14:textId="77777777" w:rsidR="006C7647" w:rsidRPr="006C7647" w:rsidRDefault="006C7647" w:rsidP="00EE0660">
            <w:pPr>
              <w:spacing w:line="240" w:lineRule="auto"/>
              <w:jc w:val="left"/>
              <w:rPr>
                <w:sz w:val="16"/>
                <w:szCs w:val="16"/>
              </w:rPr>
            </w:pPr>
          </w:p>
        </w:tc>
        <w:tc>
          <w:tcPr>
            <w:tcW w:w="814" w:type="dxa"/>
            <w:vMerge/>
          </w:tcPr>
          <w:p w14:paraId="7ACD0C00" w14:textId="77777777" w:rsidR="006C7647" w:rsidRPr="006C7647" w:rsidRDefault="006C7647" w:rsidP="00EE0660">
            <w:pPr>
              <w:spacing w:line="240" w:lineRule="auto"/>
              <w:jc w:val="left"/>
              <w:rPr>
                <w:sz w:val="16"/>
                <w:szCs w:val="16"/>
              </w:rPr>
            </w:pPr>
          </w:p>
        </w:tc>
        <w:tc>
          <w:tcPr>
            <w:tcW w:w="775" w:type="dxa"/>
            <w:vMerge/>
            <w:hideMark/>
          </w:tcPr>
          <w:p w14:paraId="275250BD" w14:textId="77777777" w:rsidR="006C7647" w:rsidRPr="006C7647" w:rsidRDefault="006C7647" w:rsidP="00EE0660">
            <w:pPr>
              <w:spacing w:line="240" w:lineRule="auto"/>
              <w:jc w:val="left"/>
              <w:rPr>
                <w:sz w:val="16"/>
                <w:szCs w:val="16"/>
              </w:rPr>
            </w:pPr>
          </w:p>
        </w:tc>
        <w:tc>
          <w:tcPr>
            <w:tcW w:w="1008" w:type="dxa"/>
            <w:vMerge/>
            <w:hideMark/>
          </w:tcPr>
          <w:p w14:paraId="1BF03C80" w14:textId="77777777" w:rsidR="006C7647" w:rsidRPr="006C7647" w:rsidRDefault="006C7647" w:rsidP="00EE0660">
            <w:pPr>
              <w:spacing w:line="240" w:lineRule="auto"/>
              <w:jc w:val="left"/>
              <w:rPr>
                <w:sz w:val="16"/>
                <w:szCs w:val="16"/>
              </w:rPr>
            </w:pPr>
          </w:p>
        </w:tc>
        <w:tc>
          <w:tcPr>
            <w:tcW w:w="1011" w:type="dxa"/>
            <w:vMerge w:val="restart"/>
            <w:hideMark/>
          </w:tcPr>
          <w:p w14:paraId="6A4DCC2B" w14:textId="77777777" w:rsidR="006C7647" w:rsidRPr="006C7647" w:rsidRDefault="006C7647" w:rsidP="00EE0660">
            <w:pPr>
              <w:spacing w:line="240" w:lineRule="auto"/>
              <w:jc w:val="left"/>
              <w:rPr>
                <w:sz w:val="16"/>
                <w:szCs w:val="16"/>
              </w:rPr>
            </w:pPr>
            <w:r w:rsidRPr="006C7647">
              <w:rPr>
                <w:sz w:val="16"/>
                <w:szCs w:val="16"/>
              </w:rPr>
              <w:t> </w:t>
            </w:r>
          </w:p>
          <w:p w14:paraId="459E8D60" w14:textId="77777777" w:rsidR="006C7647" w:rsidRPr="006C7647" w:rsidRDefault="006C7647" w:rsidP="00EE0660">
            <w:pPr>
              <w:spacing w:line="240" w:lineRule="auto"/>
              <w:jc w:val="left"/>
              <w:rPr>
                <w:sz w:val="16"/>
                <w:szCs w:val="16"/>
              </w:rPr>
            </w:pPr>
            <w:r w:rsidRPr="006C7647">
              <w:rPr>
                <w:sz w:val="16"/>
                <w:szCs w:val="16"/>
              </w:rPr>
              <w:t> </w:t>
            </w:r>
          </w:p>
          <w:p w14:paraId="6EA26A19" w14:textId="77777777" w:rsidR="006C7647" w:rsidRPr="006C7647" w:rsidRDefault="006C7647" w:rsidP="00EE0660">
            <w:pPr>
              <w:spacing w:line="240" w:lineRule="auto"/>
              <w:jc w:val="left"/>
              <w:rPr>
                <w:sz w:val="16"/>
                <w:szCs w:val="16"/>
              </w:rPr>
            </w:pPr>
            <w:r w:rsidRPr="006C7647">
              <w:rPr>
                <w:sz w:val="16"/>
                <w:szCs w:val="16"/>
              </w:rPr>
              <w:t> </w:t>
            </w:r>
          </w:p>
          <w:p w14:paraId="67CD3332" w14:textId="77777777" w:rsidR="006C7647" w:rsidRPr="006C7647" w:rsidRDefault="006C7647" w:rsidP="00EE0660">
            <w:pPr>
              <w:spacing w:line="240" w:lineRule="auto"/>
              <w:jc w:val="left"/>
              <w:rPr>
                <w:sz w:val="16"/>
                <w:szCs w:val="16"/>
              </w:rPr>
            </w:pPr>
            <w:r w:rsidRPr="006C7647">
              <w:rPr>
                <w:sz w:val="16"/>
                <w:szCs w:val="16"/>
              </w:rPr>
              <w:t> </w:t>
            </w:r>
          </w:p>
          <w:p w14:paraId="4631F794" w14:textId="77777777" w:rsidR="006C7647" w:rsidRPr="006C7647" w:rsidRDefault="006C7647" w:rsidP="00EE0660">
            <w:pPr>
              <w:spacing w:line="240" w:lineRule="auto"/>
              <w:jc w:val="left"/>
              <w:rPr>
                <w:sz w:val="16"/>
                <w:szCs w:val="16"/>
              </w:rPr>
            </w:pPr>
            <w:r w:rsidRPr="006C7647">
              <w:rPr>
                <w:sz w:val="16"/>
                <w:szCs w:val="16"/>
              </w:rPr>
              <w:t> </w:t>
            </w:r>
          </w:p>
          <w:p w14:paraId="05F3D09F" w14:textId="77777777" w:rsidR="006C7647" w:rsidRPr="006C7647" w:rsidRDefault="006C7647" w:rsidP="00EE0660">
            <w:pPr>
              <w:spacing w:line="240" w:lineRule="auto"/>
              <w:jc w:val="left"/>
              <w:rPr>
                <w:sz w:val="16"/>
                <w:szCs w:val="16"/>
              </w:rPr>
            </w:pPr>
            <w:r w:rsidRPr="006C7647">
              <w:rPr>
                <w:sz w:val="16"/>
                <w:szCs w:val="16"/>
              </w:rPr>
              <w:lastRenderedPageBreak/>
              <w:t> </w:t>
            </w:r>
          </w:p>
          <w:p w14:paraId="75970DCB" w14:textId="77777777" w:rsidR="006C7647" w:rsidRPr="006C7647" w:rsidRDefault="006C7647" w:rsidP="00EE0660">
            <w:pPr>
              <w:spacing w:line="240" w:lineRule="auto"/>
              <w:jc w:val="left"/>
              <w:rPr>
                <w:sz w:val="16"/>
                <w:szCs w:val="16"/>
              </w:rPr>
            </w:pPr>
            <w:r w:rsidRPr="006C7647">
              <w:rPr>
                <w:sz w:val="16"/>
                <w:szCs w:val="16"/>
              </w:rPr>
              <w:t> </w:t>
            </w:r>
          </w:p>
          <w:p w14:paraId="3EF92121" w14:textId="77777777" w:rsidR="006C7647" w:rsidRPr="006C7647" w:rsidRDefault="006C7647" w:rsidP="00EE0660">
            <w:pPr>
              <w:spacing w:line="240" w:lineRule="auto"/>
              <w:jc w:val="left"/>
              <w:rPr>
                <w:sz w:val="16"/>
                <w:szCs w:val="16"/>
              </w:rPr>
            </w:pPr>
            <w:r w:rsidRPr="006C7647">
              <w:rPr>
                <w:sz w:val="16"/>
                <w:szCs w:val="16"/>
              </w:rPr>
              <w:t> </w:t>
            </w:r>
          </w:p>
        </w:tc>
        <w:tc>
          <w:tcPr>
            <w:tcW w:w="1167" w:type="dxa"/>
            <w:hideMark/>
          </w:tcPr>
          <w:p w14:paraId="7678B68B" w14:textId="77777777" w:rsidR="006C7647" w:rsidRPr="006C7647" w:rsidRDefault="006C7647" w:rsidP="00EE0660">
            <w:pPr>
              <w:spacing w:line="240" w:lineRule="auto"/>
              <w:jc w:val="left"/>
              <w:rPr>
                <w:sz w:val="16"/>
                <w:szCs w:val="16"/>
              </w:rPr>
            </w:pPr>
            <w:r w:rsidRPr="006C7647">
              <w:rPr>
                <w:sz w:val="16"/>
                <w:szCs w:val="16"/>
              </w:rPr>
              <w:lastRenderedPageBreak/>
              <w:t>no data: 4 (5.6%)</w:t>
            </w:r>
          </w:p>
        </w:tc>
        <w:tc>
          <w:tcPr>
            <w:tcW w:w="1037" w:type="dxa"/>
            <w:vMerge/>
            <w:hideMark/>
          </w:tcPr>
          <w:p w14:paraId="0FFFDE3F" w14:textId="77777777" w:rsidR="006C7647" w:rsidRPr="006C7647" w:rsidRDefault="006C7647" w:rsidP="00EE0660">
            <w:pPr>
              <w:spacing w:line="240" w:lineRule="auto"/>
              <w:jc w:val="left"/>
              <w:rPr>
                <w:sz w:val="16"/>
                <w:szCs w:val="16"/>
              </w:rPr>
            </w:pPr>
          </w:p>
        </w:tc>
        <w:tc>
          <w:tcPr>
            <w:tcW w:w="975" w:type="dxa"/>
            <w:vMerge/>
            <w:hideMark/>
          </w:tcPr>
          <w:p w14:paraId="65FDD227" w14:textId="77777777" w:rsidR="006C7647" w:rsidRPr="006C7647" w:rsidRDefault="006C7647" w:rsidP="00EE0660">
            <w:pPr>
              <w:spacing w:line="240" w:lineRule="auto"/>
              <w:jc w:val="left"/>
              <w:rPr>
                <w:sz w:val="16"/>
                <w:szCs w:val="16"/>
              </w:rPr>
            </w:pPr>
          </w:p>
        </w:tc>
        <w:tc>
          <w:tcPr>
            <w:tcW w:w="1037" w:type="dxa"/>
            <w:vMerge/>
            <w:hideMark/>
          </w:tcPr>
          <w:p w14:paraId="55741602" w14:textId="77777777" w:rsidR="006C7647" w:rsidRPr="006C7647" w:rsidRDefault="006C7647" w:rsidP="00EE0660">
            <w:pPr>
              <w:spacing w:line="240" w:lineRule="auto"/>
              <w:jc w:val="left"/>
              <w:rPr>
                <w:sz w:val="16"/>
                <w:szCs w:val="16"/>
              </w:rPr>
            </w:pPr>
          </w:p>
        </w:tc>
        <w:tc>
          <w:tcPr>
            <w:tcW w:w="925" w:type="dxa"/>
            <w:vMerge/>
            <w:hideMark/>
          </w:tcPr>
          <w:p w14:paraId="617D1D85" w14:textId="77777777" w:rsidR="006C7647" w:rsidRPr="006C7647" w:rsidRDefault="006C7647" w:rsidP="00EE0660">
            <w:pPr>
              <w:spacing w:line="240" w:lineRule="auto"/>
              <w:jc w:val="left"/>
              <w:rPr>
                <w:sz w:val="16"/>
                <w:szCs w:val="16"/>
              </w:rPr>
            </w:pPr>
          </w:p>
        </w:tc>
        <w:tc>
          <w:tcPr>
            <w:tcW w:w="930" w:type="dxa"/>
            <w:vMerge/>
            <w:hideMark/>
          </w:tcPr>
          <w:p w14:paraId="17E26C82" w14:textId="77777777" w:rsidR="006C7647" w:rsidRPr="006C7647" w:rsidRDefault="006C7647" w:rsidP="00EE0660">
            <w:pPr>
              <w:spacing w:line="240" w:lineRule="auto"/>
              <w:jc w:val="left"/>
              <w:rPr>
                <w:sz w:val="16"/>
                <w:szCs w:val="16"/>
              </w:rPr>
            </w:pPr>
          </w:p>
        </w:tc>
      </w:tr>
      <w:tr w:rsidR="006C7647" w:rsidRPr="006C7647" w14:paraId="12311D73" w14:textId="77777777" w:rsidTr="49E90962">
        <w:trPr>
          <w:trHeight w:val="288"/>
        </w:trPr>
        <w:tc>
          <w:tcPr>
            <w:tcW w:w="887" w:type="dxa"/>
            <w:vMerge/>
            <w:hideMark/>
          </w:tcPr>
          <w:p w14:paraId="3BADC75F" w14:textId="77777777" w:rsidR="006C7647" w:rsidRPr="006C7647" w:rsidRDefault="006C7647" w:rsidP="00EE0660">
            <w:pPr>
              <w:spacing w:line="240" w:lineRule="auto"/>
              <w:jc w:val="left"/>
              <w:rPr>
                <w:sz w:val="16"/>
                <w:szCs w:val="16"/>
              </w:rPr>
            </w:pPr>
          </w:p>
        </w:tc>
        <w:tc>
          <w:tcPr>
            <w:tcW w:w="704" w:type="dxa"/>
            <w:vMerge/>
            <w:hideMark/>
          </w:tcPr>
          <w:p w14:paraId="14C66B65" w14:textId="77777777" w:rsidR="006C7647" w:rsidRPr="006C7647" w:rsidRDefault="006C7647" w:rsidP="00EE0660">
            <w:pPr>
              <w:spacing w:line="240" w:lineRule="auto"/>
              <w:jc w:val="left"/>
              <w:rPr>
                <w:sz w:val="16"/>
                <w:szCs w:val="16"/>
              </w:rPr>
            </w:pPr>
          </w:p>
        </w:tc>
        <w:tc>
          <w:tcPr>
            <w:tcW w:w="888" w:type="dxa"/>
            <w:vMerge/>
            <w:hideMark/>
          </w:tcPr>
          <w:p w14:paraId="1B12BA0A" w14:textId="77777777" w:rsidR="006C7647" w:rsidRPr="006C7647" w:rsidRDefault="006C7647" w:rsidP="00EE0660">
            <w:pPr>
              <w:spacing w:line="240" w:lineRule="auto"/>
              <w:jc w:val="left"/>
              <w:rPr>
                <w:sz w:val="16"/>
                <w:szCs w:val="16"/>
              </w:rPr>
            </w:pPr>
          </w:p>
        </w:tc>
        <w:tc>
          <w:tcPr>
            <w:tcW w:w="818" w:type="dxa"/>
            <w:vMerge/>
            <w:hideMark/>
          </w:tcPr>
          <w:p w14:paraId="3877DBE3" w14:textId="77777777" w:rsidR="006C7647" w:rsidRPr="006C7647" w:rsidRDefault="006C7647" w:rsidP="00EE0660">
            <w:pPr>
              <w:spacing w:line="240" w:lineRule="auto"/>
              <w:jc w:val="left"/>
              <w:rPr>
                <w:sz w:val="16"/>
                <w:szCs w:val="16"/>
              </w:rPr>
            </w:pPr>
          </w:p>
        </w:tc>
        <w:tc>
          <w:tcPr>
            <w:tcW w:w="982" w:type="dxa"/>
            <w:vMerge/>
            <w:hideMark/>
          </w:tcPr>
          <w:p w14:paraId="693B6D87" w14:textId="77777777" w:rsidR="006C7647" w:rsidRPr="006C7647" w:rsidRDefault="006C7647" w:rsidP="00EE0660">
            <w:pPr>
              <w:spacing w:line="240" w:lineRule="auto"/>
              <w:jc w:val="left"/>
              <w:rPr>
                <w:sz w:val="16"/>
                <w:szCs w:val="16"/>
              </w:rPr>
            </w:pPr>
          </w:p>
        </w:tc>
        <w:tc>
          <w:tcPr>
            <w:tcW w:w="814" w:type="dxa"/>
            <w:vMerge/>
          </w:tcPr>
          <w:p w14:paraId="27E5BA9F" w14:textId="77777777" w:rsidR="006C7647" w:rsidRPr="006C7647" w:rsidRDefault="006C7647" w:rsidP="00EE0660">
            <w:pPr>
              <w:spacing w:line="240" w:lineRule="auto"/>
              <w:jc w:val="left"/>
              <w:rPr>
                <w:sz w:val="16"/>
                <w:szCs w:val="16"/>
              </w:rPr>
            </w:pPr>
          </w:p>
        </w:tc>
        <w:tc>
          <w:tcPr>
            <w:tcW w:w="775" w:type="dxa"/>
            <w:vMerge/>
            <w:hideMark/>
          </w:tcPr>
          <w:p w14:paraId="333532CA" w14:textId="77777777" w:rsidR="006C7647" w:rsidRPr="006C7647" w:rsidRDefault="006C7647" w:rsidP="00EE0660">
            <w:pPr>
              <w:spacing w:line="240" w:lineRule="auto"/>
              <w:jc w:val="left"/>
              <w:rPr>
                <w:sz w:val="16"/>
                <w:szCs w:val="16"/>
              </w:rPr>
            </w:pPr>
          </w:p>
        </w:tc>
        <w:tc>
          <w:tcPr>
            <w:tcW w:w="1008" w:type="dxa"/>
            <w:vMerge/>
            <w:hideMark/>
          </w:tcPr>
          <w:p w14:paraId="1AEA3EBC" w14:textId="77777777" w:rsidR="006C7647" w:rsidRPr="006C7647" w:rsidRDefault="006C7647" w:rsidP="00EE0660">
            <w:pPr>
              <w:spacing w:line="240" w:lineRule="auto"/>
              <w:jc w:val="left"/>
              <w:rPr>
                <w:sz w:val="16"/>
                <w:szCs w:val="16"/>
              </w:rPr>
            </w:pPr>
          </w:p>
        </w:tc>
        <w:tc>
          <w:tcPr>
            <w:tcW w:w="1011" w:type="dxa"/>
            <w:vMerge/>
            <w:hideMark/>
          </w:tcPr>
          <w:p w14:paraId="2775737C" w14:textId="77777777" w:rsidR="006C7647" w:rsidRPr="006C7647" w:rsidRDefault="006C7647" w:rsidP="00EE0660">
            <w:pPr>
              <w:spacing w:line="240" w:lineRule="auto"/>
              <w:jc w:val="left"/>
              <w:rPr>
                <w:sz w:val="16"/>
                <w:szCs w:val="16"/>
              </w:rPr>
            </w:pPr>
          </w:p>
        </w:tc>
        <w:tc>
          <w:tcPr>
            <w:tcW w:w="1167" w:type="dxa"/>
            <w:hideMark/>
          </w:tcPr>
          <w:p w14:paraId="5FDC36EF" w14:textId="77777777" w:rsidR="006C7647" w:rsidRPr="006C7647" w:rsidRDefault="006C7647" w:rsidP="00EE0660">
            <w:pPr>
              <w:spacing w:line="240" w:lineRule="auto"/>
              <w:jc w:val="left"/>
              <w:rPr>
                <w:sz w:val="16"/>
                <w:szCs w:val="16"/>
              </w:rPr>
            </w:pPr>
            <w:r w:rsidRPr="006C7647">
              <w:rPr>
                <w:sz w:val="16"/>
                <w:szCs w:val="16"/>
              </w:rPr>
              <w:t>UHCP (n=86)</w:t>
            </w:r>
          </w:p>
        </w:tc>
        <w:tc>
          <w:tcPr>
            <w:tcW w:w="1037" w:type="dxa"/>
            <w:vMerge/>
            <w:hideMark/>
          </w:tcPr>
          <w:p w14:paraId="1E345554" w14:textId="77777777" w:rsidR="006C7647" w:rsidRPr="006C7647" w:rsidRDefault="006C7647" w:rsidP="00EE0660">
            <w:pPr>
              <w:spacing w:line="240" w:lineRule="auto"/>
              <w:jc w:val="left"/>
              <w:rPr>
                <w:sz w:val="16"/>
                <w:szCs w:val="16"/>
              </w:rPr>
            </w:pPr>
          </w:p>
        </w:tc>
        <w:tc>
          <w:tcPr>
            <w:tcW w:w="975" w:type="dxa"/>
            <w:vMerge/>
            <w:hideMark/>
          </w:tcPr>
          <w:p w14:paraId="58BA3D93" w14:textId="77777777" w:rsidR="006C7647" w:rsidRPr="006C7647" w:rsidRDefault="006C7647" w:rsidP="00EE0660">
            <w:pPr>
              <w:spacing w:line="240" w:lineRule="auto"/>
              <w:jc w:val="left"/>
              <w:rPr>
                <w:sz w:val="16"/>
                <w:szCs w:val="16"/>
              </w:rPr>
            </w:pPr>
          </w:p>
        </w:tc>
        <w:tc>
          <w:tcPr>
            <w:tcW w:w="1037" w:type="dxa"/>
            <w:vMerge/>
            <w:hideMark/>
          </w:tcPr>
          <w:p w14:paraId="7BD903DE" w14:textId="77777777" w:rsidR="006C7647" w:rsidRPr="006C7647" w:rsidRDefault="006C7647" w:rsidP="00EE0660">
            <w:pPr>
              <w:spacing w:line="240" w:lineRule="auto"/>
              <w:jc w:val="left"/>
              <w:rPr>
                <w:sz w:val="16"/>
                <w:szCs w:val="16"/>
              </w:rPr>
            </w:pPr>
          </w:p>
        </w:tc>
        <w:tc>
          <w:tcPr>
            <w:tcW w:w="925" w:type="dxa"/>
            <w:vMerge/>
            <w:hideMark/>
          </w:tcPr>
          <w:p w14:paraId="4F766930" w14:textId="77777777" w:rsidR="006C7647" w:rsidRPr="006C7647" w:rsidRDefault="006C7647" w:rsidP="00EE0660">
            <w:pPr>
              <w:spacing w:line="240" w:lineRule="auto"/>
              <w:jc w:val="left"/>
              <w:rPr>
                <w:sz w:val="16"/>
                <w:szCs w:val="16"/>
              </w:rPr>
            </w:pPr>
          </w:p>
        </w:tc>
        <w:tc>
          <w:tcPr>
            <w:tcW w:w="930" w:type="dxa"/>
            <w:vMerge/>
            <w:hideMark/>
          </w:tcPr>
          <w:p w14:paraId="0CAE34ED" w14:textId="77777777" w:rsidR="006C7647" w:rsidRPr="006C7647" w:rsidRDefault="006C7647" w:rsidP="00EE0660">
            <w:pPr>
              <w:spacing w:line="240" w:lineRule="auto"/>
              <w:jc w:val="left"/>
              <w:rPr>
                <w:sz w:val="16"/>
                <w:szCs w:val="16"/>
              </w:rPr>
            </w:pPr>
          </w:p>
        </w:tc>
      </w:tr>
      <w:tr w:rsidR="006C7647" w:rsidRPr="006C7647" w14:paraId="71440389" w14:textId="77777777" w:rsidTr="49E90962">
        <w:trPr>
          <w:trHeight w:val="288"/>
        </w:trPr>
        <w:tc>
          <w:tcPr>
            <w:tcW w:w="887" w:type="dxa"/>
            <w:vMerge/>
            <w:hideMark/>
          </w:tcPr>
          <w:p w14:paraId="014384D8" w14:textId="77777777" w:rsidR="006C7647" w:rsidRPr="006C7647" w:rsidRDefault="006C7647" w:rsidP="00EE0660">
            <w:pPr>
              <w:spacing w:line="240" w:lineRule="auto"/>
              <w:jc w:val="left"/>
              <w:rPr>
                <w:sz w:val="16"/>
                <w:szCs w:val="16"/>
              </w:rPr>
            </w:pPr>
          </w:p>
        </w:tc>
        <w:tc>
          <w:tcPr>
            <w:tcW w:w="704" w:type="dxa"/>
            <w:vMerge/>
            <w:hideMark/>
          </w:tcPr>
          <w:p w14:paraId="164C1190" w14:textId="77777777" w:rsidR="006C7647" w:rsidRPr="006C7647" w:rsidRDefault="006C7647" w:rsidP="00EE0660">
            <w:pPr>
              <w:spacing w:line="240" w:lineRule="auto"/>
              <w:jc w:val="left"/>
              <w:rPr>
                <w:sz w:val="16"/>
                <w:szCs w:val="16"/>
              </w:rPr>
            </w:pPr>
          </w:p>
        </w:tc>
        <w:tc>
          <w:tcPr>
            <w:tcW w:w="888" w:type="dxa"/>
            <w:vMerge/>
            <w:hideMark/>
          </w:tcPr>
          <w:p w14:paraId="7F4A728A" w14:textId="77777777" w:rsidR="006C7647" w:rsidRPr="006C7647" w:rsidRDefault="006C7647" w:rsidP="00EE0660">
            <w:pPr>
              <w:spacing w:line="240" w:lineRule="auto"/>
              <w:jc w:val="left"/>
              <w:rPr>
                <w:sz w:val="16"/>
                <w:szCs w:val="16"/>
              </w:rPr>
            </w:pPr>
          </w:p>
        </w:tc>
        <w:tc>
          <w:tcPr>
            <w:tcW w:w="818" w:type="dxa"/>
            <w:vMerge/>
            <w:hideMark/>
          </w:tcPr>
          <w:p w14:paraId="66190A6F" w14:textId="77777777" w:rsidR="006C7647" w:rsidRPr="006C7647" w:rsidRDefault="006C7647" w:rsidP="00EE0660">
            <w:pPr>
              <w:spacing w:line="240" w:lineRule="auto"/>
              <w:jc w:val="left"/>
              <w:rPr>
                <w:sz w:val="16"/>
                <w:szCs w:val="16"/>
              </w:rPr>
            </w:pPr>
          </w:p>
        </w:tc>
        <w:tc>
          <w:tcPr>
            <w:tcW w:w="982" w:type="dxa"/>
            <w:vMerge/>
            <w:hideMark/>
          </w:tcPr>
          <w:p w14:paraId="69B234F0" w14:textId="77777777" w:rsidR="006C7647" w:rsidRPr="006C7647" w:rsidRDefault="006C7647" w:rsidP="00EE0660">
            <w:pPr>
              <w:spacing w:line="240" w:lineRule="auto"/>
              <w:jc w:val="left"/>
              <w:rPr>
                <w:sz w:val="16"/>
                <w:szCs w:val="16"/>
              </w:rPr>
            </w:pPr>
          </w:p>
        </w:tc>
        <w:tc>
          <w:tcPr>
            <w:tcW w:w="814" w:type="dxa"/>
            <w:vMerge/>
          </w:tcPr>
          <w:p w14:paraId="74A5DB9D" w14:textId="77777777" w:rsidR="006C7647" w:rsidRPr="006C7647" w:rsidRDefault="006C7647" w:rsidP="00EE0660">
            <w:pPr>
              <w:spacing w:line="240" w:lineRule="auto"/>
              <w:jc w:val="left"/>
              <w:rPr>
                <w:sz w:val="16"/>
                <w:szCs w:val="16"/>
              </w:rPr>
            </w:pPr>
          </w:p>
        </w:tc>
        <w:tc>
          <w:tcPr>
            <w:tcW w:w="775" w:type="dxa"/>
            <w:vMerge/>
            <w:hideMark/>
          </w:tcPr>
          <w:p w14:paraId="19E6FC9D" w14:textId="77777777" w:rsidR="006C7647" w:rsidRPr="006C7647" w:rsidRDefault="006C7647" w:rsidP="00EE0660">
            <w:pPr>
              <w:spacing w:line="240" w:lineRule="auto"/>
              <w:jc w:val="left"/>
              <w:rPr>
                <w:sz w:val="16"/>
                <w:szCs w:val="16"/>
              </w:rPr>
            </w:pPr>
          </w:p>
        </w:tc>
        <w:tc>
          <w:tcPr>
            <w:tcW w:w="1008" w:type="dxa"/>
            <w:vMerge/>
            <w:hideMark/>
          </w:tcPr>
          <w:p w14:paraId="4D75E023" w14:textId="77777777" w:rsidR="006C7647" w:rsidRPr="006C7647" w:rsidRDefault="006C7647" w:rsidP="00EE0660">
            <w:pPr>
              <w:spacing w:line="240" w:lineRule="auto"/>
              <w:jc w:val="left"/>
              <w:rPr>
                <w:sz w:val="16"/>
                <w:szCs w:val="16"/>
              </w:rPr>
            </w:pPr>
          </w:p>
        </w:tc>
        <w:tc>
          <w:tcPr>
            <w:tcW w:w="1011" w:type="dxa"/>
            <w:vMerge/>
            <w:hideMark/>
          </w:tcPr>
          <w:p w14:paraId="3E247508" w14:textId="77777777" w:rsidR="006C7647" w:rsidRPr="006C7647" w:rsidRDefault="006C7647" w:rsidP="00EE0660">
            <w:pPr>
              <w:spacing w:line="240" w:lineRule="auto"/>
              <w:jc w:val="left"/>
              <w:rPr>
                <w:sz w:val="16"/>
                <w:szCs w:val="16"/>
              </w:rPr>
            </w:pPr>
          </w:p>
        </w:tc>
        <w:tc>
          <w:tcPr>
            <w:tcW w:w="1167" w:type="dxa"/>
            <w:hideMark/>
          </w:tcPr>
          <w:p w14:paraId="17AA9757" w14:textId="77777777" w:rsidR="006C7647" w:rsidRPr="006C7647" w:rsidRDefault="006C7647" w:rsidP="00EE0660">
            <w:pPr>
              <w:spacing w:line="240" w:lineRule="auto"/>
              <w:jc w:val="left"/>
              <w:rPr>
                <w:sz w:val="16"/>
                <w:szCs w:val="16"/>
              </w:rPr>
            </w:pPr>
            <w:r w:rsidRPr="006C7647">
              <w:rPr>
                <w:sz w:val="16"/>
                <w:szCs w:val="16"/>
              </w:rPr>
              <w:t>Independent: 4 (4.7%)</w:t>
            </w:r>
          </w:p>
        </w:tc>
        <w:tc>
          <w:tcPr>
            <w:tcW w:w="1037" w:type="dxa"/>
            <w:vMerge/>
            <w:hideMark/>
          </w:tcPr>
          <w:p w14:paraId="067C9982" w14:textId="77777777" w:rsidR="006C7647" w:rsidRPr="006C7647" w:rsidRDefault="006C7647" w:rsidP="00EE0660">
            <w:pPr>
              <w:spacing w:line="240" w:lineRule="auto"/>
              <w:jc w:val="left"/>
              <w:rPr>
                <w:sz w:val="16"/>
                <w:szCs w:val="16"/>
              </w:rPr>
            </w:pPr>
          </w:p>
        </w:tc>
        <w:tc>
          <w:tcPr>
            <w:tcW w:w="975" w:type="dxa"/>
            <w:vMerge/>
            <w:hideMark/>
          </w:tcPr>
          <w:p w14:paraId="7519CCD7" w14:textId="77777777" w:rsidR="006C7647" w:rsidRPr="006C7647" w:rsidRDefault="006C7647" w:rsidP="00EE0660">
            <w:pPr>
              <w:spacing w:line="240" w:lineRule="auto"/>
              <w:jc w:val="left"/>
              <w:rPr>
                <w:sz w:val="16"/>
                <w:szCs w:val="16"/>
              </w:rPr>
            </w:pPr>
          </w:p>
        </w:tc>
        <w:tc>
          <w:tcPr>
            <w:tcW w:w="1037" w:type="dxa"/>
            <w:vMerge/>
            <w:hideMark/>
          </w:tcPr>
          <w:p w14:paraId="79D45248" w14:textId="77777777" w:rsidR="006C7647" w:rsidRPr="006C7647" w:rsidRDefault="006C7647" w:rsidP="00EE0660">
            <w:pPr>
              <w:spacing w:line="240" w:lineRule="auto"/>
              <w:jc w:val="left"/>
              <w:rPr>
                <w:sz w:val="16"/>
                <w:szCs w:val="16"/>
              </w:rPr>
            </w:pPr>
          </w:p>
        </w:tc>
        <w:tc>
          <w:tcPr>
            <w:tcW w:w="925" w:type="dxa"/>
            <w:vMerge/>
            <w:hideMark/>
          </w:tcPr>
          <w:p w14:paraId="61658FDC" w14:textId="77777777" w:rsidR="006C7647" w:rsidRPr="006C7647" w:rsidRDefault="006C7647" w:rsidP="00EE0660">
            <w:pPr>
              <w:spacing w:line="240" w:lineRule="auto"/>
              <w:jc w:val="left"/>
              <w:rPr>
                <w:sz w:val="16"/>
                <w:szCs w:val="16"/>
              </w:rPr>
            </w:pPr>
          </w:p>
        </w:tc>
        <w:tc>
          <w:tcPr>
            <w:tcW w:w="930" w:type="dxa"/>
            <w:vMerge/>
            <w:hideMark/>
          </w:tcPr>
          <w:p w14:paraId="104CE6EE" w14:textId="77777777" w:rsidR="006C7647" w:rsidRPr="006C7647" w:rsidRDefault="006C7647" w:rsidP="00EE0660">
            <w:pPr>
              <w:spacing w:line="240" w:lineRule="auto"/>
              <w:jc w:val="left"/>
              <w:rPr>
                <w:sz w:val="16"/>
                <w:szCs w:val="16"/>
              </w:rPr>
            </w:pPr>
          </w:p>
        </w:tc>
      </w:tr>
      <w:tr w:rsidR="006C7647" w:rsidRPr="006C7647" w14:paraId="25CBC4B3" w14:textId="77777777" w:rsidTr="49E90962">
        <w:trPr>
          <w:trHeight w:val="288"/>
        </w:trPr>
        <w:tc>
          <w:tcPr>
            <w:tcW w:w="887" w:type="dxa"/>
            <w:vMerge/>
            <w:hideMark/>
          </w:tcPr>
          <w:p w14:paraId="59489F1F" w14:textId="77777777" w:rsidR="006C7647" w:rsidRPr="006C7647" w:rsidRDefault="006C7647" w:rsidP="00EE0660">
            <w:pPr>
              <w:spacing w:line="240" w:lineRule="auto"/>
              <w:jc w:val="left"/>
              <w:rPr>
                <w:sz w:val="16"/>
                <w:szCs w:val="16"/>
              </w:rPr>
            </w:pPr>
          </w:p>
        </w:tc>
        <w:tc>
          <w:tcPr>
            <w:tcW w:w="704" w:type="dxa"/>
            <w:vMerge/>
            <w:hideMark/>
          </w:tcPr>
          <w:p w14:paraId="520D47F2" w14:textId="77777777" w:rsidR="006C7647" w:rsidRPr="006C7647" w:rsidRDefault="006C7647" w:rsidP="00EE0660">
            <w:pPr>
              <w:spacing w:line="240" w:lineRule="auto"/>
              <w:jc w:val="left"/>
              <w:rPr>
                <w:sz w:val="16"/>
                <w:szCs w:val="16"/>
              </w:rPr>
            </w:pPr>
          </w:p>
        </w:tc>
        <w:tc>
          <w:tcPr>
            <w:tcW w:w="888" w:type="dxa"/>
            <w:vMerge/>
            <w:hideMark/>
          </w:tcPr>
          <w:p w14:paraId="628DE707" w14:textId="77777777" w:rsidR="006C7647" w:rsidRPr="006C7647" w:rsidRDefault="006C7647" w:rsidP="00EE0660">
            <w:pPr>
              <w:spacing w:line="240" w:lineRule="auto"/>
              <w:jc w:val="left"/>
              <w:rPr>
                <w:sz w:val="16"/>
                <w:szCs w:val="16"/>
              </w:rPr>
            </w:pPr>
          </w:p>
        </w:tc>
        <w:tc>
          <w:tcPr>
            <w:tcW w:w="818" w:type="dxa"/>
            <w:vMerge/>
            <w:hideMark/>
          </w:tcPr>
          <w:p w14:paraId="78E4E8C2" w14:textId="77777777" w:rsidR="006C7647" w:rsidRPr="006C7647" w:rsidRDefault="006C7647" w:rsidP="00EE0660">
            <w:pPr>
              <w:spacing w:line="240" w:lineRule="auto"/>
              <w:jc w:val="left"/>
              <w:rPr>
                <w:sz w:val="16"/>
                <w:szCs w:val="16"/>
              </w:rPr>
            </w:pPr>
          </w:p>
        </w:tc>
        <w:tc>
          <w:tcPr>
            <w:tcW w:w="982" w:type="dxa"/>
            <w:vMerge/>
            <w:hideMark/>
          </w:tcPr>
          <w:p w14:paraId="00C245EE" w14:textId="77777777" w:rsidR="006C7647" w:rsidRPr="006C7647" w:rsidRDefault="006C7647" w:rsidP="00EE0660">
            <w:pPr>
              <w:spacing w:line="240" w:lineRule="auto"/>
              <w:jc w:val="left"/>
              <w:rPr>
                <w:sz w:val="16"/>
                <w:szCs w:val="16"/>
              </w:rPr>
            </w:pPr>
          </w:p>
        </w:tc>
        <w:tc>
          <w:tcPr>
            <w:tcW w:w="814" w:type="dxa"/>
            <w:vMerge/>
          </w:tcPr>
          <w:p w14:paraId="38015ADB" w14:textId="77777777" w:rsidR="006C7647" w:rsidRPr="006C7647" w:rsidRDefault="006C7647" w:rsidP="00EE0660">
            <w:pPr>
              <w:spacing w:line="240" w:lineRule="auto"/>
              <w:jc w:val="left"/>
              <w:rPr>
                <w:sz w:val="16"/>
                <w:szCs w:val="16"/>
              </w:rPr>
            </w:pPr>
          </w:p>
        </w:tc>
        <w:tc>
          <w:tcPr>
            <w:tcW w:w="775" w:type="dxa"/>
            <w:vMerge/>
            <w:hideMark/>
          </w:tcPr>
          <w:p w14:paraId="27076186" w14:textId="77777777" w:rsidR="006C7647" w:rsidRPr="006C7647" w:rsidRDefault="006C7647" w:rsidP="00EE0660">
            <w:pPr>
              <w:spacing w:line="240" w:lineRule="auto"/>
              <w:jc w:val="left"/>
              <w:rPr>
                <w:sz w:val="16"/>
                <w:szCs w:val="16"/>
              </w:rPr>
            </w:pPr>
          </w:p>
        </w:tc>
        <w:tc>
          <w:tcPr>
            <w:tcW w:w="1008" w:type="dxa"/>
            <w:vMerge/>
            <w:hideMark/>
          </w:tcPr>
          <w:p w14:paraId="61350813" w14:textId="77777777" w:rsidR="006C7647" w:rsidRPr="006C7647" w:rsidRDefault="006C7647" w:rsidP="00EE0660">
            <w:pPr>
              <w:spacing w:line="240" w:lineRule="auto"/>
              <w:jc w:val="left"/>
              <w:rPr>
                <w:sz w:val="16"/>
                <w:szCs w:val="16"/>
              </w:rPr>
            </w:pPr>
          </w:p>
        </w:tc>
        <w:tc>
          <w:tcPr>
            <w:tcW w:w="1011" w:type="dxa"/>
            <w:vMerge/>
            <w:hideMark/>
          </w:tcPr>
          <w:p w14:paraId="4A83BC29" w14:textId="77777777" w:rsidR="006C7647" w:rsidRPr="006C7647" w:rsidRDefault="006C7647" w:rsidP="00EE0660">
            <w:pPr>
              <w:spacing w:line="240" w:lineRule="auto"/>
              <w:jc w:val="left"/>
              <w:rPr>
                <w:sz w:val="16"/>
                <w:szCs w:val="16"/>
              </w:rPr>
            </w:pPr>
          </w:p>
        </w:tc>
        <w:tc>
          <w:tcPr>
            <w:tcW w:w="1167" w:type="dxa"/>
            <w:hideMark/>
          </w:tcPr>
          <w:p w14:paraId="3AD64304" w14:textId="77777777" w:rsidR="006C7647" w:rsidRPr="006C7647" w:rsidRDefault="006C7647" w:rsidP="00EE0660">
            <w:pPr>
              <w:spacing w:line="240" w:lineRule="auto"/>
              <w:jc w:val="left"/>
              <w:rPr>
                <w:sz w:val="16"/>
                <w:szCs w:val="16"/>
              </w:rPr>
            </w:pPr>
            <w:r w:rsidRPr="006C7647">
              <w:rPr>
                <w:sz w:val="16"/>
                <w:szCs w:val="16"/>
              </w:rPr>
              <w:t>Mildly dependent: 17 (19.8%)</w:t>
            </w:r>
          </w:p>
        </w:tc>
        <w:tc>
          <w:tcPr>
            <w:tcW w:w="1037" w:type="dxa"/>
            <w:vMerge/>
            <w:hideMark/>
          </w:tcPr>
          <w:p w14:paraId="48D5CD4A" w14:textId="77777777" w:rsidR="006C7647" w:rsidRPr="006C7647" w:rsidRDefault="006C7647" w:rsidP="00EE0660">
            <w:pPr>
              <w:spacing w:line="240" w:lineRule="auto"/>
              <w:jc w:val="left"/>
              <w:rPr>
                <w:sz w:val="16"/>
                <w:szCs w:val="16"/>
              </w:rPr>
            </w:pPr>
          </w:p>
        </w:tc>
        <w:tc>
          <w:tcPr>
            <w:tcW w:w="975" w:type="dxa"/>
            <w:vMerge/>
            <w:hideMark/>
          </w:tcPr>
          <w:p w14:paraId="4D316BBF" w14:textId="77777777" w:rsidR="006C7647" w:rsidRPr="006C7647" w:rsidRDefault="006C7647" w:rsidP="00EE0660">
            <w:pPr>
              <w:spacing w:line="240" w:lineRule="auto"/>
              <w:jc w:val="left"/>
              <w:rPr>
                <w:sz w:val="16"/>
                <w:szCs w:val="16"/>
              </w:rPr>
            </w:pPr>
          </w:p>
        </w:tc>
        <w:tc>
          <w:tcPr>
            <w:tcW w:w="1037" w:type="dxa"/>
            <w:vMerge/>
            <w:hideMark/>
          </w:tcPr>
          <w:p w14:paraId="7BFF4C62" w14:textId="77777777" w:rsidR="006C7647" w:rsidRPr="006C7647" w:rsidRDefault="006C7647" w:rsidP="00EE0660">
            <w:pPr>
              <w:spacing w:line="240" w:lineRule="auto"/>
              <w:jc w:val="left"/>
              <w:rPr>
                <w:sz w:val="16"/>
                <w:szCs w:val="16"/>
              </w:rPr>
            </w:pPr>
          </w:p>
        </w:tc>
        <w:tc>
          <w:tcPr>
            <w:tcW w:w="925" w:type="dxa"/>
            <w:vMerge/>
            <w:hideMark/>
          </w:tcPr>
          <w:p w14:paraId="0C224F2E" w14:textId="77777777" w:rsidR="006C7647" w:rsidRPr="006C7647" w:rsidRDefault="006C7647" w:rsidP="00EE0660">
            <w:pPr>
              <w:spacing w:line="240" w:lineRule="auto"/>
              <w:jc w:val="left"/>
              <w:rPr>
                <w:sz w:val="16"/>
                <w:szCs w:val="16"/>
              </w:rPr>
            </w:pPr>
          </w:p>
        </w:tc>
        <w:tc>
          <w:tcPr>
            <w:tcW w:w="930" w:type="dxa"/>
            <w:vMerge/>
            <w:hideMark/>
          </w:tcPr>
          <w:p w14:paraId="1B4449B1" w14:textId="77777777" w:rsidR="006C7647" w:rsidRPr="006C7647" w:rsidRDefault="006C7647" w:rsidP="00EE0660">
            <w:pPr>
              <w:spacing w:line="240" w:lineRule="auto"/>
              <w:jc w:val="left"/>
              <w:rPr>
                <w:sz w:val="16"/>
                <w:szCs w:val="16"/>
              </w:rPr>
            </w:pPr>
          </w:p>
        </w:tc>
      </w:tr>
      <w:tr w:rsidR="006C7647" w:rsidRPr="006C7647" w14:paraId="74BE5996" w14:textId="77777777" w:rsidTr="49E90962">
        <w:trPr>
          <w:trHeight w:val="408"/>
        </w:trPr>
        <w:tc>
          <w:tcPr>
            <w:tcW w:w="887" w:type="dxa"/>
            <w:vMerge/>
            <w:hideMark/>
          </w:tcPr>
          <w:p w14:paraId="1545BFC0" w14:textId="77777777" w:rsidR="006C7647" w:rsidRPr="006C7647" w:rsidRDefault="006C7647" w:rsidP="00EE0660">
            <w:pPr>
              <w:spacing w:line="240" w:lineRule="auto"/>
              <w:jc w:val="left"/>
              <w:rPr>
                <w:sz w:val="16"/>
                <w:szCs w:val="16"/>
              </w:rPr>
            </w:pPr>
          </w:p>
        </w:tc>
        <w:tc>
          <w:tcPr>
            <w:tcW w:w="704" w:type="dxa"/>
            <w:vMerge/>
            <w:hideMark/>
          </w:tcPr>
          <w:p w14:paraId="2FD9EF7C" w14:textId="77777777" w:rsidR="006C7647" w:rsidRPr="006C7647" w:rsidRDefault="006C7647" w:rsidP="00EE0660">
            <w:pPr>
              <w:spacing w:line="240" w:lineRule="auto"/>
              <w:jc w:val="left"/>
              <w:rPr>
                <w:sz w:val="16"/>
                <w:szCs w:val="16"/>
              </w:rPr>
            </w:pPr>
          </w:p>
        </w:tc>
        <w:tc>
          <w:tcPr>
            <w:tcW w:w="888" w:type="dxa"/>
            <w:vMerge/>
            <w:hideMark/>
          </w:tcPr>
          <w:p w14:paraId="56C52D81" w14:textId="77777777" w:rsidR="006C7647" w:rsidRPr="006C7647" w:rsidRDefault="006C7647" w:rsidP="00EE0660">
            <w:pPr>
              <w:spacing w:line="240" w:lineRule="auto"/>
              <w:jc w:val="left"/>
              <w:rPr>
                <w:sz w:val="16"/>
                <w:szCs w:val="16"/>
              </w:rPr>
            </w:pPr>
          </w:p>
        </w:tc>
        <w:tc>
          <w:tcPr>
            <w:tcW w:w="818" w:type="dxa"/>
            <w:vMerge/>
            <w:hideMark/>
          </w:tcPr>
          <w:p w14:paraId="656F9650" w14:textId="77777777" w:rsidR="006C7647" w:rsidRPr="006C7647" w:rsidRDefault="006C7647" w:rsidP="00EE0660">
            <w:pPr>
              <w:spacing w:line="240" w:lineRule="auto"/>
              <w:jc w:val="left"/>
              <w:rPr>
                <w:sz w:val="16"/>
                <w:szCs w:val="16"/>
              </w:rPr>
            </w:pPr>
          </w:p>
        </w:tc>
        <w:tc>
          <w:tcPr>
            <w:tcW w:w="982" w:type="dxa"/>
            <w:vMerge/>
            <w:hideMark/>
          </w:tcPr>
          <w:p w14:paraId="04E65CD9" w14:textId="77777777" w:rsidR="006C7647" w:rsidRPr="006C7647" w:rsidRDefault="006C7647" w:rsidP="00EE0660">
            <w:pPr>
              <w:spacing w:line="240" w:lineRule="auto"/>
              <w:jc w:val="left"/>
              <w:rPr>
                <w:sz w:val="16"/>
                <w:szCs w:val="16"/>
              </w:rPr>
            </w:pPr>
          </w:p>
        </w:tc>
        <w:tc>
          <w:tcPr>
            <w:tcW w:w="814" w:type="dxa"/>
            <w:vMerge/>
          </w:tcPr>
          <w:p w14:paraId="1484A5E2" w14:textId="77777777" w:rsidR="006C7647" w:rsidRPr="006C7647" w:rsidRDefault="006C7647" w:rsidP="00EE0660">
            <w:pPr>
              <w:spacing w:line="240" w:lineRule="auto"/>
              <w:jc w:val="left"/>
              <w:rPr>
                <w:sz w:val="16"/>
                <w:szCs w:val="16"/>
              </w:rPr>
            </w:pPr>
          </w:p>
        </w:tc>
        <w:tc>
          <w:tcPr>
            <w:tcW w:w="775" w:type="dxa"/>
            <w:vMerge/>
            <w:hideMark/>
          </w:tcPr>
          <w:p w14:paraId="3FDC99A8" w14:textId="77777777" w:rsidR="006C7647" w:rsidRPr="006C7647" w:rsidRDefault="006C7647" w:rsidP="00EE0660">
            <w:pPr>
              <w:spacing w:line="240" w:lineRule="auto"/>
              <w:jc w:val="left"/>
              <w:rPr>
                <w:sz w:val="16"/>
                <w:szCs w:val="16"/>
              </w:rPr>
            </w:pPr>
          </w:p>
        </w:tc>
        <w:tc>
          <w:tcPr>
            <w:tcW w:w="1008" w:type="dxa"/>
            <w:vMerge/>
            <w:hideMark/>
          </w:tcPr>
          <w:p w14:paraId="0CFF919C" w14:textId="77777777" w:rsidR="006C7647" w:rsidRPr="006C7647" w:rsidRDefault="006C7647" w:rsidP="00EE0660">
            <w:pPr>
              <w:spacing w:line="240" w:lineRule="auto"/>
              <w:jc w:val="left"/>
              <w:rPr>
                <w:sz w:val="16"/>
                <w:szCs w:val="16"/>
              </w:rPr>
            </w:pPr>
          </w:p>
        </w:tc>
        <w:tc>
          <w:tcPr>
            <w:tcW w:w="1011" w:type="dxa"/>
            <w:vMerge/>
            <w:hideMark/>
          </w:tcPr>
          <w:p w14:paraId="4381BD67" w14:textId="77777777" w:rsidR="006C7647" w:rsidRPr="006C7647" w:rsidRDefault="006C7647" w:rsidP="00EE0660">
            <w:pPr>
              <w:spacing w:line="240" w:lineRule="auto"/>
              <w:jc w:val="left"/>
              <w:rPr>
                <w:sz w:val="16"/>
                <w:szCs w:val="16"/>
              </w:rPr>
            </w:pPr>
          </w:p>
        </w:tc>
        <w:tc>
          <w:tcPr>
            <w:tcW w:w="1167" w:type="dxa"/>
            <w:hideMark/>
          </w:tcPr>
          <w:p w14:paraId="634BE6F1" w14:textId="77777777" w:rsidR="006C7647" w:rsidRPr="006C7647" w:rsidRDefault="006C7647" w:rsidP="00EE0660">
            <w:pPr>
              <w:spacing w:line="240" w:lineRule="auto"/>
              <w:jc w:val="left"/>
              <w:rPr>
                <w:sz w:val="16"/>
                <w:szCs w:val="16"/>
              </w:rPr>
            </w:pPr>
            <w:r w:rsidRPr="006C7647">
              <w:rPr>
                <w:sz w:val="16"/>
                <w:szCs w:val="16"/>
              </w:rPr>
              <w:t>Moderately dependent: 14 (16.3%)</w:t>
            </w:r>
          </w:p>
        </w:tc>
        <w:tc>
          <w:tcPr>
            <w:tcW w:w="1037" w:type="dxa"/>
            <w:vMerge/>
            <w:hideMark/>
          </w:tcPr>
          <w:p w14:paraId="71E7932D" w14:textId="77777777" w:rsidR="006C7647" w:rsidRPr="006C7647" w:rsidRDefault="006C7647" w:rsidP="00EE0660">
            <w:pPr>
              <w:spacing w:line="240" w:lineRule="auto"/>
              <w:jc w:val="left"/>
              <w:rPr>
                <w:sz w:val="16"/>
                <w:szCs w:val="16"/>
              </w:rPr>
            </w:pPr>
          </w:p>
        </w:tc>
        <w:tc>
          <w:tcPr>
            <w:tcW w:w="975" w:type="dxa"/>
            <w:vMerge/>
            <w:hideMark/>
          </w:tcPr>
          <w:p w14:paraId="5C060734" w14:textId="77777777" w:rsidR="006C7647" w:rsidRPr="006C7647" w:rsidRDefault="006C7647" w:rsidP="00EE0660">
            <w:pPr>
              <w:spacing w:line="240" w:lineRule="auto"/>
              <w:jc w:val="left"/>
              <w:rPr>
                <w:sz w:val="16"/>
                <w:szCs w:val="16"/>
              </w:rPr>
            </w:pPr>
          </w:p>
        </w:tc>
        <w:tc>
          <w:tcPr>
            <w:tcW w:w="1037" w:type="dxa"/>
            <w:vMerge/>
            <w:hideMark/>
          </w:tcPr>
          <w:p w14:paraId="6E4F386B" w14:textId="77777777" w:rsidR="006C7647" w:rsidRPr="006C7647" w:rsidRDefault="006C7647" w:rsidP="00EE0660">
            <w:pPr>
              <w:spacing w:line="240" w:lineRule="auto"/>
              <w:jc w:val="left"/>
              <w:rPr>
                <w:sz w:val="16"/>
                <w:szCs w:val="16"/>
              </w:rPr>
            </w:pPr>
          </w:p>
        </w:tc>
        <w:tc>
          <w:tcPr>
            <w:tcW w:w="925" w:type="dxa"/>
            <w:vMerge/>
            <w:hideMark/>
          </w:tcPr>
          <w:p w14:paraId="70345B9A" w14:textId="77777777" w:rsidR="006C7647" w:rsidRPr="006C7647" w:rsidRDefault="006C7647" w:rsidP="00EE0660">
            <w:pPr>
              <w:spacing w:line="240" w:lineRule="auto"/>
              <w:jc w:val="left"/>
              <w:rPr>
                <w:sz w:val="16"/>
                <w:szCs w:val="16"/>
              </w:rPr>
            </w:pPr>
          </w:p>
        </w:tc>
        <w:tc>
          <w:tcPr>
            <w:tcW w:w="930" w:type="dxa"/>
            <w:vMerge/>
            <w:hideMark/>
          </w:tcPr>
          <w:p w14:paraId="23AB112B" w14:textId="77777777" w:rsidR="006C7647" w:rsidRPr="006C7647" w:rsidRDefault="006C7647" w:rsidP="00EE0660">
            <w:pPr>
              <w:spacing w:line="240" w:lineRule="auto"/>
              <w:jc w:val="left"/>
              <w:rPr>
                <w:sz w:val="16"/>
                <w:szCs w:val="16"/>
              </w:rPr>
            </w:pPr>
          </w:p>
        </w:tc>
      </w:tr>
      <w:tr w:rsidR="006C7647" w:rsidRPr="006C7647" w14:paraId="736ADA24" w14:textId="77777777" w:rsidTr="49E90962">
        <w:trPr>
          <w:trHeight w:val="288"/>
        </w:trPr>
        <w:tc>
          <w:tcPr>
            <w:tcW w:w="887" w:type="dxa"/>
            <w:vMerge/>
            <w:hideMark/>
          </w:tcPr>
          <w:p w14:paraId="457FCDD2" w14:textId="77777777" w:rsidR="006C7647" w:rsidRPr="006C7647" w:rsidRDefault="006C7647" w:rsidP="00EE0660">
            <w:pPr>
              <w:spacing w:line="240" w:lineRule="auto"/>
              <w:jc w:val="left"/>
              <w:rPr>
                <w:sz w:val="16"/>
                <w:szCs w:val="16"/>
              </w:rPr>
            </w:pPr>
          </w:p>
        </w:tc>
        <w:tc>
          <w:tcPr>
            <w:tcW w:w="704" w:type="dxa"/>
            <w:vMerge/>
            <w:hideMark/>
          </w:tcPr>
          <w:p w14:paraId="5307D4B8" w14:textId="77777777" w:rsidR="006C7647" w:rsidRPr="006C7647" w:rsidRDefault="006C7647" w:rsidP="00EE0660">
            <w:pPr>
              <w:spacing w:line="240" w:lineRule="auto"/>
              <w:jc w:val="left"/>
              <w:rPr>
                <w:sz w:val="16"/>
                <w:szCs w:val="16"/>
              </w:rPr>
            </w:pPr>
          </w:p>
        </w:tc>
        <w:tc>
          <w:tcPr>
            <w:tcW w:w="888" w:type="dxa"/>
            <w:vMerge/>
            <w:hideMark/>
          </w:tcPr>
          <w:p w14:paraId="6E78721B" w14:textId="77777777" w:rsidR="006C7647" w:rsidRPr="006C7647" w:rsidRDefault="006C7647" w:rsidP="00EE0660">
            <w:pPr>
              <w:spacing w:line="240" w:lineRule="auto"/>
              <w:jc w:val="left"/>
              <w:rPr>
                <w:sz w:val="16"/>
                <w:szCs w:val="16"/>
              </w:rPr>
            </w:pPr>
          </w:p>
        </w:tc>
        <w:tc>
          <w:tcPr>
            <w:tcW w:w="818" w:type="dxa"/>
            <w:vMerge/>
            <w:hideMark/>
          </w:tcPr>
          <w:p w14:paraId="1DBE58CB" w14:textId="77777777" w:rsidR="006C7647" w:rsidRPr="006C7647" w:rsidRDefault="006C7647" w:rsidP="00EE0660">
            <w:pPr>
              <w:spacing w:line="240" w:lineRule="auto"/>
              <w:jc w:val="left"/>
              <w:rPr>
                <w:sz w:val="16"/>
                <w:szCs w:val="16"/>
              </w:rPr>
            </w:pPr>
          </w:p>
        </w:tc>
        <w:tc>
          <w:tcPr>
            <w:tcW w:w="982" w:type="dxa"/>
            <w:vMerge/>
            <w:hideMark/>
          </w:tcPr>
          <w:p w14:paraId="2A611546" w14:textId="77777777" w:rsidR="006C7647" w:rsidRPr="006C7647" w:rsidRDefault="006C7647" w:rsidP="00EE0660">
            <w:pPr>
              <w:spacing w:line="240" w:lineRule="auto"/>
              <w:jc w:val="left"/>
              <w:rPr>
                <w:sz w:val="16"/>
                <w:szCs w:val="16"/>
              </w:rPr>
            </w:pPr>
          </w:p>
        </w:tc>
        <w:tc>
          <w:tcPr>
            <w:tcW w:w="814" w:type="dxa"/>
            <w:vMerge/>
          </w:tcPr>
          <w:p w14:paraId="6979FABD" w14:textId="77777777" w:rsidR="006C7647" w:rsidRPr="006C7647" w:rsidRDefault="006C7647" w:rsidP="00EE0660">
            <w:pPr>
              <w:spacing w:line="240" w:lineRule="auto"/>
              <w:jc w:val="left"/>
              <w:rPr>
                <w:sz w:val="16"/>
                <w:szCs w:val="16"/>
              </w:rPr>
            </w:pPr>
          </w:p>
        </w:tc>
        <w:tc>
          <w:tcPr>
            <w:tcW w:w="775" w:type="dxa"/>
            <w:vMerge/>
            <w:hideMark/>
          </w:tcPr>
          <w:p w14:paraId="07951C79" w14:textId="77777777" w:rsidR="006C7647" w:rsidRPr="006C7647" w:rsidRDefault="006C7647" w:rsidP="00EE0660">
            <w:pPr>
              <w:spacing w:line="240" w:lineRule="auto"/>
              <w:jc w:val="left"/>
              <w:rPr>
                <w:sz w:val="16"/>
                <w:szCs w:val="16"/>
              </w:rPr>
            </w:pPr>
          </w:p>
        </w:tc>
        <w:tc>
          <w:tcPr>
            <w:tcW w:w="1008" w:type="dxa"/>
            <w:vMerge/>
            <w:hideMark/>
          </w:tcPr>
          <w:p w14:paraId="7E721270" w14:textId="77777777" w:rsidR="006C7647" w:rsidRPr="006C7647" w:rsidRDefault="006C7647" w:rsidP="00EE0660">
            <w:pPr>
              <w:spacing w:line="240" w:lineRule="auto"/>
              <w:jc w:val="left"/>
              <w:rPr>
                <w:sz w:val="16"/>
                <w:szCs w:val="16"/>
              </w:rPr>
            </w:pPr>
          </w:p>
        </w:tc>
        <w:tc>
          <w:tcPr>
            <w:tcW w:w="1011" w:type="dxa"/>
            <w:vMerge/>
            <w:hideMark/>
          </w:tcPr>
          <w:p w14:paraId="793A53A3" w14:textId="77777777" w:rsidR="006C7647" w:rsidRPr="006C7647" w:rsidRDefault="006C7647" w:rsidP="00EE0660">
            <w:pPr>
              <w:spacing w:line="240" w:lineRule="auto"/>
              <w:jc w:val="left"/>
              <w:rPr>
                <w:sz w:val="16"/>
                <w:szCs w:val="16"/>
              </w:rPr>
            </w:pPr>
          </w:p>
        </w:tc>
        <w:tc>
          <w:tcPr>
            <w:tcW w:w="1167" w:type="dxa"/>
            <w:hideMark/>
          </w:tcPr>
          <w:p w14:paraId="4DA78548" w14:textId="77777777" w:rsidR="006C7647" w:rsidRPr="006C7647" w:rsidRDefault="006C7647" w:rsidP="00EE0660">
            <w:pPr>
              <w:spacing w:line="240" w:lineRule="auto"/>
              <w:jc w:val="left"/>
              <w:rPr>
                <w:sz w:val="16"/>
                <w:szCs w:val="16"/>
              </w:rPr>
            </w:pPr>
            <w:r w:rsidRPr="006C7647">
              <w:rPr>
                <w:sz w:val="16"/>
                <w:szCs w:val="16"/>
              </w:rPr>
              <w:t>Severely dependent: 13 (15.1%)</w:t>
            </w:r>
          </w:p>
        </w:tc>
        <w:tc>
          <w:tcPr>
            <w:tcW w:w="1037" w:type="dxa"/>
            <w:vMerge/>
            <w:hideMark/>
          </w:tcPr>
          <w:p w14:paraId="2EB0F8BE" w14:textId="77777777" w:rsidR="006C7647" w:rsidRPr="006C7647" w:rsidRDefault="006C7647" w:rsidP="00EE0660">
            <w:pPr>
              <w:spacing w:line="240" w:lineRule="auto"/>
              <w:jc w:val="left"/>
              <w:rPr>
                <w:sz w:val="16"/>
                <w:szCs w:val="16"/>
              </w:rPr>
            </w:pPr>
          </w:p>
        </w:tc>
        <w:tc>
          <w:tcPr>
            <w:tcW w:w="975" w:type="dxa"/>
            <w:vMerge/>
            <w:hideMark/>
          </w:tcPr>
          <w:p w14:paraId="564365D7" w14:textId="77777777" w:rsidR="006C7647" w:rsidRPr="006C7647" w:rsidRDefault="006C7647" w:rsidP="00EE0660">
            <w:pPr>
              <w:spacing w:line="240" w:lineRule="auto"/>
              <w:jc w:val="left"/>
              <w:rPr>
                <w:sz w:val="16"/>
                <w:szCs w:val="16"/>
              </w:rPr>
            </w:pPr>
          </w:p>
        </w:tc>
        <w:tc>
          <w:tcPr>
            <w:tcW w:w="1037" w:type="dxa"/>
            <w:vMerge/>
            <w:hideMark/>
          </w:tcPr>
          <w:p w14:paraId="72A6DA9E" w14:textId="77777777" w:rsidR="006C7647" w:rsidRPr="006C7647" w:rsidRDefault="006C7647" w:rsidP="00EE0660">
            <w:pPr>
              <w:spacing w:line="240" w:lineRule="auto"/>
              <w:jc w:val="left"/>
              <w:rPr>
                <w:sz w:val="16"/>
                <w:szCs w:val="16"/>
              </w:rPr>
            </w:pPr>
          </w:p>
        </w:tc>
        <w:tc>
          <w:tcPr>
            <w:tcW w:w="925" w:type="dxa"/>
            <w:vMerge/>
            <w:hideMark/>
          </w:tcPr>
          <w:p w14:paraId="061DE6B9" w14:textId="77777777" w:rsidR="006C7647" w:rsidRPr="006C7647" w:rsidRDefault="006C7647" w:rsidP="00EE0660">
            <w:pPr>
              <w:spacing w:line="240" w:lineRule="auto"/>
              <w:jc w:val="left"/>
              <w:rPr>
                <w:sz w:val="16"/>
                <w:szCs w:val="16"/>
              </w:rPr>
            </w:pPr>
          </w:p>
        </w:tc>
        <w:tc>
          <w:tcPr>
            <w:tcW w:w="930" w:type="dxa"/>
            <w:vMerge/>
            <w:hideMark/>
          </w:tcPr>
          <w:p w14:paraId="4428FC7B" w14:textId="77777777" w:rsidR="006C7647" w:rsidRPr="006C7647" w:rsidRDefault="006C7647" w:rsidP="00EE0660">
            <w:pPr>
              <w:spacing w:line="240" w:lineRule="auto"/>
              <w:jc w:val="left"/>
              <w:rPr>
                <w:sz w:val="16"/>
                <w:szCs w:val="16"/>
              </w:rPr>
            </w:pPr>
          </w:p>
        </w:tc>
      </w:tr>
      <w:tr w:rsidR="006C7647" w:rsidRPr="006C7647" w14:paraId="7A786C3D" w14:textId="77777777" w:rsidTr="49E90962">
        <w:trPr>
          <w:trHeight w:val="288"/>
        </w:trPr>
        <w:tc>
          <w:tcPr>
            <w:tcW w:w="887" w:type="dxa"/>
            <w:vMerge/>
            <w:hideMark/>
          </w:tcPr>
          <w:p w14:paraId="653F80A6" w14:textId="77777777" w:rsidR="006C7647" w:rsidRPr="006C7647" w:rsidRDefault="006C7647" w:rsidP="00EE0660">
            <w:pPr>
              <w:spacing w:line="240" w:lineRule="auto"/>
              <w:jc w:val="left"/>
              <w:rPr>
                <w:sz w:val="16"/>
                <w:szCs w:val="16"/>
              </w:rPr>
            </w:pPr>
          </w:p>
        </w:tc>
        <w:tc>
          <w:tcPr>
            <w:tcW w:w="704" w:type="dxa"/>
            <w:vMerge/>
            <w:hideMark/>
          </w:tcPr>
          <w:p w14:paraId="50375DF5" w14:textId="77777777" w:rsidR="006C7647" w:rsidRPr="006C7647" w:rsidRDefault="006C7647" w:rsidP="00EE0660">
            <w:pPr>
              <w:spacing w:line="240" w:lineRule="auto"/>
              <w:jc w:val="left"/>
              <w:rPr>
                <w:sz w:val="16"/>
                <w:szCs w:val="16"/>
              </w:rPr>
            </w:pPr>
          </w:p>
        </w:tc>
        <w:tc>
          <w:tcPr>
            <w:tcW w:w="888" w:type="dxa"/>
            <w:vMerge/>
            <w:hideMark/>
          </w:tcPr>
          <w:p w14:paraId="771C714B" w14:textId="77777777" w:rsidR="006C7647" w:rsidRPr="006C7647" w:rsidRDefault="006C7647" w:rsidP="00EE0660">
            <w:pPr>
              <w:spacing w:line="240" w:lineRule="auto"/>
              <w:jc w:val="left"/>
              <w:rPr>
                <w:sz w:val="16"/>
                <w:szCs w:val="16"/>
              </w:rPr>
            </w:pPr>
          </w:p>
        </w:tc>
        <w:tc>
          <w:tcPr>
            <w:tcW w:w="818" w:type="dxa"/>
            <w:vMerge/>
            <w:hideMark/>
          </w:tcPr>
          <w:p w14:paraId="19333CAA" w14:textId="77777777" w:rsidR="006C7647" w:rsidRPr="006C7647" w:rsidRDefault="006C7647" w:rsidP="00EE0660">
            <w:pPr>
              <w:spacing w:line="240" w:lineRule="auto"/>
              <w:jc w:val="left"/>
              <w:rPr>
                <w:sz w:val="16"/>
                <w:szCs w:val="16"/>
              </w:rPr>
            </w:pPr>
          </w:p>
        </w:tc>
        <w:tc>
          <w:tcPr>
            <w:tcW w:w="982" w:type="dxa"/>
            <w:vMerge/>
            <w:hideMark/>
          </w:tcPr>
          <w:p w14:paraId="5DAB0752" w14:textId="77777777" w:rsidR="006C7647" w:rsidRPr="006C7647" w:rsidRDefault="006C7647" w:rsidP="00EE0660">
            <w:pPr>
              <w:spacing w:line="240" w:lineRule="auto"/>
              <w:jc w:val="left"/>
              <w:rPr>
                <w:sz w:val="16"/>
                <w:szCs w:val="16"/>
              </w:rPr>
            </w:pPr>
          </w:p>
        </w:tc>
        <w:tc>
          <w:tcPr>
            <w:tcW w:w="814" w:type="dxa"/>
            <w:vMerge/>
          </w:tcPr>
          <w:p w14:paraId="0544AC29" w14:textId="77777777" w:rsidR="006C7647" w:rsidRPr="006C7647" w:rsidRDefault="006C7647" w:rsidP="00EE0660">
            <w:pPr>
              <w:spacing w:line="240" w:lineRule="auto"/>
              <w:jc w:val="left"/>
              <w:rPr>
                <w:sz w:val="16"/>
                <w:szCs w:val="16"/>
              </w:rPr>
            </w:pPr>
          </w:p>
        </w:tc>
        <w:tc>
          <w:tcPr>
            <w:tcW w:w="775" w:type="dxa"/>
            <w:vMerge/>
            <w:hideMark/>
          </w:tcPr>
          <w:p w14:paraId="368D4C6E" w14:textId="77777777" w:rsidR="006C7647" w:rsidRPr="006C7647" w:rsidRDefault="006C7647" w:rsidP="00EE0660">
            <w:pPr>
              <w:spacing w:line="240" w:lineRule="auto"/>
              <w:jc w:val="left"/>
              <w:rPr>
                <w:sz w:val="16"/>
                <w:szCs w:val="16"/>
              </w:rPr>
            </w:pPr>
          </w:p>
        </w:tc>
        <w:tc>
          <w:tcPr>
            <w:tcW w:w="1008" w:type="dxa"/>
            <w:vMerge/>
            <w:hideMark/>
          </w:tcPr>
          <w:p w14:paraId="65B9DFE4" w14:textId="77777777" w:rsidR="006C7647" w:rsidRPr="006C7647" w:rsidRDefault="006C7647" w:rsidP="00EE0660">
            <w:pPr>
              <w:spacing w:line="240" w:lineRule="auto"/>
              <w:jc w:val="left"/>
              <w:rPr>
                <w:sz w:val="16"/>
                <w:szCs w:val="16"/>
              </w:rPr>
            </w:pPr>
          </w:p>
        </w:tc>
        <w:tc>
          <w:tcPr>
            <w:tcW w:w="1011" w:type="dxa"/>
            <w:vMerge/>
            <w:hideMark/>
          </w:tcPr>
          <w:p w14:paraId="26CF160E" w14:textId="77777777" w:rsidR="006C7647" w:rsidRPr="006C7647" w:rsidRDefault="006C7647" w:rsidP="00EE0660">
            <w:pPr>
              <w:spacing w:line="240" w:lineRule="auto"/>
              <w:jc w:val="left"/>
              <w:rPr>
                <w:sz w:val="16"/>
                <w:szCs w:val="16"/>
              </w:rPr>
            </w:pPr>
          </w:p>
        </w:tc>
        <w:tc>
          <w:tcPr>
            <w:tcW w:w="1167" w:type="dxa"/>
            <w:hideMark/>
          </w:tcPr>
          <w:p w14:paraId="718DE3F6" w14:textId="77777777" w:rsidR="006C7647" w:rsidRPr="006C7647" w:rsidRDefault="006C7647" w:rsidP="00EE0660">
            <w:pPr>
              <w:spacing w:line="240" w:lineRule="auto"/>
              <w:jc w:val="left"/>
              <w:rPr>
                <w:sz w:val="16"/>
                <w:szCs w:val="16"/>
              </w:rPr>
            </w:pPr>
            <w:r w:rsidRPr="006C7647">
              <w:rPr>
                <w:sz w:val="16"/>
                <w:szCs w:val="16"/>
              </w:rPr>
              <w:t>Totally dependent: 18 (20.9%)</w:t>
            </w:r>
          </w:p>
        </w:tc>
        <w:tc>
          <w:tcPr>
            <w:tcW w:w="1037" w:type="dxa"/>
            <w:vMerge/>
            <w:hideMark/>
          </w:tcPr>
          <w:p w14:paraId="6B6F3C24" w14:textId="77777777" w:rsidR="006C7647" w:rsidRPr="006C7647" w:rsidRDefault="006C7647" w:rsidP="00EE0660">
            <w:pPr>
              <w:spacing w:line="240" w:lineRule="auto"/>
              <w:jc w:val="left"/>
              <w:rPr>
                <w:sz w:val="16"/>
                <w:szCs w:val="16"/>
              </w:rPr>
            </w:pPr>
          </w:p>
        </w:tc>
        <w:tc>
          <w:tcPr>
            <w:tcW w:w="975" w:type="dxa"/>
            <w:vMerge/>
            <w:hideMark/>
          </w:tcPr>
          <w:p w14:paraId="256320F3" w14:textId="77777777" w:rsidR="006C7647" w:rsidRPr="006C7647" w:rsidRDefault="006C7647" w:rsidP="00EE0660">
            <w:pPr>
              <w:spacing w:line="240" w:lineRule="auto"/>
              <w:jc w:val="left"/>
              <w:rPr>
                <w:sz w:val="16"/>
                <w:szCs w:val="16"/>
              </w:rPr>
            </w:pPr>
          </w:p>
        </w:tc>
        <w:tc>
          <w:tcPr>
            <w:tcW w:w="1037" w:type="dxa"/>
            <w:vMerge/>
            <w:hideMark/>
          </w:tcPr>
          <w:p w14:paraId="66F3C518" w14:textId="77777777" w:rsidR="006C7647" w:rsidRPr="006C7647" w:rsidRDefault="006C7647" w:rsidP="00EE0660">
            <w:pPr>
              <w:spacing w:line="240" w:lineRule="auto"/>
              <w:jc w:val="left"/>
              <w:rPr>
                <w:sz w:val="16"/>
                <w:szCs w:val="16"/>
              </w:rPr>
            </w:pPr>
          </w:p>
        </w:tc>
        <w:tc>
          <w:tcPr>
            <w:tcW w:w="925" w:type="dxa"/>
            <w:vMerge/>
            <w:hideMark/>
          </w:tcPr>
          <w:p w14:paraId="30DD1A1D" w14:textId="77777777" w:rsidR="006C7647" w:rsidRPr="006C7647" w:rsidRDefault="006C7647" w:rsidP="00EE0660">
            <w:pPr>
              <w:spacing w:line="240" w:lineRule="auto"/>
              <w:jc w:val="left"/>
              <w:rPr>
                <w:sz w:val="16"/>
                <w:szCs w:val="16"/>
              </w:rPr>
            </w:pPr>
          </w:p>
        </w:tc>
        <w:tc>
          <w:tcPr>
            <w:tcW w:w="930" w:type="dxa"/>
            <w:vMerge/>
            <w:hideMark/>
          </w:tcPr>
          <w:p w14:paraId="2D3F8FB2" w14:textId="77777777" w:rsidR="006C7647" w:rsidRPr="006C7647" w:rsidRDefault="006C7647" w:rsidP="00EE0660">
            <w:pPr>
              <w:spacing w:line="240" w:lineRule="auto"/>
              <w:jc w:val="left"/>
              <w:rPr>
                <w:sz w:val="16"/>
                <w:szCs w:val="16"/>
              </w:rPr>
            </w:pPr>
          </w:p>
        </w:tc>
      </w:tr>
      <w:tr w:rsidR="006C7647" w:rsidRPr="006C7647" w14:paraId="01C3F444" w14:textId="77777777" w:rsidTr="49E90962">
        <w:trPr>
          <w:trHeight w:val="300"/>
        </w:trPr>
        <w:tc>
          <w:tcPr>
            <w:tcW w:w="887" w:type="dxa"/>
            <w:vMerge/>
            <w:hideMark/>
          </w:tcPr>
          <w:p w14:paraId="78DD526C" w14:textId="77777777" w:rsidR="006C7647" w:rsidRPr="006C7647" w:rsidRDefault="006C7647" w:rsidP="00EE0660">
            <w:pPr>
              <w:spacing w:line="240" w:lineRule="auto"/>
              <w:jc w:val="left"/>
              <w:rPr>
                <w:sz w:val="16"/>
                <w:szCs w:val="16"/>
              </w:rPr>
            </w:pPr>
          </w:p>
        </w:tc>
        <w:tc>
          <w:tcPr>
            <w:tcW w:w="704" w:type="dxa"/>
            <w:vMerge/>
            <w:hideMark/>
          </w:tcPr>
          <w:p w14:paraId="5DAFF996" w14:textId="77777777" w:rsidR="006C7647" w:rsidRPr="006C7647" w:rsidRDefault="006C7647" w:rsidP="00EE0660">
            <w:pPr>
              <w:spacing w:line="240" w:lineRule="auto"/>
              <w:jc w:val="left"/>
              <w:rPr>
                <w:sz w:val="16"/>
                <w:szCs w:val="16"/>
              </w:rPr>
            </w:pPr>
          </w:p>
        </w:tc>
        <w:tc>
          <w:tcPr>
            <w:tcW w:w="888" w:type="dxa"/>
            <w:vMerge/>
            <w:hideMark/>
          </w:tcPr>
          <w:p w14:paraId="4306CF2D" w14:textId="77777777" w:rsidR="006C7647" w:rsidRPr="006C7647" w:rsidRDefault="006C7647" w:rsidP="00EE0660">
            <w:pPr>
              <w:spacing w:line="240" w:lineRule="auto"/>
              <w:jc w:val="left"/>
              <w:rPr>
                <w:sz w:val="16"/>
                <w:szCs w:val="16"/>
              </w:rPr>
            </w:pPr>
          </w:p>
        </w:tc>
        <w:tc>
          <w:tcPr>
            <w:tcW w:w="818" w:type="dxa"/>
            <w:vMerge/>
            <w:hideMark/>
          </w:tcPr>
          <w:p w14:paraId="7746C976" w14:textId="77777777" w:rsidR="006C7647" w:rsidRPr="006C7647" w:rsidRDefault="006C7647" w:rsidP="00EE0660">
            <w:pPr>
              <w:spacing w:line="240" w:lineRule="auto"/>
              <w:jc w:val="left"/>
              <w:rPr>
                <w:sz w:val="16"/>
                <w:szCs w:val="16"/>
              </w:rPr>
            </w:pPr>
          </w:p>
        </w:tc>
        <w:tc>
          <w:tcPr>
            <w:tcW w:w="982" w:type="dxa"/>
            <w:vMerge/>
            <w:hideMark/>
          </w:tcPr>
          <w:p w14:paraId="71ABA515" w14:textId="77777777" w:rsidR="006C7647" w:rsidRPr="006C7647" w:rsidRDefault="006C7647" w:rsidP="00EE0660">
            <w:pPr>
              <w:spacing w:line="240" w:lineRule="auto"/>
              <w:jc w:val="left"/>
              <w:rPr>
                <w:sz w:val="16"/>
                <w:szCs w:val="16"/>
              </w:rPr>
            </w:pPr>
          </w:p>
        </w:tc>
        <w:tc>
          <w:tcPr>
            <w:tcW w:w="814" w:type="dxa"/>
            <w:vMerge/>
          </w:tcPr>
          <w:p w14:paraId="60E90226" w14:textId="77777777" w:rsidR="006C7647" w:rsidRPr="006C7647" w:rsidRDefault="006C7647" w:rsidP="00EE0660">
            <w:pPr>
              <w:spacing w:line="240" w:lineRule="auto"/>
              <w:jc w:val="left"/>
              <w:rPr>
                <w:sz w:val="16"/>
                <w:szCs w:val="16"/>
              </w:rPr>
            </w:pPr>
          </w:p>
        </w:tc>
        <w:tc>
          <w:tcPr>
            <w:tcW w:w="775" w:type="dxa"/>
            <w:vMerge/>
            <w:hideMark/>
          </w:tcPr>
          <w:p w14:paraId="66045ED1" w14:textId="77777777" w:rsidR="006C7647" w:rsidRPr="006C7647" w:rsidRDefault="006C7647" w:rsidP="00EE0660">
            <w:pPr>
              <w:spacing w:line="240" w:lineRule="auto"/>
              <w:jc w:val="left"/>
              <w:rPr>
                <w:sz w:val="16"/>
                <w:szCs w:val="16"/>
              </w:rPr>
            </w:pPr>
          </w:p>
        </w:tc>
        <w:tc>
          <w:tcPr>
            <w:tcW w:w="1008" w:type="dxa"/>
            <w:vMerge/>
            <w:hideMark/>
          </w:tcPr>
          <w:p w14:paraId="50B67129" w14:textId="77777777" w:rsidR="006C7647" w:rsidRPr="006C7647" w:rsidRDefault="006C7647" w:rsidP="00EE0660">
            <w:pPr>
              <w:spacing w:line="240" w:lineRule="auto"/>
              <w:jc w:val="left"/>
              <w:rPr>
                <w:sz w:val="16"/>
                <w:szCs w:val="16"/>
              </w:rPr>
            </w:pPr>
          </w:p>
        </w:tc>
        <w:tc>
          <w:tcPr>
            <w:tcW w:w="1011" w:type="dxa"/>
            <w:vMerge/>
            <w:hideMark/>
          </w:tcPr>
          <w:p w14:paraId="022007B1" w14:textId="77777777" w:rsidR="006C7647" w:rsidRPr="006C7647" w:rsidRDefault="006C7647" w:rsidP="00EE0660">
            <w:pPr>
              <w:spacing w:line="240" w:lineRule="auto"/>
              <w:jc w:val="left"/>
              <w:rPr>
                <w:sz w:val="16"/>
                <w:szCs w:val="16"/>
              </w:rPr>
            </w:pPr>
          </w:p>
        </w:tc>
        <w:tc>
          <w:tcPr>
            <w:tcW w:w="1167" w:type="dxa"/>
            <w:hideMark/>
          </w:tcPr>
          <w:p w14:paraId="21D3C3F4" w14:textId="77777777" w:rsidR="006C7647" w:rsidRPr="006C7647" w:rsidRDefault="006C7647" w:rsidP="00EE0660">
            <w:pPr>
              <w:spacing w:line="240" w:lineRule="auto"/>
              <w:jc w:val="left"/>
              <w:rPr>
                <w:sz w:val="16"/>
                <w:szCs w:val="16"/>
              </w:rPr>
            </w:pPr>
            <w:r w:rsidRPr="006C7647">
              <w:rPr>
                <w:sz w:val="16"/>
                <w:szCs w:val="16"/>
              </w:rPr>
              <w:t>no data: 20 (23.2%)</w:t>
            </w:r>
          </w:p>
        </w:tc>
        <w:tc>
          <w:tcPr>
            <w:tcW w:w="1037" w:type="dxa"/>
            <w:vMerge/>
            <w:hideMark/>
          </w:tcPr>
          <w:p w14:paraId="54113964" w14:textId="77777777" w:rsidR="006C7647" w:rsidRPr="006C7647" w:rsidRDefault="006C7647" w:rsidP="00EE0660">
            <w:pPr>
              <w:spacing w:line="240" w:lineRule="auto"/>
              <w:jc w:val="left"/>
              <w:rPr>
                <w:sz w:val="16"/>
                <w:szCs w:val="16"/>
              </w:rPr>
            </w:pPr>
          </w:p>
        </w:tc>
        <w:tc>
          <w:tcPr>
            <w:tcW w:w="975" w:type="dxa"/>
            <w:vMerge/>
            <w:hideMark/>
          </w:tcPr>
          <w:p w14:paraId="33D38254" w14:textId="77777777" w:rsidR="006C7647" w:rsidRPr="006C7647" w:rsidRDefault="006C7647" w:rsidP="00EE0660">
            <w:pPr>
              <w:spacing w:line="240" w:lineRule="auto"/>
              <w:jc w:val="left"/>
              <w:rPr>
                <w:sz w:val="16"/>
                <w:szCs w:val="16"/>
              </w:rPr>
            </w:pPr>
          </w:p>
        </w:tc>
        <w:tc>
          <w:tcPr>
            <w:tcW w:w="1037" w:type="dxa"/>
            <w:vMerge/>
            <w:hideMark/>
          </w:tcPr>
          <w:p w14:paraId="543B918D" w14:textId="77777777" w:rsidR="006C7647" w:rsidRPr="006C7647" w:rsidRDefault="006C7647" w:rsidP="00EE0660">
            <w:pPr>
              <w:spacing w:line="240" w:lineRule="auto"/>
              <w:jc w:val="left"/>
              <w:rPr>
                <w:sz w:val="16"/>
                <w:szCs w:val="16"/>
              </w:rPr>
            </w:pPr>
          </w:p>
        </w:tc>
        <w:tc>
          <w:tcPr>
            <w:tcW w:w="925" w:type="dxa"/>
            <w:vMerge/>
            <w:hideMark/>
          </w:tcPr>
          <w:p w14:paraId="0C4BC18A" w14:textId="77777777" w:rsidR="006C7647" w:rsidRPr="006C7647" w:rsidRDefault="006C7647" w:rsidP="00EE0660">
            <w:pPr>
              <w:spacing w:line="240" w:lineRule="auto"/>
              <w:jc w:val="left"/>
              <w:rPr>
                <w:sz w:val="16"/>
                <w:szCs w:val="16"/>
              </w:rPr>
            </w:pPr>
          </w:p>
        </w:tc>
        <w:tc>
          <w:tcPr>
            <w:tcW w:w="930" w:type="dxa"/>
            <w:vMerge/>
            <w:hideMark/>
          </w:tcPr>
          <w:p w14:paraId="514C9383" w14:textId="77777777" w:rsidR="006C7647" w:rsidRPr="006C7647" w:rsidRDefault="006C7647" w:rsidP="00EE0660">
            <w:pPr>
              <w:spacing w:line="240" w:lineRule="auto"/>
              <w:jc w:val="left"/>
              <w:rPr>
                <w:sz w:val="16"/>
                <w:szCs w:val="16"/>
              </w:rPr>
            </w:pPr>
          </w:p>
        </w:tc>
      </w:tr>
      <w:tr w:rsidR="006C7647" w:rsidRPr="006C7647" w14:paraId="063058A8" w14:textId="77777777" w:rsidTr="49E90962">
        <w:trPr>
          <w:trHeight w:val="288"/>
        </w:trPr>
        <w:tc>
          <w:tcPr>
            <w:tcW w:w="887" w:type="dxa"/>
            <w:vMerge w:val="restart"/>
            <w:hideMark/>
          </w:tcPr>
          <w:p w14:paraId="557E88DA" w14:textId="77777777" w:rsidR="006C7647" w:rsidRPr="006C7647" w:rsidRDefault="006C7647" w:rsidP="00EE0660">
            <w:pPr>
              <w:spacing w:line="240" w:lineRule="auto"/>
              <w:jc w:val="left"/>
              <w:rPr>
                <w:sz w:val="16"/>
                <w:szCs w:val="16"/>
              </w:rPr>
            </w:pPr>
            <w:r w:rsidRPr="006C7647">
              <w:rPr>
                <w:sz w:val="16"/>
                <w:szCs w:val="16"/>
              </w:rPr>
              <w:t xml:space="preserve">Nambooze J </w:t>
            </w:r>
            <w:r w:rsidRPr="006C7647">
              <w:rPr>
                <w:i/>
                <w:iCs/>
                <w:sz w:val="16"/>
                <w:szCs w:val="16"/>
              </w:rPr>
              <w:t xml:space="preserve">et al </w:t>
            </w:r>
            <w:r w:rsidRPr="006C7647">
              <w:rPr>
                <w:sz w:val="16"/>
                <w:szCs w:val="16"/>
              </w:rPr>
              <w:t>(2014)</w:t>
            </w:r>
          </w:p>
        </w:tc>
        <w:tc>
          <w:tcPr>
            <w:tcW w:w="704" w:type="dxa"/>
            <w:vMerge w:val="restart"/>
            <w:hideMark/>
          </w:tcPr>
          <w:p w14:paraId="7254FD38" w14:textId="77777777" w:rsidR="006C7647" w:rsidRPr="006C7647" w:rsidRDefault="006C7647" w:rsidP="00EE0660">
            <w:pPr>
              <w:spacing w:line="240" w:lineRule="auto"/>
              <w:jc w:val="left"/>
              <w:rPr>
                <w:sz w:val="16"/>
                <w:szCs w:val="16"/>
              </w:rPr>
            </w:pPr>
            <w:r w:rsidRPr="006C7647">
              <w:rPr>
                <w:sz w:val="16"/>
                <w:szCs w:val="16"/>
              </w:rPr>
              <w:t>Lao PDR</w:t>
            </w:r>
          </w:p>
        </w:tc>
        <w:tc>
          <w:tcPr>
            <w:tcW w:w="888" w:type="dxa"/>
            <w:vMerge w:val="restart"/>
            <w:hideMark/>
          </w:tcPr>
          <w:p w14:paraId="41833F03" w14:textId="77777777" w:rsidR="006C7647" w:rsidRPr="006C7647" w:rsidRDefault="006C7647" w:rsidP="00EE0660">
            <w:pPr>
              <w:spacing w:line="240" w:lineRule="auto"/>
              <w:jc w:val="left"/>
              <w:rPr>
                <w:sz w:val="16"/>
                <w:szCs w:val="16"/>
              </w:rPr>
            </w:pPr>
            <w:r w:rsidRPr="006C7647">
              <w:rPr>
                <w:sz w:val="16"/>
                <w:szCs w:val="16"/>
              </w:rPr>
              <w:t>Cross-sectional</w:t>
            </w:r>
          </w:p>
        </w:tc>
        <w:tc>
          <w:tcPr>
            <w:tcW w:w="818" w:type="dxa"/>
            <w:vMerge w:val="restart"/>
            <w:hideMark/>
          </w:tcPr>
          <w:p w14:paraId="63151EB2" w14:textId="77777777" w:rsidR="006C7647" w:rsidRPr="006C7647" w:rsidRDefault="006C7647" w:rsidP="00EE0660">
            <w:pPr>
              <w:spacing w:line="240" w:lineRule="auto"/>
              <w:jc w:val="left"/>
              <w:rPr>
                <w:sz w:val="16"/>
                <w:szCs w:val="16"/>
              </w:rPr>
            </w:pPr>
            <w:r w:rsidRPr="006C7647">
              <w:rPr>
                <w:sz w:val="16"/>
                <w:szCs w:val="16"/>
              </w:rPr>
              <w:t>2012</w:t>
            </w:r>
          </w:p>
        </w:tc>
        <w:tc>
          <w:tcPr>
            <w:tcW w:w="982" w:type="dxa"/>
            <w:vMerge w:val="restart"/>
            <w:hideMark/>
          </w:tcPr>
          <w:p w14:paraId="3C476CE1" w14:textId="77777777" w:rsidR="006C7647" w:rsidRPr="006C7647" w:rsidRDefault="006C7647" w:rsidP="00EE0660">
            <w:pPr>
              <w:spacing w:line="240" w:lineRule="auto"/>
              <w:jc w:val="left"/>
              <w:rPr>
                <w:sz w:val="16"/>
                <w:szCs w:val="16"/>
              </w:rPr>
            </w:pPr>
            <w:r w:rsidRPr="006C7647">
              <w:rPr>
                <w:sz w:val="16"/>
                <w:szCs w:val="16"/>
              </w:rPr>
              <w:t>144</w:t>
            </w:r>
          </w:p>
          <w:p w14:paraId="1B28C1E4" w14:textId="77777777" w:rsidR="006C7647" w:rsidRPr="006C7647" w:rsidRDefault="006C7647" w:rsidP="00EE0660">
            <w:pPr>
              <w:spacing w:line="240" w:lineRule="auto"/>
              <w:jc w:val="left"/>
              <w:rPr>
                <w:sz w:val="16"/>
                <w:szCs w:val="16"/>
              </w:rPr>
            </w:pPr>
            <w:r w:rsidRPr="006C7647">
              <w:rPr>
                <w:sz w:val="16"/>
                <w:szCs w:val="16"/>
              </w:rPr>
              <w:t> </w:t>
            </w:r>
          </w:p>
          <w:p w14:paraId="05A30C9E" w14:textId="77777777" w:rsidR="006C7647" w:rsidRPr="006C7647" w:rsidRDefault="006C7647" w:rsidP="00EE0660">
            <w:pPr>
              <w:spacing w:line="240" w:lineRule="auto"/>
              <w:jc w:val="left"/>
              <w:rPr>
                <w:sz w:val="16"/>
                <w:szCs w:val="16"/>
              </w:rPr>
            </w:pPr>
            <w:r w:rsidRPr="006C7647">
              <w:rPr>
                <w:sz w:val="16"/>
                <w:szCs w:val="16"/>
              </w:rPr>
              <w:t> </w:t>
            </w:r>
          </w:p>
          <w:p w14:paraId="5B27B322" w14:textId="77777777" w:rsidR="006C7647" w:rsidRPr="006C7647" w:rsidRDefault="006C7647" w:rsidP="00EE0660">
            <w:pPr>
              <w:spacing w:line="240" w:lineRule="auto"/>
              <w:jc w:val="left"/>
              <w:rPr>
                <w:sz w:val="16"/>
                <w:szCs w:val="16"/>
              </w:rPr>
            </w:pPr>
            <w:r w:rsidRPr="006C7647">
              <w:rPr>
                <w:sz w:val="16"/>
                <w:szCs w:val="16"/>
              </w:rPr>
              <w:t> </w:t>
            </w:r>
          </w:p>
          <w:p w14:paraId="1D0FFFDD" w14:textId="77777777" w:rsidR="006C7647" w:rsidRPr="006C7647" w:rsidRDefault="006C7647" w:rsidP="00EE0660">
            <w:pPr>
              <w:spacing w:line="240" w:lineRule="auto"/>
              <w:jc w:val="left"/>
              <w:rPr>
                <w:sz w:val="16"/>
                <w:szCs w:val="16"/>
              </w:rPr>
            </w:pPr>
            <w:r w:rsidRPr="006C7647">
              <w:rPr>
                <w:sz w:val="16"/>
                <w:szCs w:val="16"/>
              </w:rPr>
              <w:t> </w:t>
            </w:r>
          </w:p>
          <w:p w14:paraId="09D772F7" w14:textId="77777777" w:rsidR="006C7647" w:rsidRPr="006C7647" w:rsidRDefault="006C7647" w:rsidP="00EE0660">
            <w:pPr>
              <w:spacing w:line="240" w:lineRule="auto"/>
              <w:jc w:val="left"/>
              <w:rPr>
                <w:sz w:val="16"/>
                <w:szCs w:val="16"/>
              </w:rPr>
            </w:pPr>
            <w:r w:rsidRPr="006C7647">
              <w:rPr>
                <w:sz w:val="16"/>
                <w:szCs w:val="16"/>
              </w:rPr>
              <w:t> </w:t>
            </w:r>
          </w:p>
          <w:p w14:paraId="2962319E" w14:textId="77777777" w:rsidR="006C7647" w:rsidRPr="006C7647" w:rsidRDefault="006C7647" w:rsidP="00EE0660">
            <w:pPr>
              <w:spacing w:line="240" w:lineRule="auto"/>
              <w:jc w:val="left"/>
              <w:rPr>
                <w:sz w:val="16"/>
                <w:szCs w:val="16"/>
              </w:rPr>
            </w:pPr>
            <w:r w:rsidRPr="006C7647">
              <w:rPr>
                <w:sz w:val="16"/>
                <w:szCs w:val="16"/>
              </w:rPr>
              <w:t> </w:t>
            </w:r>
          </w:p>
        </w:tc>
        <w:tc>
          <w:tcPr>
            <w:tcW w:w="814" w:type="dxa"/>
            <w:vMerge w:val="restart"/>
          </w:tcPr>
          <w:p w14:paraId="3716439B" w14:textId="77777777" w:rsidR="006C7647" w:rsidRPr="006C7647" w:rsidRDefault="006C7647" w:rsidP="00EE0660">
            <w:pPr>
              <w:spacing w:line="240" w:lineRule="auto"/>
              <w:jc w:val="left"/>
              <w:rPr>
                <w:sz w:val="16"/>
                <w:szCs w:val="16"/>
              </w:rPr>
            </w:pPr>
            <w:r w:rsidRPr="006C7647">
              <w:rPr>
                <w:sz w:val="16"/>
                <w:szCs w:val="16"/>
              </w:rPr>
              <w:t>n/a</w:t>
            </w:r>
          </w:p>
        </w:tc>
        <w:tc>
          <w:tcPr>
            <w:tcW w:w="775" w:type="dxa"/>
            <w:vMerge w:val="restart"/>
            <w:hideMark/>
          </w:tcPr>
          <w:p w14:paraId="6C2C568A" w14:textId="77777777" w:rsidR="006C7647" w:rsidRPr="006C7647" w:rsidRDefault="006C7647" w:rsidP="00EE0660">
            <w:pPr>
              <w:spacing w:line="240" w:lineRule="auto"/>
              <w:jc w:val="left"/>
              <w:rPr>
                <w:sz w:val="16"/>
                <w:szCs w:val="16"/>
              </w:rPr>
            </w:pPr>
            <w:r w:rsidRPr="006C7647">
              <w:rPr>
                <w:sz w:val="16"/>
                <w:szCs w:val="16"/>
              </w:rPr>
              <w:t>61.8</w:t>
            </w:r>
          </w:p>
        </w:tc>
        <w:tc>
          <w:tcPr>
            <w:tcW w:w="1008" w:type="dxa"/>
            <w:vMerge w:val="restart"/>
            <w:hideMark/>
          </w:tcPr>
          <w:p w14:paraId="7C00E60A" w14:textId="55E6CF19" w:rsidR="006C7647" w:rsidRPr="006C7647" w:rsidRDefault="006C7647" w:rsidP="00EE0660">
            <w:pPr>
              <w:spacing w:line="240" w:lineRule="auto"/>
              <w:jc w:val="left"/>
              <w:rPr>
                <w:sz w:val="16"/>
                <w:szCs w:val="16"/>
              </w:rPr>
            </w:pPr>
            <w:r w:rsidRPr="006C7647">
              <w:rPr>
                <w:sz w:val="16"/>
                <w:szCs w:val="16"/>
              </w:rPr>
              <w:t>Community-dwelling older adults aged 65 years and above in three rural ethnic groups, the Oy, the Brau and the Lao, of southern Lao</w:t>
            </w:r>
            <w:r w:rsidR="002E260B">
              <w:rPr>
                <w:sz w:val="16"/>
                <w:szCs w:val="16"/>
              </w:rPr>
              <w:t xml:space="preserve"> PDR</w:t>
            </w:r>
            <w:r w:rsidRPr="006C7647">
              <w:rPr>
                <w:sz w:val="16"/>
                <w:szCs w:val="16"/>
              </w:rPr>
              <w:t>.</w:t>
            </w:r>
          </w:p>
        </w:tc>
        <w:tc>
          <w:tcPr>
            <w:tcW w:w="1011" w:type="dxa"/>
            <w:hideMark/>
          </w:tcPr>
          <w:p w14:paraId="4985FBDA" w14:textId="77777777" w:rsidR="006C7647" w:rsidRPr="006C7647" w:rsidRDefault="006C7647" w:rsidP="00EE0660">
            <w:pPr>
              <w:spacing w:line="240" w:lineRule="auto"/>
              <w:jc w:val="left"/>
              <w:rPr>
                <w:sz w:val="16"/>
                <w:szCs w:val="16"/>
              </w:rPr>
            </w:pPr>
            <w:r w:rsidRPr="006C7647">
              <w:rPr>
                <w:sz w:val="16"/>
                <w:szCs w:val="16"/>
              </w:rPr>
              <w:t>Barthel ADL scale</w:t>
            </w:r>
          </w:p>
        </w:tc>
        <w:tc>
          <w:tcPr>
            <w:tcW w:w="1167" w:type="dxa"/>
            <w:hideMark/>
          </w:tcPr>
          <w:p w14:paraId="341BBB87" w14:textId="77777777" w:rsidR="006C7647" w:rsidRPr="006C7647" w:rsidRDefault="006C7647" w:rsidP="00EE0660">
            <w:pPr>
              <w:spacing w:line="240" w:lineRule="auto"/>
              <w:jc w:val="left"/>
              <w:rPr>
                <w:sz w:val="16"/>
                <w:szCs w:val="16"/>
              </w:rPr>
            </w:pPr>
            <w:r w:rsidRPr="006C7647">
              <w:rPr>
                <w:sz w:val="16"/>
                <w:szCs w:val="16"/>
              </w:rPr>
              <w:t>Limitations in ADL:</w:t>
            </w:r>
          </w:p>
        </w:tc>
        <w:tc>
          <w:tcPr>
            <w:tcW w:w="1037" w:type="dxa"/>
            <w:vMerge w:val="restart"/>
            <w:hideMark/>
          </w:tcPr>
          <w:p w14:paraId="26F60203" w14:textId="77777777" w:rsidR="006C7647" w:rsidRPr="006C7647" w:rsidRDefault="006C7647" w:rsidP="00EE0660">
            <w:pPr>
              <w:spacing w:line="240" w:lineRule="auto"/>
              <w:jc w:val="left"/>
              <w:rPr>
                <w:sz w:val="16"/>
                <w:szCs w:val="16"/>
              </w:rPr>
            </w:pPr>
            <w:r w:rsidRPr="006C7647">
              <w:rPr>
                <w:sz w:val="16"/>
                <w:szCs w:val="16"/>
              </w:rPr>
              <w:t xml:space="preserve">47.2% of the respondents from the Oy, 43.9% from the Brau and 20% from the Lao had limitations in ADL, whereas 98.1% of Oy respondents, 97.6% of Brau respondents and 86% of Lao respondents had limitations in IADL. The mean ADL scores were </w:t>
            </w:r>
            <w:r w:rsidRPr="006C7647">
              <w:rPr>
                <w:sz w:val="16"/>
                <w:szCs w:val="16"/>
              </w:rPr>
              <w:lastRenderedPageBreak/>
              <w:t>16.9 ± 2.1, 18.6 ± 0.5 and 17.8 ± 1.6 for the Oy, Brau and Lao, respectively, while the mean IADL scores were 7.0 ± 1.8, 7.2 ± 2.1 and 6.9 ± 2.2, respectively. Most respondents had limitations in IADL, especially shopping, phone usage and handling finances.</w:t>
            </w:r>
          </w:p>
        </w:tc>
        <w:tc>
          <w:tcPr>
            <w:tcW w:w="975" w:type="dxa"/>
            <w:vMerge w:val="restart"/>
            <w:hideMark/>
          </w:tcPr>
          <w:p w14:paraId="46B7EA02" w14:textId="77777777" w:rsidR="006C7647" w:rsidRPr="006C7647" w:rsidRDefault="006C7647" w:rsidP="00EE0660">
            <w:pPr>
              <w:spacing w:line="240" w:lineRule="auto"/>
              <w:jc w:val="left"/>
              <w:rPr>
                <w:sz w:val="16"/>
                <w:szCs w:val="16"/>
              </w:rPr>
            </w:pPr>
            <w:r w:rsidRPr="006C7647">
              <w:rPr>
                <w:sz w:val="16"/>
                <w:szCs w:val="16"/>
              </w:rPr>
              <w:lastRenderedPageBreak/>
              <w:t>n/a</w:t>
            </w:r>
          </w:p>
        </w:tc>
        <w:tc>
          <w:tcPr>
            <w:tcW w:w="1037" w:type="dxa"/>
            <w:vMerge w:val="restart"/>
            <w:hideMark/>
          </w:tcPr>
          <w:p w14:paraId="18991C0E" w14:textId="77777777" w:rsidR="006C7647" w:rsidRPr="006C7647" w:rsidRDefault="006C7647" w:rsidP="00EE0660">
            <w:pPr>
              <w:spacing w:line="240" w:lineRule="auto"/>
              <w:jc w:val="left"/>
              <w:rPr>
                <w:sz w:val="16"/>
                <w:szCs w:val="16"/>
              </w:rPr>
            </w:pPr>
            <w:r w:rsidRPr="006C7647">
              <w:rPr>
                <w:sz w:val="16"/>
                <w:szCs w:val="16"/>
              </w:rPr>
              <w:t>n/a</w:t>
            </w:r>
          </w:p>
        </w:tc>
        <w:tc>
          <w:tcPr>
            <w:tcW w:w="925" w:type="dxa"/>
            <w:vMerge w:val="restart"/>
            <w:hideMark/>
          </w:tcPr>
          <w:p w14:paraId="44D609F2" w14:textId="77777777" w:rsidR="006C7647" w:rsidRPr="006C7647" w:rsidRDefault="006C7647" w:rsidP="00EE0660">
            <w:pPr>
              <w:spacing w:line="240" w:lineRule="auto"/>
              <w:jc w:val="left"/>
              <w:rPr>
                <w:sz w:val="16"/>
                <w:szCs w:val="16"/>
              </w:rPr>
            </w:pPr>
            <w:r w:rsidRPr="006C7647">
              <w:rPr>
                <w:sz w:val="16"/>
                <w:szCs w:val="16"/>
              </w:rPr>
              <w:t>n/a</w:t>
            </w:r>
          </w:p>
          <w:p w14:paraId="62485FFB" w14:textId="77777777" w:rsidR="006C7647" w:rsidRPr="006C7647" w:rsidRDefault="006C7647" w:rsidP="00EE0660">
            <w:pPr>
              <w:spacing w:line="240" w:lineRule="auto"/>
              <w:jc w:val="left"/>
              <w:rPr>
                <w:sz w:val="16"/>
                <w:szCs w:val="16"/>
              </w:rPr>
            </w:pPr>
            <w:r w:rsidRPr="006C7647">
              <w:rPr>
                <w:sz w:val="16"/>
                <w:szCs w:val="16"/>
              </w:rPr>
              <w:t> </w:t>
            </w:r>
          </w:p>
          <w:p w14:paraId="0D96FC93" w14:textId="77777777" w:rsidR="006C7647" w:rsidRPr="006C7647" w:rsidRDefault="006C7647" w:rsidP="00EE0660">
            <w:pPr>
              <w:spacing w:line="240" w:lineRule="auto"/>
              <w:jc w:val="left"/>
              <w:rPr>
                <w:sz w:val="16"/>
                <w:szCs w:val="16"/>
              </w:rPr>
            </w:pPr>
            <w:r w:rsidRPr="006C7647">
              <w:rPr>
                <w:sz w:val="16"/>
                <w:szCs w:val="16"/>
              </w:rPr>
              <w:t> </w:t>
            </w:r>
          </w:p>
          <w:p w14:paraId="74644574" w14:textId="77777777" w:rsidR="006C7647" w:rsidRPr="006C7647" w:rsidRDefault="006C7647" w:rsidP="00EE0660">
            <w:pPr>
              <w:spacing w:line="240" w:lineRule="auto"/>
              <w:jc w:val="left"/>
              <w:rPr>
                <w:sz w:val="16"/>
                <w:szCs w:val="16"/>
              </w:rPr>
            </w:pPr>
            <w:r w:rsidRPr="006C7647">
              <w:rPr>
                <w:sz w:val="16"/>
                <w:szCs w:val="16"/>
              </w:rPr>
              <w:t> </w:t>
            </w:r>
          </w:p>
          <w:p w14:paraId="45C959DE" w14:textId="77777777" w:rsidR="006C7647" w:rsidRPr="006C7647" w:rsidRDefault="006C7647" w:rsidP="00EE0660">
            <w:pPr>
              <w:spacing w:line="240" w:lineRule="auto"/>
              <w:jc w:val="left"/>
              <w:rPr>
                <w:sz w:val="16"/>
                <w:szCs w:val="16"/>
              </w:rPr>
            </w:pPr>
            <w:r w:rsidRPr="006C7647">
              <w:rPr>
                <w:sz w:val="16"/>
                <w:szCs w:val="16"/>
              </w:rPr>
              <w:t> </w:t>
            </w:r>
          </w:p>
          <w:p w14:paraId="588974AF" w14:textId="77777777" w:rsidR="006C7647" w:rsidRPr="006C7647" w:rsidRDefault="006C7647" w:rsidP="00EE0660">
            <w:pPr>
              <w:spacing w:line="240" w:lineRule="auto"/>
              <w:jc w:val="left"/>
              <w:rPr>
                <w:sz w:val="16"/>
                <w:szCs w:val="16"/>
              </w:rPr>
            </w:pPr>
            <w:r w:rsidRPr="006C7647">
              <w:rPr>
                <w:sz w:val="16"/>
                <w:szCs w:val="16"/>
              </w:rPr>
              <w:t> </w:t>
            </w:r>
          </w:p>
          <w:p w14:paraId="2C4E5204" w14:textId="77777777" w:rsidR="006C7647" w:rsidRPr="006C7647" w:rsidRDefault="006C7647" w:rsidP="00EE0660">
            <w:pPr>
              <w:spacing w:line="240" w:lineRule="auto"/>
              <w:jc w:val="left"/>
              <w:rPr>
                <w:sz w:val="16"/>
                <w:szCs w:val="16"/>
              </w:rPr>
            </w:pPr>
            <w:r w:rsidRPr="006C7647">
              <w:rPr>
                <w:sz w:val="16"/>
                <w:szCs w:val="16"/>
              </w:rPr>
              <w:t> </w:t>
            </w:r>
          </w:p>
          <w:p w14:paraId="53AD2145" w14:textId="77777777" w:rsidR="006C7647" w:rsidRPr="006C7647" w:rsidRDefault="006C7647" w:rsidP="00EE0660">
            <w:pPr>
              <w:spacing w:line="240" w:lineRule="auto"/>
              <w:jc w:val="left"/>
              <w:rPr>
                <w:sz w:val="16"/>
                <w:szCs w:val="16"/>
              </w:rPr>
            </w:pPr>
            <w:r w:rsidRPr="006C7647">
              <w:rPr>
                <w:sz w:val="16"/>
                <w:szCs w:val="16"/>
              </w:rPr>
              <w:t> </w:t>
            </w:r>
          </w:p>
        </w:tc>
        <w:tc>
          <w:tcPr>
            <w:tcW w:w="930" w:type="dxa"/>
            <w:vMerge w:val="restart"/>
            <w:hideMark/>
          </w:tcPr>
          <w:p w14:paraId="33E22849" w14:textId="77777777" w:rsidR="006C7647" w:rsidRPr="006C7647" w:rsidRDefault="006C7647" w:rsidP="00EE0660">
            <w:pPr>
              <w:spacing w:line="240" w:lineRule="auto"/>
              <w:jc w:val="left"/>
              <w:rPr>
                <w:sz w:val="16"/>
                <w:szCs w:val="16"/>
              </w:rPr>
            </w:pPr>
            <w:r w:rsidRPr="006C7647">
              <w:rPr>
                <w:sz w:val="16"/>
                <w:szCs w:val="16"/>
              </w:rPr>
              <w:t>n/a</w:t>
            </w:r>
          </w:p>
        </w:tc>
      </w:tr>
      <w:tr w:rsidR="006C7647" w:rsidRPr="006C7647" w14:paraId="7688A28C" w14:textId="77777777" w:rsidTr="49E90962">
        <w:trPr>
          <w:trHeight w:val="611"/>
        </w:trPr>
        <w:tc>
          <w:tcPr>
            <w:tcW w:w="887" w:type="dxa"/>
            <w:vMerge/>
            <w:hideMark/>
          </w:tcPr>
          <w:p w14:paraId="07C5DA3C" w14:textId="77777777" w:rsidR="006C7647" w:rsidRPr="006C7647" w:rsidRDefault="006C7647" w:rsidP="00EE0660">
            <w:pPr>
              <w:spacing w:line="240" w:lineRule="auto"/>
              <w:jc w:val="left"/>
              <w:rPr>
                <w:sz w:val="16"/>
                <w:szCs w:val="16"/>
              </w:rPr>
            </w:pPr>
          </w:p>
        </w:tc>
        <w:tc>
          <w:tcPr>
            <w:tcW w:w="704" w:type="dxa"/>
            <w:vMerge/>
            <w:hideMark/>
          </w:tcPr>
          <w:p w14:paraId="4C51E1EC" w14:textId="77777777" w:rsidR="006C7647" w:rsidRPr="006C7647" w:rsidRDefault="006C7647" w:rsidP="00EE0660">
            <w:pPr>
              <w:spacing w:line="240" w:lineRule="auto"/>
              <w:jc w:val="left"/>
              <w:rPr>
                <w:sz w:val="16"/>
                <w:szCs w:val="16"/>
              </w:rPr>
            </w:pPr>
          </w:p>
        </w:tc>
        <w:tc>
          <w:tcPr>
            <w:tcW w:w="888" w:type="dxa"/>
            <w:vMerge/>
            <w:hideMark/>
          </w:tcPr>
          <w:p w14:paraId="7C55086D" w14:textId="77777777" w:rsidR="006C7647" w:rsidRPr="006C7647" w:rsidRDefault="006C7647" w:rsidP="00EE0660">
            <w:pPr>
              <w:spacing w:line="240" w:lineRule="auto"/>
              <w:jc w:val="left"/>
              <w:rPr>
                <w:sz w:val="16"/>
                <w:szCs w:val="16"/>
              </w:rPr>
            </w:pPr>
          </w:p>
        </w:tc>
        <w:tc>
          <w:tcPr>
            <w:tcW w:w="818" w:type="dxa"/>
            <w:vMerge/>
            <w:hideMark/>
          </w:tcPr>
          <w:p w14:paraId="65313ACD" w14:textId="77777777" w:rsidR="006C7647" w:rsidRPr="006C7647" w:rsidRDefault="006C7647" w:rsidP="00EE0660">
            <w:pPr>
              <w:spacing w:line="240" w:lineRule="auto"/>
              <w:jc w:val="left"/>
              <w:rPr>
                <w:sz w:val="16"/>
                <w:szCs w:val="16"/>
              </w:rPr>
            </w:pPr>
          </w:p>
        </w:tc>
        <w:tc>
          <w:tcPr>
            <w:tcW w:w="982" w:type="dxa"/>
            <w:vMerge/>
            <w:hideMark/>
          </w:tcPr>
          <w:p w14:paraId="2CA9B865" w14:textId="77777777" w:rsidR="006C7647" w:rsidRPr="006C7647" w:rsidRDefault="006C7647" w:rsidP="00EE0660">
            <w:pPr>
              <w:spacing w:line="240" w:lineRule="auto"/>
              <w:jc w:val="left"/>
              <w:rPr>
                <w:sz w:val="16"/>
                <w:szCs w:val="16"/>
              </w:rPr>
            </w:pPr>
          </w:p>
        </w:tc>
        <w:tc>
          <w:tcPr>
            <w:tcW w:w="814" w:type="dxa"/>
            <w:vMerge/>
          </w:tcPr>
          <w:p w14:paraId="0613C014" w14:textId="77777777" w:rsidR="006C7647" w:rsidRPr="006C7647" w:rsidRDefault="006C7647" w:rsidP="00EE0660">
            <w:pPr>
              <w:spacing w:line="240" w:lineRule="auto"/>
              <w:jc w:val="left"/>
              <w:rPr>
                <w:sz w:val="16"/>
                <w:szCs w:val="16"/>
              </w:rPr>
            </w:pPr>
          </w:p>
        </w:tc>
        <w:tc>
          <w:tcPr>
            <w:tcW w:w="775" w:type="dxa"/>
            <w:vMerge/>
            <w:hideMark/>
          </w:tcPr>
          <w:p w14:paraId="3EBC7A62" w14:textId="77777777" w:rsidR="006C7647" w:rsidRPr="006C7647" w:rsidRDefault="006C7647" w:rsidP="00EE0660">
            <w:pPr>
              <w:spacing w:line="240" w:lineRule="auto"/>
              <w:jc w:val="left"/>
              <w:rPr>
                <w:sz w:val="16"/>
                <w:szCs w:val="16"/>
              </w:rPr>
            </w:pPr>
          </w:p>
        </w:tc>
        <w:tc>
          <w:tcPr>
            <w:tcW w:w="1008" w:type="dxa"/>
            <w:vMerge/>
            <w:hideMark/>
          </w:tcPr>
          <w:p w14:paraId="5FAFE781" w14:textId="77777777" w:rsidR="006C7647" w:rsidRPr="006C7647" w:rsidRDefault="006C7647" w:rsidP="00EE0660">
            <w:pPr>
              <w:spacing w:line="240" w:lineRule="auto"/>
              <w:jc w:val="left"/>
              <w:rPr>
                <w:sz w:val="16"/>
                <w:szCs w:val="16"/>
              </w:rPr>
            </w:pPr>
          </w:p>
        </w:tc>
        <w:tc>
          <w:tcPr>
            <w:tcW w:w="1011" w:type="dxa"/>
            <w:vMerge w:val="restart"/>
            <w:hideMark/>
          </w:tcPr>
          <w:p w14:paraId="7A511AE6" w14:textId="77777777" w:rsidR="006C7647" w:rsidRPr="006C7647" w:rsidRDefault="006C7647" w:rsidP="00EE0660">
            <w:pPr>
              <w:spacing w:line="240" w:lineRule="auto"/>
              <w:jc w:val="left"/>
              <w:rPr>
                <w:sz w:val="16"/>
                <w:szCs w:val="16"/>
              </w:rPr>
            </w:pPr>
            <w:r w:rsidRPr="006C7647">
              <w:rPr>
                <w:sz w:val="16"/>
                <w:szCs w:val="16"/>
              </w:rPr>
              <w:t>Lawton and Brody IADL questionnaire. IADL questionnaire consisted of 6 items as housekeeping &amp; laundry were combined into 1 question, and responsibility for own medication was omitted</w:t>
            </w:r>
          </w:p>
          <w:p w14:paraId="1481DDFF" w14:textId="77777777" w:rsidR="006C7647" w:rsidRPr="006C7647" w:rsidRDefault="006C7647" w:rsidP="00EE0660">
            <w:pPr>
              <w:spacing w:line="240" w:lineRule="auto"/>
              <w:jc w:val="left"/>
              <w:rPr>
                <w:sz w:val="16"/>
                <w:szCs w:val="16"/>
              </w:rPr>
            </w:pPr>
            <w:r w:rsidRPr="006C7647">
              <w:rPr>
                <w:sz w:val="16"/>
                <w:szCs w:val="16"/>
              </w:rPr>
              <w:t> </w:t>
            </w:r>
          </w:p>
          <w:p w14:paraId="552E3D9A" w14:textId="77777777" w:rsidR="006C7647" w:rsidRPr="006C7647" w:rsidRDefault="006C7647" w:rsidP="00EE0660">
            <w:pPr>
              <w:spacing w:line="240" w:lineRule="auto"/>
              <w:jc w:val="left"/>
              <w:rPr>
                <w:sz w:val="16"/>
                <w:szCs w:val="16"/>
              </w:rPr>
            </w:pPr>
            <w:r w:rsidRPr="006C7647">
              <w:rPr>
                <w:sz w:val="16"/>
                <w:szCs w:val="16"/>
              </w:rPr>
              <w:lastRenderedPageBreak/>
              <w:t> </w:t>
            </w:r>
          </w:p>
          <w:p w14:paraId="69FE1F19" w14:textId="77777777" w:rsidR="006C7647" w:rsidRPr="006C7647" w:rsidRDefault="006C7647" w:rsidP="00EE0660">
            <w:pPr>
              <w:spacing w:line="240" w:lineRule="auto"/>
              <w:jc w:val="left"/>
              <w:rPr>
                <w:sz w:val="16"/>
                <w:szCs w:val="16"/>
              </w:rPr>
            </w:pPr>
            <w:r w:rsidRPr="006C7647">
              <w:rPr>
                <w:sz w:val="16"/>
                <w:szCs w:val="16"/>
              </w:rPr>
              <w:t> </w:t>
            </w:r>
          </w:p>
          <w:p w14:paraId="54FC0056" w14:textId="77777777" w:rsidR="006C7647" w:rsidRPr="006C7647" w:rsidRDefault="006C7647" w:rsidP="00EE0660">
            <w:pPr>
              <w:spacing w:line="240" w:lineRule="auto"/>
              <w:jc w:val="left"/>
              <w:rPr>
                <w:sz w:val="16"/>
                <w:szCs w:val="16"/>
              </w:rPr>
            </w:pPr>
            <w:r w:rsidRPr="006C7647">
              <w:rPr>
                <w:sz w:val="16"/>
                <w:szCs w:val="16"/>
              </w:rPr>
              <w:t> </w:t>
            </w:r>
          </w:p>
          <w:p w14:paraId="62A5BF8D" w14:textId="77777777" w:rsidR="006C7647" w:rsidRPr="006C7647" w:rsidRDefault="006C7647" w:rsidP="00EE0660">
            <w:pPr>
              <w:spacing w:line="240" w:lineRule="auto"/>
              <w:jc w:val="left"/>
              <w:rPr>
                <w:sz w:val="16"/>
                <w:szCs w:val="16"/>
              </w:rPr>
            </w:pPr>
            <w:r w:rsidRPr="006C7647">
              <w:rPr>
                <w:sz w:val="16"/>
                <w:szCs w:val="16"/>
              </w:rPr>
              <w:t> </w:t>
            </w:r>
          </w:p>
          <w:p w14:paraId="0BB27C09" w14:textId="77777777" w:rsidR="006C7647" w:rsidRPr="006C7647" w:rsidRDefault="006C7647" w:rsidP="00EE0660">
            <w:pPr>
              <w:spacing w:line="240" w:lineRule="auto"/>
              <w:jc w:val="left"/>
              <w:rPr>
                <w:sz w:val="16"/>
                <w:szCs w:val="16"/>
              </w:rPr>
            </w:pPr>
            <w:r w:rsidRPr="006C7647">
              <w:rPr>
                <w:sz w:val="16"/>
                <w:szCs w:val="16"/>
              </w:rPr>
              <w:t> </w:t>
            </w:r>
          </w:p>
          <w:p w14:paraId="594D29C1" w14:textId="77777777" w:rsidR="006C7647" w:rsidRPr="006C7647" w:rsidRDefault="006C7647" w:rsidP="00EE0660">
            <w:pPr>
              <w:spacing w:line="240" w:lineRule="auto"/>
              <w:jc w:val="left"/>
              <w:rPr>
                <w:sz w:val="16"/>
                <w:szCs w:val="16"/>
              </w:rPr>
            </w:pPr>
            <w:r w:rsidRPr="006C7647">
              <w:rPr>
                <w:sz w:val="16"/>
                <w:szCs w:val="16"/>
              </w:rPr>
              <w:t> </w:t>
            </w:r>
          </w:p>
        </w:tc>
        <w:tc>
          <w:tcPr>
            <w:tcW w:w="1167" w:type="dxa"/>
            <w:hideMark/>
          </w:tcPr>
          <w:p w14:paraId="0047ABB5" w14:textId="77777777" w:rsidR="006C7647" w:rsidRPr="006C7647" w:rsidRDefault="006C7647" w:rsidP="00EE0660">
            <w:pPr>
              <w:spacing w:line="240" w:lineRule="auto"/>
              <w:jc w:val="left"/>
              <w:rPr>
                <w:sz w:val="16"/>
                <w:szCs w:val="16"/>
              </w:rPr>
            </w:pPr>
            <w:r w:rsidRPr="006C7647">
              <w:rPr>
                <w:sz w:val="16"/>
                <w:szCs w:val="16"/>
              </w:rPr>
              <w:lastRenderedPageBreak/>
              <w:t>Oy respondents: 47.2%</w:t>
            </w:r>
          </w:p>
        </w:tc>
        <w:tc>
          <w:tcPr>
            <w:tcW w:w="1037" w:type="dxa"/>
            <w:vMerge/>
            <w:hideMark/>
          </w:tcPr>
          <w:p w14:paraId="5892E305" w14:textId="77777777" w:rsidR="006C7647" w:rsidRPr="006C7647" w:rsidRDefault="006C7647" w:rsidP="00EE0660">
            <w:pPr>
              <w:spacing w:line="240" w:lineRule="auto"/>
              <w:jc w:val="left"/>
              <w:rPr>
                <w:sz w:val="16"/>
                <w:szCs w:val="16"/>
              </w:rPr>
            </w:pPr>
          </w:p>
        </w:tc>
        <w:tc>
          <w:tcPr>
            <w:tcW w:w="975" w:type="dxa"/>
            <w:vMerge/>
            <w:hideMark/>
          </w:tcPr>
          <w:p w14:paraId="161C0D5D" w14:textId="77777777" w:rsidR="006C7647" w:rsidRPr="006C7647" w:rsidRDefault="006C7647" w:rsidP="00EE0660">
            <w:pPr>
              <w:spacing w:line="240" w:lineRule="auto"/>
              <w:jc w:val="left"/>
              <w:rPr>
                <w:sz w:val="16"/>
                <w:szCs w:val="16"/>
              </w:rPr>
            </w:pPr>
          </w:p>
        </w:tc>
        <w:tc>
          <w:tcPr>
            <w:tcW w:w="1037" w:type="dxa"/>
            <w:vMerge/>
            <w:hideMark/>
          </w:tcPr>
          <w:p w14:paraId="4D3962C7" w14:textId="77777777" w:rsidR="006C7647" w:rsidRPr="006C7647" w:rsidRDefault="006C7647" w:rsidP="00EE0660">
            <w:pPr>
              <w:spacing w:line="240" w:lineRule="auto"/>
              <w:jc w:val="left"/>
              <w:rPr>
                <w:sz w:val="16"/>
                <w:szCs w:val="16"/>
              </w:rPr>
            </w:pPr>
          </w:p>
        </w:tc>
        <w:tc>
          <w:tcPr>
            <w:tcW w:w="925" w:type="dxa"/>
            <w:vMerge/>
            <w:hideMark/>
          </w:tcPr>
          <w:p w14:paraId="2D8F5CC3" w14:textId="77777777" w:rsidR="006C7647" w:rsidRPr="006C7647" w:rsidRDefault="006C7647" w:rsidP="00EE0660">
            <w:pPr>
              <w:spacing w:line="240" w:lineRule="auto"/>
              <w:jc w:val="left"/>
              <w:rPr>
                <w:sz w:val="16"/>
                <w:szCs w:val="16"/>
              </w:rPr>
            </w:pPr>
          </w:p>
        </w:tc>
        <w:tc>
          <w:tcPr>
            <w:tcW w:w="930" w:type="dxa"/>
            <w:vMerge/>
            <w:hideMark/>
          </w:tcPr>
          <w:p w14:paraId="6FE670F7" w14:textId="77777777" w:rsidR="006C7647" w:rsidRPr="006C7647" w:rsidRDefault="006C7647" w:rsidP="00EE0660">
            <w:pPr>
              <w:spacing w:line="240" w:lineRule="auto"/>
              <w:jc w:val="left"/>
              <w:rPr>
                <w:sz w:val="16"/>
                <w:szCs w:val="16"/>
              </w:rPr>
            </w:pPr>
          </w:p>
        </w:tc>
      </w:tr>
      <w:tr w:rsidR="006C7647" w:rsidRPr="006C7647" w14:paraId="5C664B0B" w14:textId="77777777" w:rsidTr="49E90962">
        <w:trPr>
          <w:trHeight w:val="288"/>
        </w:trPr>
        <w:tc>
          <w:tcPr>
            <w:tcW w:w="887" w:type="dxa"/>
            <w:vMerge/>
            <w:hideMark/>
          </w:tcPr>
          <w:p w14:paraId="72D0C792" w14:textId="77777777" w:rsidR="006C7647" w:rsidRPr="006C7647" w:rsidRDefault="006C7647" w:rsidP="00EE0660">
            <w:pPr>
              <w:spacing w:line="240" w:lineRule="auto"/>
              <w:jc w:val="left"/>
              <w:rPr>
                <w:sz w:val="16"/>
                <w:szCs w:val="16"/>
              </w:rPr>
            </w:pPr>
          </w:p>
        </w:tc>
        <w:tc>
          <w:tcPr>
            <w:tcW w:w="704" w:type="dxa"/>
            <w:vMerge/>
            <w:hideMark/>
          </w:tcPr>
          <w:p w14:paraId="4E852FD6" w14:textId="77777777" w:rsidR="006C7647" w:rsidRPr="006C7647" w:rsidRDefault="006C7647" w:rsidP="00EE0660">
            <w:pPr>
              <w:spacing w:line="240" w:lineRule="auto"/>
              <w:jc w:val="left"/>
              <w:rPr>
                <w:sz w:val="16"/>
                <w:szCs w:val="16"/>
              </w:rPr>
            </w:pPr>
          </w:p>
        </w:tc>
        <w:tc>
          <w:tcPr>
            <w:tcW w:w="888" w:type="dxa"/>
            <w:vMerge/>
            <w:hideMark/>
          </w:tcPr>
          <w:p w14:paraId="6689120F" w14:textId="77777777" w:rsidR="006C7647" w:rsidRPr="006C7647" w:rsidRDefault="006C7647" w:rsidP="00EE0660">
            <w:pPr>
              <w:spacing w:line="240" w:lineRule="auto"/>
              <w:jc w:val="left"/>
              <w:rPr>
                <w:sz w:val="16"/>
                <w:szCs w:val="16"/>
              </w:rPr>
            </w:pPr>
          </w:p>
        </w:tc>
        <w:tc>
          <w:tcPr>
            <w:tcW w:w="818" w:type="dxa"/>
            <w:vMerge/>
            <w:hideMark/>
          </w:tcPr>
          <w:p w14:paraId="3386CA2D" w14:textId="77777777" w:rsidR="006C7647" w:rsidRPr="006C7647" w:rsidRDefault="006C7647" w:rsidP="00EE0660">
            <w:pPr>
              <w:spacing w:line="240" w:lineRule="auto"/>
              <w:jc w:val="left"/>
              <w:rPr>
                <w:sz w:val="16"/>
                <w:szCs w:val="16"/>
              </w:rPr>
            </w:pPr>
          </w:p>
        </w:tc>
        <w:tc>
          <w:tcPr>
            <w:tcW w:w="982" w:type="dxa"/>
            <w:vMerge/>
            <w:hideMark/>
          </w:tcPr>
          <w:p w14:paraId="5506FC6F" w14:textId="77777777" w:rsidR="006C7647" w:rsidRPr="006C7647" w:rsidRDefault="006C7647" w:rsidP="00EE0660">
            <w:pPr>
              <w:spacing w:line="240" w:lineRule="auto"/>
              <w:jc w:val="left"/>
              <w:rPr>
                <w:sz w:val="16"/>
                <w:szCs w:val="16"/>
              </w:rPr>
            </w:pPr>
          </w:p>
        </w:tc>
        <w:tc>
          <w:tcPr>
            <w:tcW w:w="814" w:type="dxa"/>
            <w:vMerge/>
          </w:tcPr>
          <w:p w14:paraId="080F113C" w14:textId="77777777" w:rsidR="006C7647" w:rsidRPr="006C7647" w:rsidRDefault="006C7647" w:rsidP="00EE0660">
            <w:pPr>
              <w:spacing w:line="240" w:lineRule="auto"/>
              <w:jc w:val="left"/>
              <w:rPr>
                <w:sz w:val="16"/>
                <w:szCs w:val="16"/>
              </w:rPr>
            </w:pPr>
          </w:p>
        </w:tc>
        <w:tc>
          <w:tcPr>
            <w:tcW w:w="775" w:type="dxa"/>
            <w:vMerge/>
            <w:hideMark/>
          </w:tcPr>
          <w:p w14:paraId="4514D548" w14:textId="77777777" w:rsidR="006C7647" w:rsidRPr="006C7647" w:rsidRDefault="006C7647" w:rsidP="00EE0660">
            <w:pPr>
              <w:spacing w:line="240" w:lineRule="auto"/>
              <w:jc w:val="left"/>
              <w:rPr>
                <w:sz w:val="16"/>
                <w:szCs w:val="16"/>
              </w:rPr>
            </w:pPr>
          </w:p>
        </w:tc>
        <w:tc>
          <w:tcPr>
            <w:tcW w:w="1008" w:type="dxa"/>
            <w:vMerge/>
            <w:hideMark/>
          </w:tcPr>
          <w:p w14:paraId="4B47049F" w14:textId="77777777" w:rsidR="006C7647" w:rsidRPr="006C7647" w:rsidRDefault="006C7647" w:rsidP="00EE0660">
            <w:pPr>
              <w:spacing w:line="240" w:lineRule="auto"/>
              <w:jc w:val="left"/>
              <w:rPr>
                <w:sz w:val="16"/>
                <w:szCs w:val="16"/>
              </w:rPr>
            </w:pPr>
          </w:p>
        </w:tc>
        <w:tc>
          <w:tcPr>
            <w:tcW w:w="1011" w:type="dxa"/>
            <w:vMerge/>
            <w:hideMark/>
          </w:tcPr>
          <w:p w14:paraId="7E891CF4" w14:textId="77777777" w:rsidR="006C7647" w:rsidRPr="006C7647" w:rsidRDefault="006C7647" w:rsidP="00EE0660">
            <w:pPr>
              <w:spacing w:line="240" w:lineRule="auto"/>
              <w:jc w:val="left"/>
              <w:rPr>
                <w:sz w:val="16"/>
                <w:szCs w:val="16"/>
              </w:rPr>
            </w:pPr>
          </w:p>
        </w:tc>
        <w:tc>
          <w:tcPr>
            <w:tcW w:w="1167" w:type="dxa"/>
            <w:hideMark/>
          </w:tcPr>
          <w:p w14:paraId="6D28AAA2" w14:textId="77777777" w:rsidR="006C7647" w:rsidRPr="006C7647" w:rsidRDefault="006C7647" w:rsidP="00EE0660">
            <w:pPr>
              <w:spacing w:line="240" w:lineRule="auto"/>
              <w:jc w:val="left"/>
              <w:rPr>
                <w:sz w:val="16"/>
                <w:szCs w:val="16"/>
              </w:rPr>
            </w:pPr>
            <w:r w:rsidRPr="006C7647">
              <w:rPr>
                <w:sz w:val="16"/>
                <w:szCs w:val="16"/>
              </w:rPr>
              <w:t>Brau respondents: 43.9%</w:t>
            </w:r>
          </w:p>
        </w:tc>
        <w:tc>
          <w:tcPr>
            <w:tcW w:w="1037" w:type="dxa"/>
            <w:vMerge/>
            <w:hideMark/>
          </w:tcPr>
          <w:p w14:paraId="4C26FB91" w14:textId="77777777" w:rsidR="006C7647" w:rsidRPr="006C7647" w:rsidRDefault="006C7647" w:rsidP="00EE0660">
            <w:pPr>
              <w:spacing w:line="240" w:lineRule="auto"/>
              <w:jc w:val="left"/>
              <w:rPr>
                <w:sz w:val="16"/>
                <w:szCs w:val="16"/>
              </w:rPr>
            </w:pPr>
          </w:p>
        </w:tc>
        <w:tc>
          <w:tcPr>
            <w:tcW w:w="975" w:type="dxa"/>
            <w:vMerge/>
            <w:hideMark/>
          </w:tcPr>
          <w:p w14:paraId="0E8DC71D" w14:textId="77777777" w:rsidR="006C7647" w:rsidRPr="006C7647" w:rsidRDefault="006C7647" w:rsidP="00EE0660">
            <w:pPr>
              <w:spacing w:line="240" w:lineRule="auto"/>
              <w:jc w:val="left"/>
              <w:rPr>
                <w:sz w:val="16"/>
                <w:szCs w:val="16"/>
              </w:rPr>
            </w:pPr>
          </w:p>
        </w:tc>
        <w:tc>
          <w:tcPr>
            <w:tcW w:w="1037" w:type="dxa"/>
            <w:vMerge/>
            <w:hideMark/>
          </w:tcPr>
          <w:p w14:paraId="701C6A6A" w14:textId="77777777" w:rsidR="006C7647" w:rsidRPr="006C7647" w:rsidRDefault="006C7647" w:rsidP="00EE0660">
            <w:pPr>
              <w:spacing w:line="240" w:lineRule="auto"/>
              <w:jc w:val="left"/>
              <w:rPr>
                <w:sz w:val="16"/>
                <w:szCs w:val="16"/>
              </w:rPr>
            </w:pPr>
          </w:p>
        </w:tc>
        <w:tc>
          <w:tcPr>
            <w:tcW w:w="925" w:type="dxa"/>
            <w:vMerge/>
            <w:hideMark/>
          </w:tcPr>
          <w:p w14:paraId="0D2B5E45" w14:textId="77777777" w:rsidR="006C7647" w:rsidRPr="006C7647" w:rsidRDefault="006C7647" w:rsidP="00EE0660">
            <w:pPr>
              <w:spacing w:line="240" w:lineRule="auto"/>
              <w:jc w:val="left"/>
              <w:rPr>
                <w:sz w:val="16"/>
                <w:szCs w:val="16"/>
              </w:rPr>
            </w:pPr>
          </w:p>
        </w:tc>
        <w:tc>
          <w:tcPr>
            <w:tcW w:w="930" w:type="dxa"/>
            <w:vMerge/>
            <w:hideMark/>
          </w:tcPr>
          <w:p w14:paraId="53CC36FC" w14:textId="77777777" w:rsidR="006C7647" w:rsidRPr="006C7647" w:rsidRDefault="006C7647" w:rsidP="00EE0660">
            <w:pPr>
              <w:spacing w:line="240" w:lineRule="auto"/>
              <w:jc w:val="left"/>
              <w:rPr>
                <w:sz w:val="16"/>
                <w:szCs w:val="16"/>
              </w:rPr>
            </w:pPr>
          </w:p>
        </w:tc>
      </w:tr>
      <w:tr w:rsidR="006C7647" w:rsidRPr="006C7647" w14:paraId="20735DD3" w14:textId="77777777" w:rsidTr="49E90962">
        <w:trPr>
          <w:trHeight w:val="288"/>
        </w:trPr>
        <w:tc>
          <w:tcPr>
            <w:tcW w:w="887" w:type="dxa"/>
            <w:vMerge/>
            <w:hideMark/>
          </w:tcPr>
          <w:p w14:paraId="5B59DB9B" w14:textId="77777777" w:rsidR="006C7647" w:rsidRPr="006C7647" w:rsidRDefault="006C7647" w:rsidP="00EE0660">
            <w:pPr>
              <w:spacing w:line="240" w:lineRule="auto"/>
              <w:jc w:val="left"/>
              <w:rPr>
                <w:sz w:val="16"/>
                <w:szCs w:val="16"/>
              </w:rPr>
            </w:pPr>
          </w:p>
        </w:tc>
        <w:tc>
          <w:tcPr>
            <w:tcW w:w="704" w:type="dxa"/>
            <w:vMerge/>
            <w:hideMark/>
          </w:tcPr>
          <w:p w14:paraId="214AB7C1" w14:textId="77777777" w:rsidR="006C7647" w:rsidRPr="006C7647" w:rsidRDefault="006C7647" w:rsidP="00EE0660">
            <w:pPr>
              <w:spacing w:line="240" w:lineRule="auto"/>
              <w:jc w:val="left"/>
              <w:rPr>
                <w:sz w:val="16"/>
                <w:szCs w:val="16"/>
              </w:rPr>
            </w:pPr>
          </w:p>
        </w:tc>
        <w:tc>
          <w:tcPr>
            <w:tcW w:w="888" w:type="dxa"/>
            <w:vMerge/>
            <w:hideMark/>
          </w:tcPr>
          <w:p w14:paraId="4A7836E9" w14:textId="77777777" w:rsidR="006C7647" w:rsidRPr="006C7647" w:rsidRDefault="006C7647" w:rsidP="00EE0660">
            <w:pPr>
              <w:spacing w:line="240" w:lineRule="auto"/>
              <w:jc w:val="left"/>
              <w:rPr>
                <w:sz w:val="16"/>
                <w:szCs w:val="16"/>
              </w:rPr>
            </w:pPr>
          </w:p>
        </w:tc>
        <w:tc>
          <w:tcPr>
            <w:tcW w:w="818" w:type="dxa"/>
            <w:vMerge/>
            <w:hideMark/>
          </w:tcPr>
          <w:p w14:paraId="00DF73A5" w14:textId="77777777" w:rsidR="006C7647" w:rsidRPr="006C7647" w:rsidRDefault="006C7647" w:rsidP="00EE0660">
            <w:pPr>
              <w:spacing w:line="240" w:lineRule="auto"/>
              <w:jc w:val="left"/>
              <w:rPr>
                <w:sz w:val="16"/>
                <w:szCs w:val="16"/>
              </w:rPr>
            </w:pPr>
          </w:p>
        </w:tc>
        <w:tc>
          <w:tcPr>
            <w:tcW w:w="982" w:type="dxa"/>
            <w:vMerge/>
            <w:hideMark/>
          </w:tcPr>
          <w:p w14:paraId="1764431B" w14:textId="77777777" w:rsidR="006C7647" w:rsidRPr="006C7647" w:rsidRDefault="006C7647" w:rsidP="00EE0660">
            <w:pPr>
              <w:spacing w:line="240" w:lineRule="auto"/>
              <w:jc w:val="left"/>
              <w:rPr>
                <w:sz w:val="16"/>
                <w:szCs w:val="16"/>
              </w:rPr>
            </w:pPr>
          </w:p>
        </w:tc>
        <w:tc>
          <w:tcPr>
            <w:tcW w:w="814" w:type="dxa"/>
            <w:vMerge/>
          </w:tcPr>
          <w:p w14:paraId="7C6F2531" w14:textId="77777777" w:rsidR="006C7647" w:rsidRPr="006C7647" w:rsidRDefault="006C7647" w:rsidP="00EE0660">
            <w:pPr>
              <w:spacing w:line="240" w:lineRule="auto"/>
              <w:jc w:val="left"/>
              <w:rPr>
                <w:sz w:val="16"/>
                <w:szCs w:val="16"/>
              </w:rPr>
            </w:pPr>
          </w:p>
        </w:tc>
        <w:tc>
          <w:tcPr>
            <w:tcW w:w="775" w:type="dxa"/>
            <w:vMerge/>
            <w:hideMark/>
          </w:tcPr>
          <w:p w14:paraId="4EF2D1F5" w14:textId="77777777" w:rsidR="006C7647" w:rsidRPr="006C7647" w:rsidRDefault="006C7647" w:rsidP="00EE0660">
            <w:pPr>
              <w:spacing w:line="240" w:lineRule="auto"/>
              <w:jc w:val="left"/>
              <w:rPr>
                <w:sz w:val="16"/>
                <w:szCs w:val="16"/>
              </w:rPr>
            </w:pPr>
          </w:p>
        </w:tc>
        <w:tc>
          <w:tcPr>
            <w:tcW w:w="1008" w:type="dxa"/>
            <w:vMerge/>
            <w:hideMark/>
          </w:tcPr>
          <w:p w14:paraId="546D7DB1" w14:textId="77777777" w:rsidR="006C7647" w:rsidRPr="006C7647" w:rsidRDefault="006C7647" w:rsidP="00EE0660">
            <w:pPr>
              <w:spacing w:line="240" w:lineRule="auto"/>
              <w:jc w:val="left"/>
              <w:rPr>
                <w:sz w:val="16"/>
                <w:szCs w:val="16"/>
              </w:rPr>
            </w:pPr>
          </w:p>
        </w:tc>
        <w:tc>
          <w:tcPr>
            <w:tcW w:w="1011" w:type="dxa"/>
            <w:vMerge/>
            <w:hideMark/>
          </w:tcPr>
          <w:p w14:paraId="077BD967" w14:textId="77777777" w:rsidR="006C7647" w:rsidRPr="006C7647" w:rsidRDefault="006C7647" w:rsidP="00EE0660">
            <w:pPr>
              <w:spacing w:line="240" w:lineRule="auto"/>
              <w:jc w:val="left"/>
              <w:rPr>
                <w:sz w:val="16"/>
                <w:szCs w:val="16"/>
              </w:rPr>
            </w:pPr>
          </w:p>
        </w:tc>
        <w:tc>
          <w:tcPr>
            <w:tcW w:w="1167" w:type="dxa"/>
            <w:hideMark/>
          </w:tcPr>
          <w:p w14:paraId="354FFFB0" w14:textId="77777777" w:rsidR="006C7647" w:rsidRPr="006C7647" w:rsidRDefault="006C7647" w:rsidP="00EE0660">
            <w:pPr>
              <w:spacing w:line="240" w:lineRule="auto"/>
              <w:jc w:val="left"/>
              <w:rPr>
                <w:sz w:val="16"/>
                <w:szCs w:val="16"/>
              </w:rPr>
            </w:pPr>
            <w:r w:rsidRPr="006C7647">
              <w:rPr>
                <w:sz w:val="16"/>
                <w:szCs w:val="16"/>
              </w:rPr>
              <w:t>Lao respondents: 20%</w:t>
            </w:r>
          </w:p>
        </w:tc>
        <w:tc>
          <w:tcPr>
            <w:tcW w:w="1037" w:type="dxa"/>
            <w:vMerge/>
            <w:hideMark/>
          </w:tcPr>
          <w:p w14:paraId="5910D06A" w14:textId="77777777" w:rsidR="006C7647" w:rsidRPr="006C7647" w:rsidRDefault="006C7647" w:rsidP="00EE0660">
            <w:pPr>
              <w:spacing w:line="240" w:lineRule="auto"/>
              <w:jc w:val="left"/>
              <w:rPr>
                <w:sz w:val="16"/>
                <w:szCs w:val="16"/>
              </w:rPr>
            </w:pPr>
          </w:p>
        </w:tc>
        <w:tc>
          <w:tcPr>
            <w:tcW w:w="975" w:type="dxa"/>
            <w:vMerge/>
            <w:hideMark/>
          </w:tcPr>
          <w:p w14:paraId="7518454D" w14:textId="77777777" w:rsidR="006C7647" w:rsidRPr="006C7647" w:rsidRDefault="006C7647" w:rsidP="00EE0660">
            <w:pPr>
              <w:spacing w:line="240" w:lineRule="auto"/>
              <w:jc w:val="left"/>
              <w:rPr>
                <w:sz w:val="16"/>
                <w:szCs w:val="16"/>
              </w:rPr>
            </w:pPr>
          </w:p>
        </w:tc>
        <w:tc>
          <w:tcPr>
            <w:tcW w:w="1037" w:type="dxa"/>
            <w:vMerge/>
            <w:hideMark/>
          </w:tcPr>
          <w:p w14:paraId="3F279029" w14:textId="77777777" w:rsidR="006C7647" w:rsidRPr="006C7647" w:rsidRDefault="006C7647" w:rsidP="00EE0660">
            <w:pPr>
              <w:spacing w:line="240" w:lineRule="auto"/>
              <w:jc w:val="left"/>
              <w:rPr>
                <w:sz w:val="16"/>
                <w:szCs w:val="16"/>
              </w:rPr>
            </w:pPr>
          </w:p>
        </w:tc>
        <w:tc>
          <w:tcPr>
            <w:tcW w:w="925" w:type="dxa"/>
            <w:vMerge/>
            <w:hideMark/>
          </w:tcPr>
          <w:p w14:paraId="6BD25207" w14:textId="77777777" w:rsidR="006C7647" w:rsidRPr="006C7647" w:rsidRDefault="006C7647" w:rsidP="00EE0660">
            <w:pPr>
              <w:spacing w:line="240" w:lineRule="auto"/>
              <w:jc w:val="left"/>
              <w:rPr>
                <w:sz w:val="16"/>
                <w:szCs w:val="16"/>
              </w:rPr>
            </w:pPr>
          </w:p>
        </w:tc>
        <w:tc>
          <w:tcPr>
            <w:tcW w:w="930" w:type="dxa"/>
            <w:vMerge/>
            <w:hideMark/>
          </w:tcPr>
          <w:p w14:paraId="7EA1CE46" w14:textId="77777777" w:rsidR="006C7647" w:rsidRPr="006C7647" w:rsidRDefault="006C7647" w:rsidP="00EE0660">
            <w:pPr>
              <w:spacing w:line="240" w:lineRule="auto"/>
              <w:jc w:val="left"/>
              <w:rPr>
                <w:sz w:val="16"/>
                <w:szCs w:val="16"/>
              </w:rPr>
            </w:pPr>
          </w:p>
        </w:tc>
      </w:tr>
      <w:tr w:rsidR="006C7647" w:rsidRPr="006C7647" w14:paraId="54622E00" w14:textId="77777777" w:rsidTr="49E90962">
        <w:trPr>
          <w:trHeight w:val="288"/>
        </w:trPr>
        <w:tc>
          <w:tcPr>
            <w:tcW w:w="887" w:type="dxa"/>
            <w:vMerge/>
            <w:hideMark/>
          </w:tcPr>
          <w:p w14:paraId="04E32E04" w14:textId="77777777" w:rsidR="006C7647" w:rsidRPr="006C7647" w:rsidRDefault="006C7647" w:rsidP="00EE0660">
            <w:pPr>
              <w:spacing w:line="240" w:lineRule="auto"/>
              <w:jc w:val="left"/>
              <w:rPr>
                <w:sz w:val="16"/>
                <w:szCs w:val="16"/>
              </w:rPr>
            </w:pPr>
          </w:p>
        </w:tc>
        <w:tc>
          <w:tcPr>
            <w:tcW w:w="704" w:type="dxa"/>
            <w:vMerge/>
            <w:hideMark/>
          </w:tcPr>
          <w:p w14:paraId="1A68F213" w14:textId="77777777" w:rsidR="006C7647" w:rsidRPr="006C7647" w:rsidRDefault="006C7647" w:rsidP="00EE0660">
            <w:pPr>
              <w:spacing w:line="240" w:lineRule="auto"/>
              <w:jc w:val="left"/>
              <w:rPr>
                <w:sz w:val="16"/>
                <w:szCs w:val="16"/>
              </w:rPr>
            </w:pPr>
          </w:p>
        </w:tc>
        <w:tc>
          <w:tcPr>
            <w:tcW w:w="888" w:type="dxa"/>
            <w:vMerge/>
            <w:hideMark/>
          </w:tcPr>
          <w:p w14:paraId="471B733B" w14:textId="77777777" w:rsidR="006C7647" w:rsidRPr="006C7647" w:rsidRDefault="006C7647" w:rsidP="00EE0660">
            <w:pPr>
              <w:spacing w:line="240" w:lineRule="auto"/>
              <w:jc w:val="left"/>
              <w:rPr>
                <w:sz w:val="16"/>
                <w:szCs w:val="16"/>
              </w:rPr>
            </w:pPr>
          </w:p>
        </w:tc>
        <w:tc>
          <w:tcPr>
            <w:tcW w:w="818" w:type="dxa"/>
            <w:vMerge/>
            <w:hideMark/>
          </w:tcPr>
          <w:p w14:paraId="03207E59" w14:textId="77777777" w:rsidR="006C7647" w:rsidRPr="006C7647" w:rsidRDefault="006C7647" w:rsidP="00EE0660">
            <w:pPr>
              <w:spacing w:line="240" w:lineRule="auto"/>
              <w:jc w:val="left"/>
              <w:rPr>
                <w:sz w:val="16"/>
                <w:szCs w:val="16"/>
              </w:rPr>
            </w:pPr>
          </w:p>
        </w:tc>
        <w:tc>
          <w:tcPr>
            <w:tcW w:w="982" w:type="dxa"/>
            <w:vMerge/>
            <w:hideMark/>
          </w:tcPr>
          <w:p w14:paraId="109BBCA1" w14:textId="77777777" w:rsidR="006C7647" w:rsidRPr="006C7647" w:rsidRDefault="006C7647" w:rsidP="00EE0660">
            <w:pPr>
              <w:spacing w:line="240" w:lineRule="auto"/>
              <w:jc w:val="left"/>
              <w:rPr>
                <w:sz w:val="16"/>
                <w:szCs w:val="16"/>
              </w:rPr>
            </w:pPr>
          </w:p>
        </w:tc>
        <w:tc>
          <w:tcPr>
            <w:tcW w:w="814" w:type="dxa"/>
            <w:vMerge/>
          </w:tcPr>
          <w:p w14:paraId="41A02AFB" w14:textId="77777777" w:rsidR="006C7647" w:rsidRPr="006C7647" w:rsidRDefault="006C7647" w:rsidP="00EE0660">
            <w:pPr>
              <w:spacing w:line="240" w:lineRule="auto"/>
              <w:jc w:val="left"/>
              <w:rPr>
                <w:sz w:val="16"/>
                <w:szCs w:val="16"/>
              </w:rPr>
            </w:pPr>
          </w:p>
        </w:tc>
        <w:tc>
          <w:tcPr>
            <w:tcW w:w="775" w:type="dxa"/>
            <w:vMerge/>
            <w:hideMark/>
          </w:tcPr>
          <w:p w14:paraId="389DBC65" w14:textId="77777777" w:rsidR="006C7647" w:rsidRPr="006C7647" w:rsidRDefault="006C7647" w:rsidP="00EE0660">
            <w:pPr>
              <w:spacing w:line="240" w:lineRule="auto"/>
              <w:jc w:val="left"/>
              <w:rPr>
                <w:sz w:val="16"/>
                <w:szCs w:val="16"/>
              </w:rPr>
            </w:pPr>
          </w:p>
        </w:tc>
        <w:tc>
          <w:tcPr>
            <w:tcW w:w="1008" w:type="dxa"/>
            <w:vMerge/>
            <w:hideMark/>
          </w:tcPr>
          <w:p w14:paraId="16514709" w14:textId="77777777" w:rsidR="006C7647" w:rsidRPr="006C7647" w:rsidRDefault="006C7647" w:rsidP="00EE0660">
            <w:pPr>
              <w:spacing w:line="240" w:lineRule="auto"/>
              <w:jc w:val="left"/>
              <w:rPr>
                <w:sz w:val="16"/>
                <w:szCs w:val="16"/>
              </w:rPr>
            </w:pPr>
          </w:p>
        </w:tc>
        <w:tc>
          <w:tcPr>
            <w:tcW w:w="1011" w:type="dxa"/>
            <w:vMerge/>
            <w:hideMark/>
          </w:tcPr>
          <w:p w14:paraId="471EDDAA" w14:textId="77777777" w:rsidR="006C7647" w:rsidRPr="006C7647" w:rsidRDefault="006C7647" w:rsidP="00EE0660">
            <w:pPr>
              <w:spacing w:line="240" w:lineRule="auto"/>
              <w:jc w:val="left"/>
              <w:rPr>
                <w:sz w:val="16"/>
                <w:szCs w:val="16"/>
              </w:rPr>
            </w:pPr>
          </w:p>
        </w:tc>
        <w:tc>
          <w:tcPr>
            <w:tcW w:w="1167" w:type="dxa"/>
            <w:hideMark/>
          </w:tcPr>
          <w:p w14:paraId="062AA1D8" w14:textId="77777777" w:rsidR="006C7647" w:rsidRPr="006C7647" w:rsidRDefault="006C7647" w:rsidP="00EE0660">
            <w:pPr>
              <w:spacing w:line="240" w:lineRule="auto"/>
              <w:jc w:val="left"/>
              <w:rPr>
                <w:sz w:val="16"/>
                <w:szCs w:val="16"/>
              </w:rPr>
            </w:pPr>
            <w:r w:rsidRPr="006C7647">
              <w:rPr>
                <w:sz w:val="16"/>
                <w:szCs w:val="16"/>
              </w:rPr>
              <w:t>Limitations in IADL:</w:t>
            </w:r>
          </w:p>
        </w:tc>
        <w:tc>
          <w:tcPr>
            <w:tcW w:w="1037" w:type="dxa"/>
            <w:vMerge/>
            <w:hideMark/>
          </w:tcPr>
          <w:p w14:paraId="2C8FA234" w14:textId="77777777" w:rsidR="006C7647" w:rsidRPr="006C7647" w:rsidRDefault="006C7647" w:rsidP="00EE0660">
            <w:pPr>
              <w:spacing w:line="240" w:lineRule="auto"/>
              <w:jc w:val="left"/>
              <w:rPr>
                <w:sz w:val="16"/>
                <w:szCs w:val="16"/>
              </w:rPr>
            </w:pPr>
          </w:p>
        </w:tc>
        <w:tc>
          <w:tcPr>
            <w:tcW w:w="975" w:type="dxa"/>
            <w:vMerge/>
            <w:hideMark/>
          </w:tcPr>
          <w:p w14:paraId="1D4E6A5A" w14:textId="77777777" w:rsidR="006C7647" w:rsidRPr="006C7647" w:rsidRDefault="006C7647" w:rsidP="00EE0660">
            <w:pPr>
              <w:spacing w:line="240" w:lineRule="auto"/>
              <w:jc w:val="left"/>
              <w:rPr>
                <w:sz w:val="16"/>
                <w:szCs w:val="16"/>
              </w:rPr>
            </w:pPr>
          </w:p>
        </w:tc>
        <w:tc>
          <w:tcPr>
            <w:tcW w:w="1037" w:type="dxa"/>
            <w:vMerge/>
            <w:hideMark/>
          </w:tcPr>
          <w:p w14:paraId="6452C0C8" w14:textId="77777777" w:rsidR="006C7647" w:rsidRPr="006C7647" w:rsidRDefault="006C7647" w:rsidP="00EE0660">
            <w:pPr>
              <w:spacing w:line="240" w:lineRule="auto"/>
              <w:jc w:val="left"/>
              <w:rPr>
                <w:sz w:val="16"/>
                <w:szCs w:val="16"/>
              </w:rPr>
            </w:pPr>
          </w:p>
        </w:tc>
        <w:tc>
          <w:tcPr>
            <w:tcW w:w="925" w:type="dxa"/>
            <w:vMerge/>
            <w:hideMark/>
          </w:tcPr>
          <w:p w14:paraId="55BA9A70" w14:textId="77777777" w:rsidR="006C7647" w:rsidRPr="006C7647" w:rsidRDefault="006C7647" w:rsidP="00EE0660">
            <w:pPr>
              <w:spacing w:line="240" w:lineRule="auto"/>
              <w:jc w:val="left"/>
              <w:rPr>
                <w:sz w:val="16"/>
                <w:szCs w:val="16"/>
              </w:rPr>
            </w:pPr>
          </w:p>
        </w:tc>
        <w:tc>
          <w:tcPr>
            <w:tcW w:w="930" w:type="dxa"/>
            <w:vMerge/>
            <w:hideMark/>
          </w:tcPr>
          <w:p w14:paraId="72C39619" w14:textId="77777777" w:rsidR="006C7647" w:rsidRPr="006C7647" w:rsidRDefault="006C7647" w:rsidP="00EE0660">
            <w:pPr>
              <w:spacing w:line="240" w:lineRule="auto"/>
              <w:jc w:val="left"/>
              <w:rPr>
                <w:sz w:val="16"/>
                <w:szCs w:val="16"/>
              </w:rPr>
            </w:pPr>
          </w:p>
        </w:tc>
      </w:tr>
      <w:tr w:rsidR="006C7647" w:rsidRPr="006C7647" w14:paraId="75C4F37E" w14:textId="77777777" w:rsidTr="49E90962">
        <w:trPr>
          <w:trHeight w:val="288"/>
        </w:trPr>
        <w:tc>
          <w:tcPr>
            <w:tcW w:w="887" w:type="dxa"/>
            <w:vMerge/>
            <w:hideMark/>
          </w:tcPr>
          <w:p w14:paraId="558B85A6" w14:textId="77777777" w:rsidR="006C7647" w:rsidRPr="006C7647" w:rsidRDefault="006C7647" w:rsidP="00EE0660">
            <w:pPr>
              <w:spacing w:line="240" w:lineRule="auto"/>
              <w:jc w:val="left"/>
              <w:rPr>
                <w:sz w:val="16"/>
                <w:szCs w:val="16"/>
              </w:rPr>
            </w:pPr>
          </w:p>
        </w:tc>
        <w:tc>
          <w:tcPr>
            <w:tcW w:w="704" w:type="dxa"/>
            <w:vMerge/>
            <w:hideMark/>
          </w:tcPr>
          <w:p w14:paraId="64930E5D" w14:textId="77777777" w:rsidR="006C7647" w:rsidRPr="006C7647" w:rsidRDefault="006C7647" w:rsidP="00EE0660">
            <w:pPr>
              <w:spacing w:line="240" w:lineRule="auto"/>
              <w:jc w:val="left"/>
              <w:rPr>
                <w:sz w:val="16"/>
                <w:szCs w:val="16"/>
              </w:rPr>
            </w:pPr>
          </w:p>
        </w:tc>
        <w:tc>
          <w:tcPr>
            <w:tcW w:w="888" w:type="dxa"/>
            <w:vMerge/>
            <w:hideMark/>
          </w:tcPr>
          <w:p w14:paraId="789AF68D" w14:textId="77777777" w:rsidR="006C7647" w:rsidRPr="006C7647" w:rsidRDefault="006C7647" w:rsidP="00EE0660">
            <w:pPr>
              <w:spacing w:line="240" w:lineRule="auto"/>
              <w:jc w:val="left"/>
              <w:rPr>
                <w:sz w:val="16"/>
                <w:szCs w:val="16"/>
              </w:rPr>
            </w:pPr>
          </w:p>
        </w:tc>
        <w:tc>
          <w:tcPr>
            <w:tcW w:w="818" w:type="dxa"/>
            <w:vMerge/>
            <w:hideMark/>
          </w:tcPr>
          <w:p w14:paraId="6BF16739" w14:textId="77777777" w:rsidR="006C7647" w:rsidRPr="006C7647" w:rsidRDefault="006C7647" w:rsidP="00EE0660">
            <w:pPr>
              <w:spacing w:line="240" w:lineRule="auto"/>
              <w:jc w:val="left"/>
              <w:rPr>
                <w:sz w:val="16"/>
                <w:szCs w:val="16"/>
              </w:rPr>
            </w:pPr>
          </w:p>
        </w:tc>
        <w:tc>
          <w:tcPr>
            <w:tcW w:w="982" w:type="dxa"/>
            <w:vMerge/>
            <w:hideMark/>
          </w:tcPr>
          <w:p w14:paraId="2711D40B" w14:textId="77777777" w:rsidR="006C7647" w:rsidRPr="006C7647" w:rsidRDefault="006C7647" w:rsidP="00EE0660">
            <w:pPr>
              <w:spacing w:line="240" w:lineRule="auto"/>
              <w:jc w:val="left"/>
              <w:rPr>
                <w:sz w:val="16"/>
                <w:szCs w:val="16"/>
              </w:rPr>
            </w:pPr>
          </w:p>
        </w:tc>
        <w:tc>
          <w:tcPr>
            <w:tcW w:w="814" w:type="dxa"/>
            <w:vMerge/>
          </w:tcPr>
          <w:p w14:paraId="720077D8" w14:textId="77777777" w:rsidR="006C7647" w:rsidRPr="006C7647" w:rsidRDefault="006C7647" w:rsidP="00EE0660">
            <w:pPr>
              <w:spacing w:line="240" w:lineRule="auto"/>
              <w:jc w:val="left"/>
              <w:rPr>
                <w:sz w:val="16"/>
                <w:szCs w:val="16"/>
              </w:rPr>
            </w:pPr>
          </w:p>
        </w:tc>
        <w:tc>
          <w:tcPr>
            <w:tcW w:w="775" w:type="dxa"/>
            <w:vMerge/>
            <w:hideMark/>
          </w:tcPr>
          <w:p w14:paraId="17028F1C" w14:textId="77777777" w:rsidR="006C7647" w:rsidRPr="006C7647" w:rsidRDefault="006C7647" w:rsidP="00EE0660">
            <w:pPr>
              <w:spacing w:line="240" w:lineRule="auto"/>
              <w:jc w:val="left"/>
              <w:rPr>
                <w:sz w:val="16"/>
                <w:szCs w:val="16"/>
              </w:rPr>
            </w:pPr>
          </w:p>
        </w:tc>
        <w:tc>
          <w:tcPr>
            <w:tcW w:w="1008" w:type="dxa"/>
            <w:vMerge/>
            <w:hideMark/>
          </w:tcPr>
          <w:p w14:paraId="5838DF8A" w14:textId="77777777" w:rsidR="006C7647" w:rsidRPr="006C7647" w:rsidRDefault="006C7647" w:rsidP="00EE0660">
            <w:pPr>
              <w:spacing w:line="240" w:lineRule="auto"/>
              <w:jc w:val="left"/>
              <w:rPr>
                <w:sz w:val="16"/>
                <w:szCs w:val="16"/>
              </w:rPr>
            </w:pPr>
          </w:p>
        </w:tc>
        <w:tc>
          <w:tcPr>
            <w:tcW w:w="1011" w:type="dxa"/>
            <w:vMerge/>
            <w:hideMark/>
          </w:tcPr>
          <w:p w14:paraId="18E49E15" w14:textId="77777777" w:rsidR="006C7647" w:rsidRPr="006C7647" w:rsidRDefault="006C7647" w:rsidP="00EE0660">
            <w:pPr>
              <w:spacing w:line="240" w:lineRule="auto"/>
              <w:jc w:val="left"/>
              <w:rPr>
                <w:sz w:val="16"/>
                <w:szCs w:val="16"/>
              </w:rPr>
            </w:pPr>
          </w:p>
        </w:tc>
        <w:tc>
          <w:tcPr>
            <w:tcW w:w="1167" w:type="dxa"/>
            <w:hideMark/>
          </w:tcPr>
          <w:p w14:paraId="15914327" w14:textId="77777777" w:rsidR="006C7647" w:rsidRPr="006C7647" w:rsidRDefault="006C7647" w:rsidP="00EE0660">
            <w:pPr>
              <w:spacing w:line="240" w:lineRule="auto"/>
              <w:jc w:val="left"/>
              <w:rPr>
                <w:sz w:val="16"/>
                <w:szCs w:val="16"/>
              </w:rPr>
            </w:pPr>
            <w:r w:rsidRPr="006C7647">
              <w:rPr>
                <w:sz w:val="16"/>
                <w:szCs w:val="16"/>
              </w:rPr>
              <w:t>Oy respondents: 98.1%</w:t>
            </w:r>
          </w:p>
        </w:tc>
        <w:tc>
          <w:tcPr>
            <w:tcW w:w="1037" w:type="dxa"/>
            <w:vMerge/>
            <w:hideMark/>
          </w:tcPr>
          <w:p w14:paraId="00C9F980" w14:textId="77777777" w:rsidR="006C7647" w:rsidRPr="006C7647" w:rsidRDefault="006C7647" w:rsidP="00EE0660">
            <w:pPr>
              <w:spacing w:line="240" w:lineRule="auto"/>
              <w:jc w:val="left"/>
              <w:rPr>
                <w:sz w:val="16"/>
                <w:szCs w:val="16"/>
              </w:rPr>
            </w:pPr>
          </w:p>
        </w:tc>
        <w:tc>
          <w:tcPr>
            <w:tcW w:w="975" w:type="dxa"/>
            <w:vMerge/>
            <w:hideMark/>
          </w:tcPr>
          <w:p w14:paraId="5F755E2B" w14:textId="77777777" w:rsidR="006C7647" w:rsidRPr="006C7647" w:rsidRDefault="006C7647" w:rsidP="00EE0660">
            <w:pPr>
              <w:spacing w:line="240" w:lineRule="auto"/>
              <w:jc w:val="left"/>
              <w:rPr>
                <w:sz w:val="16"/>
                <w:szCs w:val="16"/>
              </w:rPr>
            </w:pPr>
          </w:p>
        </w:tc>
        <w:tc>
          <w:tcPr>
            <w:tcW w:w="1037" w:type="dxa"/>
            <w:vMerge/>
            <w:hideMark/>
          </w:tcPr>
          <w:p w14:paraId="34AA7A14" w14:textId="77777777" w:rsidR="006C7647" w:rsidRPr="006C7647" w:rsidRDefault="006C7647" w:rsidP="00EE0660">
            <w:pPr>
              <w:spacing w:line="240" w:lineRule="auto"/>
              <w:jc w:val="left"/>
              <w:rPr>
                <w:sz w:val="16"/>
                <w:szCs w:val="16"/>
              </w:rPr>
            </w:pPr>
          </w:p>
        </w:tc>
        <w:tc>
          <w:tcPr>
            <w:tcW w:w="925" w:type="dxa"/>
            <w:vMerge/>
            <w:hideMark/>
          </w:tcPr>
          <w:p w14:paraId="0B1A2A22" w14:textId="77777777" w:rsidR="006C7647" w:rsidRPr="006C7647" w:rsidRDefault="006C7647" w:rsidP="00EE0660">
            <w:pPr>
              <w:spacing w:line="240" w:lineRule="auto"/>
              <w:jc w:val="left"/>
              <w:rPr>
                <w:sz w:val="16"/>
                <w:szCs w:val="16"/>
              </w:rPr>
            </w:pPr>
          </w:p>
        </w:tc>
        <w:tc>
          <w:tcPr>
            <w:tcW w:w="930" w:type="dxa"/>
            <w:vMerge/>
            <w:hideMark/>
          </w:tcPr>
          <w:p w14:paraId="05CF1E2A" w14:textId="77777777" w:rsidR="006C7647" w:rsidRPr="006C7647" w:rsidRDefault="006C7647" w:rsidP="00EE0660">
            <w:pPr>
              <w:spacing w:line="240" w:lineRule="auto"/>
              <w:jc w:val="left"/>
              <w:rPr>
                <w:sz w:val="16"/>
                <w:szCs w:val="16"/>
              </w:rPr>
            </w:pPr>
          </w:p>
        </w:tc>
      </w:tr>
      <w:tr w:rsidR="006C7647" w:rsidRPr="006C7647" w14:paraId="6C7E1A9B" w14:textId="77777777" w:rsidTr="49E90962">
        <w:trPr>
          <w:trHeight w:val="288"/>
        </w:trPr>
        <w:tc>
          <w:tcPr>
            <w:tcW w:w="887" w:type="dxa"/>
            <w:vMerge/>
            <w:hideMark/>
          </w:tcPr>
          <w:p w14:paraId="1FBE187E" w14:textId="77777777" w:rsidR="006C7647" w:rsidRPr="006C7647" w:rsidRDefault="006C7647" w:rsidP="00EE0660">
            <w:pPr>
              <w:spacing w:line="240" w:lineRule="auto"/>
              <w:jc w:val="left"/>
              <w:rPr>
                <w:sz w:val="16"/>
                <w:szCs w:val="16"/>
              </w:rPr>
            </w:pPr>
          </w:p>
        </w:tc>
        <w:tc>
          <w:tcPr>
            <w:tcW w:w="704" w:type="dxa"/>
            <w:vMerge/>
            <w:hideMark/>
          </w:tcPr>
          <w:p w14:paraId="5ABE6D04" w14:textId="77777777" w:rsidR="006C7647" w:rsidRPr="006C7647" w:rsidRDefault="006C7647" w:rsidP="00EE0660">
            <w:pPr>
              <w:spacing w:line="240" w:lineRule="auto"/>
              <w:jc w:val="left"/>
              <w:rPr>
                <w:sz w:val="16"/>
                <w:szCs w:val="16"/>
              </w:rPr>
            </w:pPr>
          </w:p>
        </w:tc>
        <w:tc>
          <w:tcPr>
            <w:tcW w:w="888" w:type="dxa"/>
            <w:vMerge/>
            <w:hideMark/>
          </w:tcPr>
          <w:p w14:paraId="56692B16" w14:textId="77777777" w:rsidR="006C7647" w:rsidRPr="006C7647" w:rsidRDefault="006C7647" w:rsidP="00EE0660">
            <w:pPr>
              <w:spacing w:line="240" w:lineRule="auto"/>
              <w:jc w:val="left"/>
              <w:rPr>
                <w:sz w:val="16"/>
                <w:szCs w:val="16"/>
              </w:rPr>
            </w:pPr>
          </w:p>
        </w:tc>
        <w:tc>
          <w:tcPr>
            <w:tcW w:w="818" w:type="dxa"/>
            <w:vMerge/>
            <w:hideMark/>
          </w:tcPr>
          <w:p w14:paraId="1BA6D5C4" w14:textId="77777777" w:rsidR="006C7647" w:rsidRPr="006C7647" w:rsidRDefault="006C7647" w:rsidP="00EE0660">
            <w:pPr>
              <w:spacing w:line="240" w:lineRule="auto"/>
              <w:jc w:val="left"/>
              <w:rPr>
                <w:sz w:val="16"/>
                <w:szCs w:val="16"/>
              </w:rPr>
            </w:pPr>
          </w:p>
        </w:tc>
        <w:tc>
          <w:tcPr>
            <w:tcW w:w="982" w:type="dxa"/>
            <w:vMerge/>
            <w:hideMark/>
          </w:tcPr>
          <w:p w14:paraId="6A6393D2" w14:textId="77777777" w:rsidR="006C7647" w:rsidRPr="006C7647" w:rsidRDefault="006C7647" w:rsidP="00EE0660">
            <w:pPr>
              <w:spacing w:line="240" w:lineRule="auto"/>
              <w:jc w:val="left"/>
              <w:rPr>
                <w:sz w:val="16"/>
                <w:szCs w:val="16"/>
              </w:rPr>
            </w:pPr>
          </w:p>
        </w:tc>
        <w:tc>
          <w:tcPr>
            <w:tcW w:w="814" w:type="dxa"/>
            <w:vMerge/>
          </w:tcPr>
          <w:p w14:paraId="092AD468" w14:textId="77777777" w:rsidR="006C7647" w:rsidRPr="006C7647" w:rsidRDefault="006C7647" w:rsidP="00EE0660">
            <w:pPr>
              <w:spacing w:line="240" w:lineRule="auto"/>
              <w:jc w:val="left"/>
              <w:rPr>
                <w:sz w:val="16"/>
                <w:szCs w:val="16"/>
              </w:rPr>
            </w:pPr>
          </w:p>
        </w:tc>
        <w:tc>
          <w:tcPr>
            <w:tcW w:w="775" w:type="dxa"/>
            <w:vMerge/>
            <w:hideMark/>
          </w:tcPr>
          <w:p w14:paraId="4B234996" w14:textId="77777777" w:rsidR="006C7647" w:rsidRPr="006C7647" w:rsidRDefault="006C7647" w:rsidP="00EE0660">
            <w:pPr>
              <w:spacing w:line="240" w:lineRule="auto"/>
              <w:jc w:val="left"/>
              <w:rPr>
                <w:sz w:val="16"/>
                <w:szCs w:val="16"/>
              </w:rPr>
            </w:pPr>
          </w:p>
        </w:tc>
        <w:tc>
          <w:tcPr>
            <w:tcW w:w="1008" w:type="dxa"/>
            <w:vMerge/>
            <w:hideMark/>
          </w:tcPr>
          <w:p w14:paraId="23CAD4FD" w14:textId="77777777" w:rsidR="006C7647" w:rsidRPr="006C7647" w:rsidRDefault="006C7647" w:rsidP="00EE0660">
            <w:pPr>
              <w:spacing w:line="240" w:lineRule="auto"/>
              <w:jc w:val="left"/>
              <w:rPr>
                <w:sz w:val="16"/>
                <w:szCs w:val="16"/>
              </w:rPr>
            </w:pPr>
          </w:p>
        </w:tc>
        <w:tc>
          <w:tcPr>
            <w:tcW w:w="1011" w:type="dxa"/>
            <w:vMerge/>
            <w:hideMark/>
          </w:tcPr>
          <w:p w14:paraId="3759AB0D" w14:textId="77777777" w:rsidR="006C7647" w:rsidRPr="006C7647" w:rsidRDefault="006C7647" w:rsidP="00EE0660">
            <w:pPr>
              <w:spacing w:line="240" w:lineRule="auto"/>
              <w:jc w:val="left"/>
              <w:rPr>
                <w:sz w:val="16"/>
                <w:szCs w:val="16"/>
              </w:rPr>
            </w:pPr>
          </w:p>
        </w:tc>
        <w:tc>
          <w:tcPr>
            <w:tcW w:w="1167" w:type="dxa"/>
            <w:hideMark/>
          </w:tcPr>
          <w:p w14:paraId="0603F3F5" w14:textId="77777777" w:rsidR="006C7647" w:rsidRPr="006C7647" w:rsidRDefault="006C7647" w:rsidP="00EE0660">
            <w:pPr>
              <w:spacing w:line="240" w:lineRule="auto"/>
              <w:jc w:val="left"/>
              <w:rPr>
                <w:sz w:val="16"/>
                <w:szCs w:val="16"/>
              </w:rPr>
            </w:pPr>
            <w:r w:rsidRPr="006C7647">
              <w:rPr>
                <w:sz w:val="16"/>
                <w:szCs w:val="16"/>
              </w:rPr>
              <w:t>Brau respondents: 97.6%</w:t>
            </w:r>
          </w:p>
        </w:tc>
        <w:tc>
          <w:tcPr>
            <w:tcW w:w="1037" w:type="dxa"/>
            <w:vMerge/>
            <w:hideMark/>
          </w:tcPr>
          <w:p w14:paraId="60B2B680" w14:textId="77777777" w:rsidR="006C7647" w:rsidRPr="006C7647" w:rsidRDefault="006C7647" w:rsidP="00EE0660">
            <w:pPr>
              <w:spacing w:line="240" w:lineRule="auto"/>
              <w:jc w:val="left"/>
              <w:rPr>
                <w:sz w:val="16"/>
                <w:szCs w:val="16"/>
              </w:rPr>
            </w:pPr>
          </w:p>
        </w:tc>
        <w:tc>
          <w:tcPr>
            <w:tcW w:w="975" w:type="dxa"/>
            <w:vMerge/>
            <w:hideMark/>
          </w:tcPr>
          <w:p w14:paraId="431024B1" w14:textId="77777777" w:rsidR="006C7647" w:rsidRPr="006C7647" w:rsidRDefault="006C7647" w:rsidP="00EE0660">
            <w:pPr>
              <w:spacing w:line="240" w:lineRule="auto"/>
              <w:jc w:val="left"/>
              <w:rPr>
                <w:sz w:val="16"/>
                <w:szCs w:val="16"/>
              </w:rPr>
            </w:pPr>
          </w:p>
        </w:tc>
        <w:tc>
          <w:tcPr>
            <w:tcW w:w="1037" w:type="dxa"/>
            <w:vMerge/>
            <w:hideMark/>
          </w:tcPr>
          <w:p w14:paraId="5D5C6C1F" w14:textId="77777777" w:rsidR="006C7647" w:rsidRPr="006C7647" w:rsidRDefault="006C7647" w:rsidP="00EE0660">
            <w:pPr>
              <w:spacing w:line="240" w:lineRule="auto"/>
              <w:jc w:val="left"/>
              <w:rPr>
                <w:sz w:val="16"/>
                <w:szCs w:val="16"/>
              </w:rPr>
            </w:pPr>
          </w:p>
        </w:tc>
        <w:tc>
          <w:tcPr>
            <w:tcW w:w="925" w:type="dxa"/>
            <w:vMerge/>
            <w:hideMark/>
          </w:tcPr>
          <w:p w14:paraId="3DACC897" w14:textId="77777777" w:rsidR="006C7647" w:rsidRPr="006C7647" w:rsidRDefault="006C7647" w:rsidP="00EE0660">
            <w:pPr>
              <w:spacing w:line="240" w:lineRule="auto"/>
              <w:jc w:val="left"/>
              <w:rPr>
                <w:sz w:val="16"/>
                <w:szCs w:val="16"/>
              </w:rPr>
            </w:pPr>
          </w:p>
        </w:tc>
        <w:tc>
          <w:tcPr>
            <w:tcW w:w="930" w:type="dxa"/>
            <w:vMerge/>
            <w:hideMark/>
          </w:tcPr>
          <w:p w14:paraId="28980ED7" w14:textId="77777777" w:rsidR="006C7647" w:rsidRPr="006C7647" w:rsidRDefault="006C7647" w:rsidP="00EE0660">
            <w:pPr>
              <w:spacing w:line="240" w:lineRule="auto"/>
              <w:jc w:val="left"/>
              <w:rPr>
                <w:sz w:val="16"/>
                <w:szCs w:val="16"/>
              </w:rPr>
            </w:pPr>
          </w:p>
        </w:tc>
      </w:tr>
      <w:tr w:rsidR="006C7647" w:rsidRPr="006C7647" w14:paraId="3B594292" w14:textId="77777777" w:rsidTr="49E90962">
        <w:trPr>
          <w:trHeight w:val="300"/>
        </w:trPr>
        <w:tc>
          <w:tcPr>
            <w:tcW w:w="887" w:type="dxa"/>
            <w:vMerge/>
            <w:hideMark/>
          </w:tcPr>
          <w:p w14:paraId="3CCF979B" w14:textId="77777777" w:rsidR="006C7647" w:rsidRPr="006C7647" w:rsidRDefault="006C7647" w:rsidP="00EE0660">
            <w:pPr>
              <w:spacing w:line="240" w:lineRule="auto"/>
              <w:jc w:val="left"/>
              <w:rPr>
                <w:sz w:val="16"/>
                <w:szCs w:val="16"/>
              </w:rPr>
            </w:pPr>
          </w:p>
        </w:tc>
        <w:tc>
          <w:tcPr>
            <w:tcW w:w="704" w:type="dxa"/>
            <w:vMerge/>
            <w:hideMark/>
          </w:tcPr>
          <w:p w14:paraId="02F7F359" w14:textId="77777777" w:rsidR="006C7647" w:rsidRPr="006C7647" w:rsidRDefault="006C7647" w:rsidP="00EE0660">
            <w:pPr>
              <w:spacing w:line="240" w:lineRule="auto"/>
              <w:jc w:val="left"/>
              <w:rPr>
                <w:sz w:val="16"/>
                <w:szCs w:val="16"/>
              </w:rPr>
            </w:pPr>
          </w:p>
        </w:tc>
        <w:tc>
          <w:tcPr>
            <w:tcW w:w="888" w:type="dxa"/>
            <w:vMerge/>
            <w:hideMark/>
          </w:tcPr>
          <w:p w14:paraId="7D3F4F3B" w14:textId="77777777" w:rsidR="006C7647" w:rsidRPr="006C7647" w:rsidRDefault="006C7647" w:rsidP="00EE0660">
            <w:pPr>
              <w:spacing w:line="240" w:lineRule="auto"/>
              <w:jc w:val="left"/>
              <w:rPr>
                <w:sz w:val="16"/>
                <w:szCs w:val="16"/>
              </w:rPr>
            </w:pPr>
          </w:p>
        </w:tc>
        <w:tc>
          <w:tcPr>
            <w:tcW w:w="818" w:type="dxa"/>
            <w:vMerge/>
            <w:hideMark/>
          </w:tcPr>
          <w:p w14:paraId="00CF8998" w14:textId="77777777" w:rsidR="006C7647" w:rsidRPr="006C7647" w:rsidRDefault="006C7647" w:rsidP="00EE0660">
            <w:pPr>
              <w:spacing w:line="240" w:lineRule="auto"/>
              <w:jc w:val="left"/>
              <w:rPr>
                <w:sz w:val="16"/>
                <w:szCs w:val="16"/>
              </w:rPr>
            </w:pPr>
          </w:p>
        </w:tc>
        <w:tc>
          <w:tcPr>
            <w:tcW w:w="982" w:type="dxa"/>
            <w:vMerge/>
            <w:hideMark/>
          </w:tcPr>
          <w:p w14:paraId="34DE39B4" w14:textId="77777777" w:rsidR="006C7647" w:rsidRPr="006C7647" w:rsidRDefault="006C7647" w:rsidP="00EE0660">
            <w:pPr>
              <w:spacing w:line="240" w:lineRule="auto"/>
              <w:jc w:val="left"/>
              <w:rPr>
                <w:sz w:val="16"/>
                <w:szCs w:val="16"/>
              </w:rPr>
            </w:pPr>
          </w:p>
        </w:tc>
        <w:tc>
          <w:tcPr>
            <w:tcW w:w="814" w:type="dxa"/>
            <w:vMerge/>
          </w:tcPr>
          <w:p w14:paraId="4C586BAF" w14:textId="77777777" w:rsidR="006C7647" w:rsidRPr="006C7647" w:rsidRDefault="006C7647" w:rsidP="00EE0660">
            <w:pPr>
              <w:spacing w:line="240" w:lineRule="auto"/>
              <w:jc w:val="left"/>
              <w:rPr>
                <w:sz w:val="16"/>
                <w:szCs w:val="16"/>
              </w:rPr>
            </w:pPr>
          </w:p>
        </w:tc>
        <w:tc>
          <w:tcPr>
            <w:tcW w:w="775" w:type="dxa"/>
            <w:vMerge/>
            <w:hideMark/>
          </w:tcPr>
          <w:p w14:paraId="7727EDE1" w14:textId="77777777" w:rsidR="006C7647" w:rsidRPr="006C7647" w:rsidRDefault="006C7647" w:rsidP="00EE0660">
            <w:pPr>
              <w:spacing w:line="240" w:lineRule="auto"/>
              <w:jc w:val="left"/>
              <w:rPr>
                <w:sz w:val="16"/>
                <w:szCs w:val="16"/>
              </w:rPr>
            </w:pPr>
          </w:p>
        </w:tc>
        <w:tc>
          <w:tcPr>
            <w:tcW w:w="1008" w:type="dxa"/>
            <w:vMerge/>
            <w:hideMark/>
          </w:tcPr>
          <w:p w14:paraId="51DDB60A" w14:textId="77777777" w:rsidR="006C7647" w:rsidRPr="006C7647" w:rsidRDefault="006C7647" w:rsidP="00EE0660">
            <w:pPr>
              <w:spacing w:line="240" w:lineRule="auto"/>
              <w:jc w:val="left"/>
              <w:rPr>
                <w:sz w:val="16"/>
                <w:szCs w:val="16"/>
              </w:rPr>
            </w:pPr>
          </w:p>
        </w:tc>
        <w:tc>
          <w:tcPr>
            <w:tcW w:w="1011" w:type="dxa"/>
            <w:vMerge/>
            <w:hideMark/>
          </w:tcPr>
          <w:p w14:paraId="419D8DA7" w14:textId="77777777" w:rsidR="006C7647" w:rsidRPr="006C7647" w:rsidRDefault="006C7647" w:rsidP="00EE0660">
            <w:pPr>
              <w:spacing w:line="240" w:lineRule="auto"/>
              <w:jc w:val="left"/>
              <w:rPr>
                <w:sz w:val="16"/>
                <w:szCs w:val="16"/>
              </w:rPr>
            </w:pPr>
          </w:p>
        </w:tc>
        <w:tc>
          <w:tcPr>
            <w:tcW w:w="1167" w:type="dxa"/>
            <w:hideMark/>
          </w:tcPr>
          <w:p w14:paraId="54500859" w14:textId="77777777" w:rsidR="006C7647" w:rsidRPr="006C7647" w:rsidRDefault="006C7647" w:rsidP="00EE0660">
            <w:pPr>
              <w:spacing w:line="240" w:lineRule="auto"/>
              <w:jc w:val="left"/>
              <w:rPr>
                <w:sz w:val="16"/>
                <w:szCs w:val="16"/>
              </w:rPr>
            </w:pPr>
            <w:r w:rsidRPr="006C7647">
              <w:rPr>
                <w:sz w:val="16"/>
                <w:szCs w:val="16"/>
              </w:rPr>
              <w:t>Lao respondents: 86%</w:t>
            </w:r>
          </w:p>
        </w:tc>
        <w:tc>
          <w:tcPr>
            <w:tcW w:w="1037" w:type="dxa"/>
            <w:vMerge/>
            <w:hideMark/>
          </w:tcPr>
          <w:p w14:paraId="1D5D1F84" w14:textId="77777777" w:rsidR="006C7647" w:rsidRPr="006C7647" w:rsidRDefault="006C7647" w:rsidP="00EE0660">
            <w:pPr>
              <w:spacing w:line="240" w:lineRule="auto"/>
              <w:jc w:val="left"/>
              <w:rPr>
                <w:sz w:val="16"/>
                <w:szCs w:val="16"/>
              </w:rPr>
            </w:pPr>
          </w:p>
        </w:tc>
        <w:tc>
          <w:tcPr>
            <w:tcW w:w="975" w:type="dxa"/>
            <w:vMerge/>
            <w:hideMark/>
          </w:tcPr>
          <w:p w14:paraId="188ED4FC" w14:textId="77777777" w:rsidR="006C7647" w:rsidRPr="006C7647" w:rsidRDefault="006C7647" w:rsidP="00EE0660">
            <w:pPr>
              <w:spacing w:line="240" w:lineRule="auto"/>
              <w:jc w:val="left"/>
              <w:rPr>
                <w:sz w:val="16"/>
                <w:szCs w:val="16"/>
              </w:rPr>
            </w:pPr>
          </w:p>
        </w:tc>
        <w:tc>
          <w:tcPr>
            <w:tcW w:w="1037" w:type="dxa"/>
            <w:vMerge/>
            <w:hideMark/>
          </w:tcPr>
          <w:p w14:paraId="3A8D8CB5" w14:textId="77777777" w:rsidR="006C7647" w:rsidRPr="006C7647" w:rsidRDefault="006C7647" w:rsidP="00EE0660">
            <w:pPr>
              <w:spacing w:line="240" w:lineRule="auto"/>
              <w:jc w:val="left"/>
              <w:rPr>
                <w:sz w:val="16"/>
                <w:szCs w:val="16"/>
              </w:rPr>
            </w:pPr>
          </w:p>
        </w:tc>
        <w:tc>
          <w:tcPr>
            <w:tcW w:w="925" w:type="dxa"/>
            <w:vMerge/>
            <w:hideMark/>
          </w:tcPr>
          <w:p w14:paraId="635BC854" w14:textId="77777777" w:rsidR="006C7647" w:rsidRPr="006C7647" w:rsidRDefault="006C7647" w:rsidP="00EE0660">
            <w:pPr>
              <w:spacing w:line="240" w:lineRule="auto"/>
              <w:jc w:val="left"/>
              <w:rPr>
                <w:sz w:val="16"/>
                <w:szCs w:val="16"/>
              </w:rPr>
            </w:pPr>
          </w:p>
        </w:tc>
        <w:tc>
          <w:tcPr>
            <w:tcW w:w="930" w:type="dxa"/>
            <w:vMerge/>
            <w:hideMark/>
          </w:tcPr>
          <w:p w14:paraId="532130C8" w14:textId="77777777" w:rsidR="006C7647" w:rsidRPr="006C7647" w:rsidRDefault="006C7647" w:rsidP="00EE0660">
            <w:pPr>
              <w:spacing w:line="240" w:lineRule="auto"/>
              <w:jc w:val="left"/>
              <w:rPr>
                <w:sz w:val="16"/>
                <w:szCs w:val="16"/>
              </w:rPr>
            </w:pPr>
          </w:p>
        </w:tc>
      </w:tr>
      <w:tr w:rsidR="006C7647" w:rsidRPr="006C7647" w14:paraId="6B7BEDC6" w14:textId="77777777" w:rsidTr="49E90962">
        <w:trPr>
          <w:trHeight w:val="612"/>
        </w:trPr>
        <w:tc>
          <w:tcPr>
            <w:tcW w:w="887" w:type="dxa"/>
            <w:vMerge w:val="restart"/>
            <w:hideMark/>
          </w:tcPr>
          <w:p w14:paraId="6A5BB3AD" w14:textId="77777777" w:rsidR="006C7647" w:rsidRPr="006C7647" w:rsidRDefault="006C7647" w:rsidP="00EE0660">
            <w:pPr>
              <w:spacing w:line="240" w:lineRule="auto"/>
              <w:jc w:val="left"/>
              <w:rPr>
                <w:sz w:val="16"/>
                <w:szCs w:val="16"/>
              </w:rPr>
            </w:pPr>
            <w:r w:rsidRPr="006C7647">
              <w:rPr>
                <w:sz w:val="16"/>
                <w:szCs w:val="16"/>
              </w:rPr>
              <w:t xml:space="preserve">Falahaty K </w:t>
            </w:r>
            <w:r w:rsidRPr="006C7647">
              <w:rPr>
                <w:i/>
                <w:iCs/>
                <w:sz w:val="16"/>
                <w:szCs w:val="16"/>
              </w:rPr>
              <w:t xml:space="preserve">et al </w:t>
            </w:r>
            <w:r w:rsidRPr="006C7647">
              <w:rPr>
                <w:sz w:val="16"/>
                <w:szCs w:val="16"/>
              </w:rPr>
              <w:t>(2015)</w:t>
            </w:r>
          </w:p>
          <w:p w14:paraId="5B08EF7A" w14:textId="77777777" w:rsidR="006C7647" w:rsidRPr="006C7647" w:rsidRDefault="006C7647" w:rsidP="00EE0660">
            <w:pPr>
              <w:spacing w:line="240" w:lineRule="auto"/>
              <w:jc w:val="left"/>
              <w:rPr>
                <w:sz w:val="16"/>
                <w:szCs w:val="16"/>
              </w:rPr>
            </w:pPr>
            <w:r w:rsidRPr="006C7647">
              <w:rPr>
                <w:sz w:val="16"/>
                <w:szCs w:val="16"/>
              </w:rPr>
              <w:t> </w:t>
            </w:r>
          </w:p>
          <w:p w14:paraId="00D8104A" w14:textId="77777777" w:rsidR="006C7647" w:rsidRPr="006C7647" w:rsidRDefault="006C7647" w:rsidP="00EE0660">
            <w:pPr>
              <w:spacing w:line="240" w:lineRule="auto"/>
              <w:jc w:val="left"/>
              <w:rPr>
                <w:sz w:val="16"/>
                <w:szCs w:val="16"/>
              </w:rPr>
            </w:pPr>
            <w:r w:rsidRPr="006C7647">
              <w:rPr>
                <w:sz w:val="16"/>
                <w:szCs w:val="16"/>
              </w:rPr>
              <w:t> </w:t>
            </w:r>
          </w:p>
          <w:p w14:paraId="7BF588BF" w14:textId="77777777" w:rsidR="006C7647" w:rsidRPr="006C7647" w:rsidRDefault="006C7647" w:rsidP="00EE0660">
            <w:pPr>
              <w:spacing w:line="240" w:lineRule="auto"/>
              <w:jc w:val="left"/>
              <w:rPr>
                <w:sz w:val="16"/>
                <w:szCs w:val="16"/>
              </w:rPr>
            </w:pPr>
            <w:r w:rsidRPr="006C7647">
              <w:rPr>
                <w:sz w:val="16"/>
                <w:szCs w:val="16"/>
              </w:rPr>
              <w:t> </w:t>
            </w:r>
          </w:p>
          <w:p w14:paraId="158C0B7D" w14:textId="77777777" w:rsidR="006C7647" w:rsidRPr="006C7647" w:rsidRDefault="006C7647" w:rsidP="00EE0660">
            <w:pPr>
              <w:spacing w:line="240" w:lineRule="auto"/>
              <w:jc w:val="left"/>
              <w:rPr>
                <w:sz w:val="16"/>
                <w:szCs w:val="16"/>
              </w:rPr>
            </w:pPr>
            <w:r w:rsidRPr="006C7647">
              <w:rPr>
                <w:sz w:val="16"/>
                <w:szCs w:val="16"/>
              </w:rPr>
              <w:t> </w:t>
            </w:r>
          </w:p>
          <w:p w14:paraId="38A1826B" w14:textId="77777777" w:rsidR="006C7647" w:rsidRPr="006C7647" w:rsidRDefault="006C7647" w:rsidP="00EE0660">
            <w:pPr>
              <w:spacing w:line="240" w:lineRule="auto"/>
              <w:jc w:val="left"/>
              <w:rPr>
                <w:sz w:val="16"/>
                <w:szCs w:val="16"/>
              </w:rPr>
            </w:pPr>
            <w:r w:rsidRPr="006C7647">
              <w:rPr>
                <w:sz w:val="16"/>
                <w:szCs w:val="16"/>
              </w:rPr>
              <w:t> </w:t>
            </w:r>
          </w:p>
          <w:p w14:paraId="27150BB4" w14:textId="77777777" w:rsidR="006C7647" w:rsidRPr="006C7647" w:rsidRDefault="006C7647" w:rsidP="00EE0660">
            <w:pPr>
              <w:spacing w:line="240" w:lineRule="auto"/>
              <w:jc w:val="left"/>
              <w:rPr>
                <w:sz w:val="16"/>
                <w:szCs w:val="16"/>
              </w:rPr>
            </w:pPr>
            <w:r w:rsidRPr="006C7647">
              <w:rPr>
                <w:sz w:val="16"/>
                <w:szCs w:val="16"/>
              </w:rPr>
              <w:t> </w:t>
            </w:r>
          </w:p>
          <w:p w14:paraId="6D6EC125" w14:textId="77777777" w:rsidR="006C7647" w:rsidRPr="006C7647" w:rsidRDefault="006C7647" w:rsidP="00EE0660">
            <w:pPr>
              <w:spacing w:line="240" w:lineRule="auto"/>
              <w:jc w:val="left"/>
              <w:rPr>
                <w:sz w:val="16"/>
                <w:szCs w:val="16"/>
              </w:rPr>
            </w:pPr>
            <w:r w:rsidRPr="006C7647">
              <w:rPr>
                <w:sz w:val="16"/>
                <w:szCs w:val="16"/>
              </w:rPr>
              <w:t> </w:t>
            </w:r>
          </w:p>
          <w:p w14:paraId="4CF49097" w14:textId="77777777" w:rsidR="006C7647" w:rsidRPr="006C7647" w:rsidRDefault="006C7647" w:rsidP="00EE0660">
            <w:pPr>
              <w:spacing w:line="240" w:lineRule="auto"/>
              <w:jc w:val="left"/>
              <w:rPr>
                <w:sz w:val="16"/>
                <w:szCs w:val="16"/>
              </w:rPr>
            </w:pPr>
            <w:r w:rsidRPr="006C7647">
              <w:rPr>
                <w:sz w:val="16"/>
                <w:szCs w:val="16"/>
              </w:rPr>
              <w:t> </w:t>
            </w:r>
          </w:p>
          <w:p w14:paraId="5D5BDD46" w14:textId="77777777" w:rsidR="006C7647" w:rsidRPr="006C7647" w:rsidRDefault="006C7647" w:rsidP="00EE0660">
            <w:pPr>
              <w:spacing w:line="240" w:lineRule="auto"/>
              <w:jc w:val="left"/>
              <w:rPr>
                <w:sz w:val="16"/>
                <w:szCs w:val="16"/>
              </w:rPr>
            </w:pPr>
            <w:r w:rsidRPr="006C7647">
              <w:rPr>
                <w:sz w:val="16"/>
                <w:szCs w:val="16"/>
              </w:rPr>
              <w:lastRenderedPageBreak/>
              <w:t> </w:t>
            </w:r>
          </w:p>
          <w:p w14:paraId="2844C044" w14:textId="77777777" w:rsidR="006C7647" w:rsidRPr="006C7647" w:rsidRDefault="006C7647" w:rsidP="00EE0660">
            <w:pPr>
              <w:spacing w:line="240" w:lineRule="auto"/>
              <w:jc w:val="left"/>
              <w:rPr>
                <w:sz w:val="16"/>
                <w:szCs w:val="16"/>
              </w:rPr>
            </w:pPr>
            <w:r w:rsidRPr="006C7647">
              <w:rPr>
                <w:sz w:val="16"/>
                <w:szCs w:val="16"/>
              </w:rPr>
              <w:t> </w:t>
            </w:r>
          </w:p>
          <w:p w14:paraId="7090B183" w14:textId="77777777" w:rsidR="006C7647" w:rsidRPr="006C7647" w:rsidRDefault="006C7647" w:rsidP="00EE0660">
            <w:pPr>
              <w:spacing w:line="240" w:lineRule="auto"/>
              <w:jc w:val="left"/>
              <w:rPr>
                <w:sz w:val="16"/>
                <w:szCs w:val="16"/>
              </w:rPr>
            </w:pPr>
            <w:r w:rsidRPr="006C7647">
              <w:rPr>
                <w:sz w:val="16"/>
                <w:szCs w:val="16"/>
              </w:rPr>
              <w:t> </w:t>
            </w:r>
          </w:p>
          <w:p w14:paraId="79F6F35C" w14:textId="77777777" w:rsidR="006C7647" w:rsidRPr="006C7647" w:rsidRDefault="006C7647" w:rsidP="00EE0660">
            <w:pPr>
              <w:spacing w:line="240" w:lineRule="auto"/>
              <w:jc w:val="left"/>
              <w:rPr>
                <w:sz w:val="16"/>
                <w:szCs w:val="16"/>
              </w:rPr>
            </w:pPr>
            <w:r w:rsidRPr="006C7647">
              <w:rPr>
                <w:sz w:val="16"/>
                <w:szCs w:val="16"/>
              </w:rPr>
              <w:t> </w:t>
            </w:r>
          </w:p>
          <w:p w14:paraId="11E30B88" w14:textId="77777777" w:rsidR="006C7647" w:rsidRPr="006C7647" w:rsidRDefault="006C7647" w:rsidP="00EE0660">
            <w:pPr>
              <w:spacing w:line="240" w:lineRule="auto"/>
              <w:jc w:val="left"/>
              <w:rPr>
                <w:sz w:val="16"/>
                <w:szCs w:val="16"/>
              </w:rPr>
            </w:pPr>
            <w:r w:rsidRPr="006C7647">
              <w:rPr>
                <w:sz w:val="16"/>
                <w:szCs w:val="16"/>
              </w:rPr>
              <w:t> </w:t>
            </w:r>
          </w:p>
          <w:p w14:paraId="4E3E24AA" w14:textId="77777777" w:rsidR="006C7647" w:rsidRPr="006C7647" w:rsidRDefault="006C7647" w:rsidP="00EE0660">
            <w:pPr>
              <w:spacing w:line="240" w:lineRule="auto"/>
              <w:jc w:val="left"/>
              <w:rPr>
                <w:sz w:val="16"/>
                <w:szCs w:val="16"/>
              </w:rPr>
            </w:pPr>
            <w:r w:rsidRPr="006C7647">
              <w:rPr>
                <w:sz w:val="16"/>
                <w:szCs w:val="16"/>
              </w:rPr>
              <w:t> </w:t>
            </w:r>
          </w:p>
        </w:tc>
        <w:tc>
          <w:tcPr>
            <w:tcW w:w="704" w:type="dxa"/>
            <w:vMerge w:val="restart"/>
            <w:hideMark/>
          </w:tcPr>
          <w:p w14:paraId="411179CE" w14:textId="77777777" w:rsidR="006C7647" w:rsidRPr="006C7647" w:rsidRDefault="006C7647" w:rsidP="00EE0660">
            <w:pPr>
              <w:spacing w:line="240" w:lineRule="auto"/>
              <w:jc w:val="left"/>
              <w:rPr>
                <w:sz w:val="16"/>
                <w:szCs w:val="16"/>
              </w:rPr>
            </w:pPr>
            <w:r w:rsidRPr="006C7647">
              <w:rPr>
                <w:sz w:val="16"/>
                <w:szCs w:val="16"/>
              </w:rPr>
              <w:lastRenderedPageBreak/>
              <w:t>Malaysia</w:t>
            </w:r>
          </w:p>
        </w:tc>
        <w:tc>
          <w:tcPr>
            <w:tcW w:w="888" w:type="dxa"/>
            <w:vMerge w:val="restart"/>
            <w:hideMark/>
          </w:tcPr>
          <w:p w14:paraId="567AAAD4" w14:textId="77777777" w:rsidR="006C7647" w:rsidRPr="006C7647" w:rsidRDefault="006C7647" w:rsidP="00EE0660">
            <w:pPr>
              <w:spacing w:line="240" w:lineRule="auto"/>
              <w:jc w:val="left"/>
              <w:rPr>
                <w:sz w:val="16"/>
                <w:szCs w:val="16"/>
              </w:rPr>
            </w:pPr>
            <w:r w:rsidRPr="006C7647">
              <w:rPr>
                <w:sz w:val="16"/>
                <w:szCs w:val="16"/>
              </w:rPr>
              <w:t>Cross-sectional</w:t>
            </w:r>
          </w:p>
        </w:tc>
        <w:tc>
          <w:tcPr>
            <w:tcW w:w="818" w:type="dxa"/>
            <w:vMerge w:val="restart"/>
            <w:hideMark/>
          </w:tcPr>
          <w:p w14:paraId="3AF85C6F" w14:textId="77777777" w:rsidR="006C7647" w:rsidRPr="006C7647" w:rsidRDefault="006C7647" w:rsidP="00EE0660">
            <w:pPr>
              <w:spacing w:line="240" w:lineRule="auto"/>
              <w:jc w:val="left"/>
              <w:rPr>
                <w:sz w:val="16"/>
                <w:szCs w:val="16"/>
              </w:rPr>
            </w:pPr>
            <w:r w:rsidRPr="006C7647">
              <w:rPr>
                <w:sz w:val="16"/>
                <w:szCs w:val="16"/>
              </w:rPr>
              <w:t>2012</w:t>
            </w:r>
          </w:p>
        </w:tc>
        <w:tc>
          <w:tcPr>
            <w:tcW w:w="982" w:type="dxa"/>
            <w:vMerge w:val="restart"/>
            <w:hideMark/>
          </w:tcPr>
          <w:p w14:paraId="64FEEADC" w14:textId="77777777" w:rsidR="006C7647" w:rsidRPr="006C7647" w:rsidRDefault="006C7647" w:rsidP="00EE0660">
            <w:pPr>
              <w:spacing w:line="240" w:lineRule="auto"/>
              <w:jc w:val="left"/>
              <w:rPr>
                <w:sz w:val="16"/>
                <w:szCs w:val="16"/>
              </w:rPr>
            </w:pPr>
            <w:r w:rsidRPr="006C7647">
              <w:rPr>
                <w:sz w:val="16"/>
                <w:szCs w:val="16"/>
              </w:rPr>
              <w:t>150</w:t>
            </w:r>
          </w:p>
          <w:p w14:paraId="2284E047" w14:textId="77777777" w:rsidR="006C7647" w:rsidRPr="006C7647" w:rsidRDefault="006C7647" w:rsidP="00EE0660">
            <w:pPr>
              <w:spacing w:line="240" w:lineRule="auto"/>
              <w:jc w:val="left"/>
              <w:rPr>
                <w:sz w:val="16"/>
                <w:szCs w:val="16"/>
              </w:rPr>
            </w:pPr>
            <w:r w:rsidRPr="006C7647">
              <w:rPr>
                <w:sz w:val="16"/>
                <w:szCs w:val="16"/>
              </w:rPr>
              <w:t> </w:t>
            </w:r>
          </w:p>
          <w:p w14:paraId="5E9CBBEA" w14:textId="77777777" w:rsidR="006C7647" w:rsidRPr="006C7647" w:rsidRDefault="006C7647" w:rsidP="00EE0660">
            <w:pPr>
              <w:spacing w:line="240" w:lineRule="auto"/>
              <w:jc w:val="left"/>
              <w:rPr>
                <w:sz w:val="16"/>
                <w:szCs w:val="16"/>
              </w:rPr>
            </w:pPr>
            <w:r w:rsidRPr="006C7647">
              <w:rPr>
                <w:sz w:val="16"/>
                <w:szCs w:val="16"/>
              </w:rPr>
              <w:t> </w:t>
            </w:r>
          </w:p>
          <w:p w14:paraId="3DE1DBB8" w14:textId="77777777" w:rsidR="006C7647" w:rsidRPr="006C7647" w:rsidRDefault="006C7647" w:rsidP="00EE0660">
            <w:pPr>
              <w:spacing w:line="240" w:lineRule="auto"/>
              <w:jc w:val="left"/>
              <w:rPr>
                <w:sz w:val="16"/>
                <w:szCs w:val="16"/>
              </w:rPr>
            </w:pPr>
            <w:r w:rsidRPr="006C7647">
              <w:rPr>
                <w:sz w:val="16"/>
                <w:szCs w:val="16"/>
              </w:rPr>
              <w:t> </w:t>
            </w:r>
          </w:p>
          <w:p w14:paraId="1CB70846" w14:textId="77777777" w:rsidR="006C7647" w:rsidRPr="006C7647" w:rsidRDefault="006C7647" w:rsidP="00EE0660">
            <w:pPr>
              <w:spacing w:line="240" w:lineRule="auto"/>
              <w:jc w:val="left"/>
              <w:rPr>
                <w:sz w:val="16"/>
                <w:szCs w:val="16"/>
              </w:rPr>
            </w:pPr>
            <w:r w:rsidRPr="006C7647">
              <w:rPr>
                <w:sz w:val="16"/>
                <w:szCs w:val="16"/>
              </w:rPr>
              <w:t> </w:t>
            </w:r>
          </w:p>
          <w:p w14:paraId="34C52485" w14:textId="77777777" w:rsidR="006C7647" w:rsidRPr="006C7647" w:rsidRDefault="006C7647" w:rsidP="00EE0660">
            <w:pPr>
              <w:spacing w:line="240" w:lineRule="auto"/>
              <w:jc w:val="left"/>
              <w:rPr>
                <w:sz w:val="16"/>
                <w:szCs w:val="16"/>
              </w:rPr>
            </w:pPr>
            <w:r w:rsidRPr="006C7647">
              <w:rPr>
                <w:sz w:val="16"/>
                <w:szCs w:val="16"/>
              </w:rPr>
              <w:t> </w:t>
            </w:r>
          </w:p>
          <w:p w14:paraId="0A16D9E9" w14:textId="77777777" w:rsidR="006C7647" w:rsidRPr="006C7647" w:rsidRDefault="006C7647" w:rsidP="00EE0660">
            <w:pPr>
              <w:spacing w:line="240" w:lineRule="auto"/>
              <w:jc w:val="left"/>
              <w:rPr>
                <w:sz w:val="16"/>
                <w:szCs w:val="16"/>
              </w:rPr>
            </w:pPr>
            <w:r w:rsidRPr="006C7647">
              <w:rPr>
                <w:sz w:val="16"/>
                <w:szCs w:val="16"/>
              </w:rPr>
              <w:t> </w:t>
            </w:r>
          </w:p>
          <w:p w14:paraId="29B28016" w14:textId="77777777" w:rsidR="006C7647" w:rsidRPr="006C7647" w:rsidRDefault="006C7647" w:rsidP="00EE0660">
            <w:pPr>
              <w:spacing w:line="240" w:lineRule="auto"/>
              <w:jc w:val="left"/>
              <w:rPr>
                <w:sz w:val="16"/>
                <w:szCs w:val="16"/>
              </w:rPr>
            </w:pPr>
            <w:r w:rsidRPr="006C7647">
              <w:rPr>
                <w:sz w:val="16"/>
                <w:szCs w:val="16"/>
              </w:rPr>
              <w:t> </w:t>
            </w:r>
          </w:p>
          <w:p w14:paraId="3FE8878F" w14:textId="77777777" w:rsidR="006C7647" w:rsidRPr="006C7647" w:rsidRDefault="006C7647" w:rsidP="00EE0660">
            <w:pPr>
              <w:spacing w:line="240" w:lineRule="auto"/>
              <w:jc w:val="left"/>
              <w:rPr>
                <w:sz w:val="16"/>
                <w:szCs w:val="16"/>
              </w:rPr>
            </w:pPr>
            <w:r w:rsidRPr="006C7647">
              <w:rPr>
                <w:sz w:val="16"/>
                <w:szCs w:val="16"/>
              </w:rPr>
              <w:t> </w:t>
            </w:r>
          </w:p>
          <w:p w14:paraId="56A5624C" w14:textId="77777777" w:rsidR="006C7647" w:rsidRPr="006C7647" w:rsidRDefault="006C7647" w:rsidP="00EE0660">
            <w:pPr>
              <w:spacing w:line="240" w:lineRule="auto"/>
              <w:jc w:val="left"/>
              <w:rPr>
                <w:sz w:val="16"/>
                <w:szCs w:val="16"/>
              </w:rPr>
            </w:pPr>
            <w:r w:rsidRPr="006C7647">
              <w:rPr>
                <w:sz w:val="16"/>
                <w:szCs w:val="16"/>
              </w:rPr>
              <w:t> </w:t>
            </w:r>
          </w:p>
          <w:p w14:paraId="21B8E649" w14:textId="77777777" w:rsidR="006C7647" w:rsidRPr="006C7647" w:rsidRDefault="006C7647" w:rsidP="00EE0660">
            <w:pPr>
              <w:spacing w:line="240" w:lineRule="auto"/>
              <w:jc w:val="left"/>
              <w:rPr>
                <w:sz w:val="16"/>
                <w:szCs w:val="16"/>
              </w:rPr>
            </w:pPr>
            <w:r w:rsidRPr="006C7647">
              <w:rPr>
                <w:sz w:val="16"/>
                <w:szCs w:val="16"/>
              </w:rPr>
              <w:t> </w:t>
            </w:r>
          </w:p>
          <w:p w14:paraId="4D674ED8" w14:textId="77777777" w:rsidR="006C7647" w:rsidRPr="006C7647" w:rsidRDefault="006C7647" w:rsidP="00EE0660">
            <w:pPr>
              <w:spacing w:line="240" w:lineRule="auto"/>
              <w:jc w:val="left"/>
              <w:rPr>
                <w:sz w:val="16"/>
                <w:szCs w:val="16"/>
              </w:rPr>
            </w:pPr>
            <w:r w:rsidRPr="006C7647">
              <w:rPr>
                <w:sz w:val="16"/>
                <w:szCs w:val="16"/>
              </w:rPr>
              <w:lastRenderedPageBreak/>
              <w:t> </w:t>
            </w:r>
          </w:p>
          <w:p w14:paraId="0F488385" w14:textId="77777777" w:rsidR="006C7647" w:rsidRPr="006C7647" w:rsidRDefault="006C7647" w:rsidP="00EE0660">
            <w:pPr>
              <w:spacing w:line="240" w:lineRule="auto"/>
              <w:jc w:val="left"/>
              <w:rPr>
                <w:sz w:val="16"/>
                <w:szCs w:val="16"/>
              </w:rPr>
            </w:pPr>
            <w:r w:rsidRPr="006C7647">
              <w:rPr>
                <w:sz w:val="16"/>
                <w:szCs w:val="16"/>
              </w:rPr>
              <w:t> </w:t>
            </w:r>
          </w:p>
          <w:p w14:paraId="6BEA50FE" w14:textId="77777777" w:rsidR="006C7647" w:rsidRPr="006C7647" w:rsidRDefault="006C7647" w:rsidP="00EE0660">
            <w:pPr>
              <w:spacing w:line="240" w:lineRule="auto"/>
              <w:jc w:val="left"/>
              <w:rPr>
                <w:sz w:val="16"/>
                <w:szCs w:val="16"/>
              </w:rPr>
            </w:pPr>
            <w:r w:rsidRPr="006C7647">
              <w:rPr>
                <w:sz w:val="16"/>
                <w:szCs w:val="16"/>
              </w:rPr>
              <w:t> </w:t>
            </w:r>
          </w:p>
          <w:p w14:paraId="17320BA6" w14:textId="77777777" w:rsidR="006C7647" w:rsidRPr="006C7647" w:rsidRDefault="006C7647" w:rsidP="00EE0660">
            <w:pPr>
              <w:spacing w:line="240" w:lineRule="auto"/>
              <w:jc w:val="left"/>
              <w:rPr>
                <w:sz w:val="16"/>
                <w:szCs w:val="16"/>
              </w:rPr>
            </w:pPr>
            <w:r w:rsidRPr="006C7647">
              <w:rPr>
                <w:sz w:val="16"/>
                <w:szCs w:val="16"/>
              </w:rPr>
              <w:t> </w:t>
            </w:r>
          </w:p>
        </w:tc>
        <w:tc>
          <w:tcPr>
            <w:tcW w:w="814" w:type="dxa"/>
            <w:vMerge w:val="restart"/>
          </w:tcPr>
          <w:p w14:paraId="75F59E04" w14:textId="77777777" w:rsidR="006C7647" w:rsidRPr="006C7647" w:rsidRDefault="006C7647" w:rsidP="00EE0660">
            <w:pPr>
              <w:spacing w:line="240" w:lineRule="auto"/>
              <w:jc w:val="left"/>
              <w:rPr>
                <w:sz w:val="16"/>
                <w:szCs w:val="16"/>
              </w:rPr>
            </w:pPr>
            <w:r w:rsidRPr="006C7647">
              <w:rPr>
                <w:sz w:val="16"/>
                <w:szCs w:val="16"/>
              </w:rPr>
              <w:lastRenderedPageBreak/>
              <w:t>69.39 ±7.31</w:t>
            </w:r>
          </w:p>
        </w:tc>
        <w:tc>
          <w:tcPr>
            <w:tcW w:w="775" w:type="dxa"/>
            <w:vMerge w:val="restart"/>
            <w:hideMark/>
          </w:tcPr>
          <w:p w14:paraId="6ABC00ED" w14:textId="77777777" w:rsidR="006C7647" w:rsidRPr="006C7647" w:rsidRDefault="006C7647" w:rsidP="00EE0660">
            <w:pPr>
              <w:spacing w:line="240" w:lineRule="auto"/>
              <w:jc w:val="left"/>
              <w:rPr>
                <w:sz w:val="16"/>
                <w:szCs w:val="16"/>
              </w:rPr>
            </w:pPr>
            <w:r w:rsidRPr="006C7647">
              <w:rPr>
                <w:sz w:val="16"/>
                <w:szCs w:val="16"/>
              </w:rPr>
              <w:t>54</w:t>
            </w:r>
          </w:p>
        </w:tc>
        <w:tc>
          <w:tcPr>
            <w:tcW w:w="1008" w:type="dxa"/>
            <w:vMerge w:val="restart"/>
            <w:hideMark/>
          </w:tcPr>
          <w:p w14:paraId="497C7F81" w14:textId="77777777" w:rsidR="006C7647" w:rsidRPr="006C7647" w:rsidRDefault="006C7647" w:rsidP="00EE0660">
            <w:pPr>
              <w:spacing w:line="240" w:lineRule="auto"/>
              <w:jc w:val="left"/>
              <w:rPr>
                <w:sz w:val="16"/>
                <w:szCs w:val="16"/>
              </w:rPr>
            </w:pPr>
            <w:r w:rsidRPr="006C7647">
              <w:rPr>
                <w:sz w:val="16"/>
                <w:szCs w:val="16"/>
              </w:rPr>
              <w:t>Older persons aged 60 years and above in two welfare homes in Malaysia.</w:t>
            </w:r>
          </w:p>
          <w:p w14:paraId="483457EC" w14:textId="77777777" w:rsidR="006C7647" w:rsidRPr="006C7647" w:rsidRDefault="006C7647" w:rsidP="00EE0660">
            <w:pPr>
              <w:spacing w:line="240" w:lineRule="auto"/>
              <w:jc w:val="left"/>
              <w:rPr>
                <w:sz w:val="16"/>
                <w:szCs w:val="16"/>
              </w:rPr>
            </w:pPr>
            <w:r w:rsidRPr="006C7647">
              <w:rPr>
                <w:sz w:val="16"/>
                <w:szCs w:val="16"/>
              </w:rPr>
              <w:t> </w:t>
            </w:r>
          </w:p>
        </w:tc>
        <w:tc>
          <w:tcPr>
            <w:tcW w:w="1011" w:type="dxa"/>
            <w:hideMark/>
          </w:tcPr>
          <w:p w14:paraId="1B1DCD55" w14:textId="77777777" w:rsidR="006C7647" w:rsidRPr="006C7647" w:rsidRDefault="006C7647" w:rsidP="00EE0660">
            <w:pPr>
              <w:spacing w:line="240" w:lineRule="auto"/>
              <w:jc w:val="left"/>
              <w:rPr>
                <w:sz w:val="16"/>
                <w:szCs w:val="16"/>
              </w:rPr>
            </w:pPr>
            <w:r w:rsidRPr="006C7647">
              <w:rPr>
                <w:sz w:val="16"/>
                <w:szCs w:val="16"/>
              </w:rPr>
              <w:t>Katz ADL Index</w:t>
            </w:r>
          </w:p>
        </w:tc>
        <w:tc>
          <w:tcPr>
            <w:tcW w:w="1167" w:type="dxa"/>
            <w:hideMark/>
          </w:tcPr>
          <w:p w14:paraId="615AEC20" w14:textId="77777777" w:rsidR="006C7647" w:rsidRPr="006C7647" w:rsidRDefault="006C7647" w:rsidP="00EE0660">
            <w:pPr>
              <w:spacing w:line="240" w:lineRule="auto"/>
              <w:jc w:val="left"/>
              <w:rPr>
                <w:sz w:val="16"/>
                <w:szCs w:val="16"/>
              </w:rPr>
            </w:pPr>
            <w:r w:rsidRPr="006C7647">
              <w:rPr>
                <w:sz w:val="16"/>
                <w:szCs w:val="16"/>
              </w:rPr>
              <w:t>Difficulties in performing ADL:</w:t>
            </w:r>
          </w:p>
        </w:tc>
        <w:tc>
          <w:tcPr>
            <w:tcW w:w="1037" w:type="dxa"/>
            <w:vMerge w:val="restart"/>
            <w:hideMark/>
          </w:tcPr>
          <w:p w14:paraId="782174F1" w14:textId="32F4EEB3" w:rsidR="006C7647" w:rsidRPr="006C7647" w:rsidRDefault="00907912" w:rsidP="00EE0660">
            <w:pPr>
              <w:spacing w:line="240" w:lineRule="auto"/>
              <w:jc w:val="left"/>
              <w:rPr>
                <w:sz w:val="16"/>
                <w:szCs w:val="16"/>
              </w:rPr>
            </w:pPr>
            <w:r>
              <w:rPr>
                <w:sz w:val="16"/>
                <w:szCs w:val="16"/>
              </w:rPr>
              <w:t xml:space="preserve">Most reported </w:t>
            </w:r>
            <w:r w:rsidR="006C7647" w:rsidRPr="006C7647">
              <w:rPr>
                <w:sz w:val="16"/>
                <w:szCs w:val="16"/>
              </w:rPr>
              <w:t>ADL difficult</w:t>
            </w:r>
            <w:r w:rsidR="007C00C3">
              <w:rPr>
                <w:sz w:val="16"/>
                <w:szCs w:val="16"/>
              </w:rPr>
              <w:t xml:space="preserve">y </w:t>
            </w:r>
            <w:r w:rsidR="006C7647" w:rsidRPr="006C7647">
              <w:rPr>
                <w:sz w:val="16"/>
                <w:szCs w:val="16"/>
              </w:rPr>
              <w:t>for bathing (59.3%)</w:t>
            </w:r>
            <w:r w:rsidR="007C00C3">
              <w:rPr>
                <w:sz w:val="16"/>
                <w:szCs w:val="16"/>
              </w:rPr>
              <w:t xml:space="preserve"> For </w:t>
            </w:r>
            <w:r w:rsidR="006C7647" w:rsidRPr="006C7647">
              <w:rPr>
                <w:sz w:val="16"/>
                <w:szCs w:val="16"/>
              </w:rPr>
              <w:t>IADL</w:t>
            </w:r>
            <w:r w:rsidR="007C00C3">
              <w:rPr>
                <w:sz w:val="16"/>
                <w:szCs w:val="16"/>
              </w:rPr>
              <w:t>, most reported</w:t>
            </w:r>
            <w:r w:rsidR="006C7647" w:rsidRPr="006C7647">
              <w:rPr>
                <w:sz w:val="16"/>
                <w:szCs w:val="16"/>
              </w:rPr>
              <w:t xml:space="preserve"> difficulties </w:t>
            </w:r>
            <w:r w:rsidR="007C00C3">
              <w:rPr>
                <w:sz w:val="16"/>
                <w:szCs w:val="16"/>
              </w:rPr>
              <w:t xml:space="preserve">for </w:t>
            </w:r>
            <w:r w:rsidR="006C7647" w:rsidRPr="006C7647">
              <w:rPr>
                <w:sz w:val="16"/>
                <w:szCs w:val="16"/>
              </w:rPr>
              <w:t xml:space="preserve">food </w:t>
            </w:r>
            <w:r w:rsidR="006C7647" w:rsidRPr="006C7647">
              <w:rPr>
                <w:sz w:val="16"/>
                <w:szCs w:val="16"/>
              </w:rPr>
              <w:lastRenderedPageBreak/>
              <w:t>preparation (88.0%)</w:t>
            </w:r>
            <w:r w:rsidR="007C00C3">
              <w:rPr>
                <w:sz w:val="16"/>
                <w:szCs w:val="16"/>
              </w:rPr>
              <w:t>.</w:t>
            </w:r>
          </w:p>
        </w:tc>
        <w:tc>
          <w:tcPr>
            <w:tcW w:w="975" w:type="dxa"/>
            <w:vMerge w:val="restart"/>
            <w:hideMark/>
          </w:tcPr>
          <w:p w14:paraId="36904247" w14:textId="77777777" w:rsidR="006C7647" w:rsidRPr="006C7647" w:rsidRDefault="006C7647" w:rsidP="00EE0660">
            <w:pPr>
              <w:spacing w:line="240" w:lineRule="auto"/>
              <w:jc w:val="left"/>
              <w:rPr>
                <w:sz w:val="16"/>
                <w:szCs w:val="16"/>
              </w:rPr>
            </w:pPr>
            <w:r w:rsidRPr="006C7647">
              <w:rPr>
                <w:sz w:val="16"/>
                <w:szCs w:val="16"/>
              </w:rPr>
              <w:lastRenderedPageBreak/>
              <w:t>Snellen E Chart</w:t>
            </w:r>
          </w:p>
        </w:tc>
        <w:tc>
          <w:tcPr>
            <w:tcW w:w="1037" w:type="dxa"/>
            <w:vMerge w:val="restart"/>
            <w:hideMark/>
          </w:tcPr>
          <w:p w14:paraId="574B7A07" w14:textId="77777777" w:rsidR="006C7647" w:rsidRPr="006C7647" w:rsidRDefault="006C7647" w:rsidP="00EE0660">
            <w:pPr>
              <w:spacing w:line="240" w:lineRule="auto"/>
              <w:jc w:val="left"/>
              <w:rPr>
                <w:sz w:val="16"/>
                <w:szCs w:val="16"/>
              </w:rPr>
            </w:pPr>
            <w:r w:rsidRPr="006C7647">
              <w:rPr>
                <w:sz w:val="16"/>
                <w:szCs w:val="16"/>
              </w:rPr>
              <w:t>Visual acuity impairment: 46% (n=69)</w:t>
            </w:r>
          </w:p>
        </w:tc>
        <w:tc>
          <w:tcPr>
            <w:tcW w:w="925" w:type="dxa"/>
            <w:vMerge w:val="restart"/>
            <w:hideMark/>
          </w:tcPr>
          <w:p w14:paraId="05954F64" w14:textId="77777777" w:rsidR="006C7647" w:rsidRPr="006C7647" w:rsidRDefault="006C7647" w:rsidP="00EE0660">
            <w:pPr>
              <w:spacing w:line="240" w:lineRule="auto"/>
              <w:jc w:val="left"/>
              <w:rPr>
                <w:sz w:val="16"/>
                <w:szCs w:val="16"/>
              </w:rPr>
            </w:pPr>
            <w:r w:rsidRPr="006C7647">
              <w:rPr>
                <w:sz w:val="16"/>
                <w:szCs w:val="16"/>
              </w:rPr>
              <w:t xml:space="preserve">Blindness increased significantly with age from 5.8% in subjects 60-69 years of age and 25.8% in subjects </w:t>
            </w:r>
            <w:r w:rsidRPr="006C7647">
              <w:rPr>
                <w:sz w:val="16"/>
                <w:szCs w:val="16"/>
              </w:rPr>
              <w:lastRenderedPageBreak/>
              <w:t>70-79 years of age to 67.7% in subjects 80 years old or older. Visual impairment also increased with age ranging from 34.6% in subjects aged 60-69 to more than 71% in subjects aged 70-79</w:t>
            </w:r>
          </w:p>
        </w:tc>
        <w:tc>
          <w:tcPr>
            <w:tcW w:w="930" w:type="dxa"/>
            <w:vMerge w:val="restart"/>
            <w:hideMark/>
          </w:tcPr>
          <w:p w14:paraId="4C135192" w14:textId="77777777" w:rsidR="006C7647" w:rsidRPr="006C7647" w:rsidRDefault="006C7647" w:rsidP="00EE0660">
            <w:pPr>
              <w:spacing w:line="240" w:lineRule="auto"/>
              <w:jc w:val="left"/>
              <w:rPr>
                <w:sz w:val="16"/>
                <w:szCs w:val="16"/>
              </w:rPr>
            </w:pPr>
            <w:r w:rsidRPr="006C7647">
              <w:rPr>
                <w:sz w:val="16"/>
                <w:szCs w:val="16"/>
              </w:rPr>
              <w:lastRenderedPageBreak/>
              <w:t xml:space="preserve">Visual impairment increases the risk for ADL, IADL and mobility limitation three- to five-fold. Visually </w:t>
            </w:r>
            <w:r w:rsidRPr="006C7647">
              <w:rPr>
                <w:sz w:val="16"/>
                <w:szCs w:val="16"/>
              </w:rPr>
              <w:lastRenderedPageBreak/>
              <w:t>impaired persons experience many restrictions in daily life due to vision loss.</w:t>
            </w:r>
          </w:p>
          <w:p w14:paraId="1C2D2841" w14:textId="77777777" w:rsidR="006C7647" w:rsidRPr="006C7647" w:rsidRDefault="006C7647" w:rsidP="00EE0660">
            <w:pPr>
              <w:spacing w:line="240" w:lineRule="auto"/>
              <w:jc w:val="left"/>
              <w:rPr>
                <w:sz w:val="16"/>
                <w:szCs w:val="16"/>
              </w:rPr>
            </w:pPr>
            <w:r w:rsidRPr="006C7647">
              <w:rPr>
                <w:sz w:val="16"/>
                <w:szCs w:val="16"/>
              </w:rPr>
              <w:t> </w:t>
            </w:r>
          </w:p>
          <w:p w14:paraId="0B6E13C4" w14:textId="77777777" w:rsidR="006C7647" w:rsidRPr="006C7647" w:rsidRDefault="006C7647" w:rsidP="00EE0660">
            <w:pPr>
              <w:spacing w:line="240" w:lineRule="auto"/>
              <w:jc w:val="left"/>
              <w:rPr>
                <w:sz w:val="16"/>
                <w:szCs w:val="16"/>
              </w:rPr>
            </w:pPr>
            <w:r w:rsidRPr="006C7647">
              <w:rPr>
                <w:sz w:val="16"/>
                <w:szCs w:val="16"/>
              </w:rPr>
              <w:t> </w:t>
            </w:r>
          </w:p>
          <w:p w14:paraId="18F90AFD" w14:textId="77777777" w:rsidR="006C7647" w:rsidRPr="006C7647" w:rsidRDefault="006C7647" w:rsidP="00EE0660">
            <w:pPr>
              <w:spacing w:line="240" w:lineRule="auto"/>
              <w:jc w:val="left"/>
              <w:rPr>
                <w:sz w:val="16"/>
                <w:szCs w:val="16"/>
              </w:rPr>
            </w:pPr>
            <w:r w:rsidRPr="006C7647">
              <w:rPr>
                <w:sz w:val="16"/>
                <w:szCs w:val="16"/>
              </w:rPr>
              <w:t> </w:t>
            </w:r>
          </w:p>
          <w:p w14:paraId="25275C03" w14:textId="77777777" w:rsidR="006C7647" w:rsidRPr="006C7647" w:rsidRDefault="006C7647" w:rsidP="00EE0660">
            <w:pPr>
              <w:spacing w:line="240" w:lineRule="auto"/>
              <w:jc w:val="left"/>
              <w:rPr>
                <w:sz w:val="16"/>
                <w:szCs w:val="16"/>
              </w:rPr>
            </w:pPr>
            <w:r w:rsidRPr="006C7647">
              <w:rPr>
                <w:sz w:val="16"/>
                <w:szCs w:val="16"/>
              </w:rPr>
              <w:t> </w:t>
            </w:r>
          </w:p>
          <w:p w14:paraId="7201993B" w14:textId="77777777" w:rsidR="006C7647" w:rsidRPr="006C7647" w:rsidRDefault="006C7647" w:rsidP="00EE0660">
            <w:pPr>
              <w:spacing w:line="240" w:lineRule="auto"/>
              <w:jc w:val="left"/>
              <w:rPr>
                <w:sz w:val="16"/>
                <w:szCs w:val="16"/>
              </w:rPr>
            </w:pPr>
            <w:r w:rsidRPr="006C7647">
              <w:rPr>
                <w:sz w:val="16"/>
                <w:szCs w:val="16"/>
              </w:rPr>
              <w:t> </w:t>
            </w:r>
          </w:p>
          <w:p w14:paraId="42606AD6" w14:textId="77777777" w:rsidR="006C7647" w:rsidRPr="006C7647" w:rsidRDefault="006C7647" w:rsidP="00EE0660">
            <w:pPr>
              <w:spacing w:line="240" w:lineRule="auto"/>
              <w:jc w:val="left"/>
              <w:rPr>
                <w:sz w:val="16"/>
                <w:szCs w:val="16"/>
              </w:rPr>
            </w:pPr>
            <w:r w:rsidRPr="006C7647">
              <w:rPr>
                <w:sz w:val="16"/>
                <w:szCs w:val="16"/>
              </w:rPr>
              <w:t> </w:t>
            </w:r>
          </w:p>
          <w:p w14:paraId="07EF7E12" w14:textId="77777777" w:rsidR="006C7647" w:rsidRPr="006C7647" w:rsidRDefault="006C7647" w:rsidP="00EE0660">
            <w:pPr>
              <w:spacing w:line="240" w:lineRule="auto"/>
              <w:jc w:val="left"/>
              <w:rPr>
                <w:sz w:val="16"/>
                <w:szCs w:val="16"/>
              </w:rPr>
            </w:pPr>
            <w:r w:rsidRPr="006C7647">
              <w:rPr>
                <w:sz w:val="16"/>
                <w:szCs w:val="16"/>
              </w:rPr>
              <w:t> </w:t>
            </w:r>
          </w:p>
          <w:p w14:paraId="09C4225A" w14:textId="77777777" w:rsidR="006C7647" w:rsidRPr="006C7647" w:rsidRDefault="006C7647" w:rsidP="00EE0660">
            <w:pPr>
              <w:spacing w:line="240" w:lineRule="auto"/>
              <w:jc w:val="left"/>
              <w:rPr>
                <w:sz w:val="16"/>
                <w:szCs w:val="16"/>
              </w:rPr>
            </w:pPr>
            <w:r w:rsidRPr="006C7647">
              <w:rPr>
                <w:sz w:val="16"/>
                <w:szCs w:val="16"/>
              </w:rPr>
              <w:t> </w:t>
            </w:r>
          </w:p>
          <w:p w14:paraId="446697CF" w14:textId="77777777" w:rsidR="006C7647" w:rsidRPr="006C7647" w:rsidRDefault="006C7647" w:rsidP="00EE0660">
            <w:pPr>
              <w:spacing w:line="240" w:lineRule="auto"/>
              <w:jc w:val="left"/>
              <w:rPr>
                <w:sz w:val="16"/>
                <w:szCs w:val="16"/>
              </w:rPr>
            </w:pPr>
            <w:r w:rsidRPr="006C7647">
              <w:rPr>
                <w:sz w:val="16"/>
                <w:szCs w:val="16"/>
              </w:rPr>
              <w:t> </w:t>
            </w:r>
          </w:p>
          <w:p w14:paraId="2EDAB41F" w14:textId="77777777" w:rsidR="006C7647" w:rsidRPr="006C7647" w:rsidRDefault="006C7647" w:rsidP="00EE0660">
            <w:pPr>
              <w:spacing w:line="240" w:lineRule="auto"/>
              <w:jc w:val="left"/>
              <w:rPr>
                <w:sz w:val="16"/>
                <w:szCs w:val="16"/>
              </w:rPr>
            </w:pPr>
            <w:r w:rsidRPr="006C7647">
              <w:rPr>
                <w:sz w:val="16"/>
                <w:szCs w:val="16"/>
              </w:rPr>
              <w:t> </w:t>
            </w:r>
          </w:p>
          <w:p w14:paraId="173CCD86" w14:textId="77777777" w:rsidR="006C7647" w:rsidRPr="006C7647" w:rsidRDefault="006C7647" w:rsidP="00EE0660">
            <w:pPr>
              <w:spacing w:line="240" w:lineRule="auto"/>
              <w:jc w:val="left"/>
              <w:rPr>
                <w:sz w:val="16"/>
                <w:szCs w:val="16"/>
              </w:rPr>
            </w:pPr>
            <w:r w:rsidRPr="006C7647">
              <w:rPr>
                <w:sz w:val="16"/>
                <w:szCs w:val="16"/>
              </w:rPr>
              <w:t> </w:t>
            </w:r>
          </w:p>
          <w:p w14:paraId="12A5535E" w14:textId="77777777" w:rsidR="006C7647" w:rsidRPr="006C7647" w:rsidRDefault="006C7647" w:rsidP="00EE0660">
            <w:pPr>
              <w:spacing w:line="240" w:lineRule="auto"/>
              <w:jc w:val="left"/>
              <w:rPr>
                <w:sz w:val="16"/>
                <w:szCs w:val="16"/>
              </w:rPr>
            </w:pPr>
            <w:r w:rsidRPr="006C7647">
              <w:rPr>
                <w:sz w:val="16"/>
                <w:szCs w:val="16"/>
              </w:rPr>
              <w:t> </w:t>
            </w:r>
          </w:p>
        </w:tc>
      </w:tr>
      <w:tr w:rsidR="006C7647" w:rsidRPr="006C7647" w14:paraId="5F3BE6F8" w14:textId="77777777" w:rsidTr="49E90962">
        <w:trPr>
          <w:trHeight w:val="400"/>
        </w:trPr>
        <w:tc>
          <w:tcPr>
            <w:tcW w:w="887" w:type="dxa"/>
            <w:vMerge/>
            <w:hideMark/>
          </w:tcPr>
          <w:p w14:paraId="0C5DC0B7" w14:textId="77777777" w:rsidR="006C7647" w:rsidRPr="006C7647" w:rsidRDefault="006C7647" w:rsidP="00EE0660">
            <w:pPr>
              <w:spacing w:line="240" w:lineRule="auto"/>
              <w:jc w:val="left"/>
              <w:rPr>
                <w:sz w:val="16"/>
                <w:szCs w:val="16"/>
              </w:rPr>
            </w:pPr>
          </w:p>
        </w:tc>
        <w:tc>
          <w:tcPr>
            <w:tcW w:w="704" w:type="dxa"/>
            <w:vMerge/>
            <w:hideMark/>
          </w:tcPr>
          <w:p w14:paraId="03B6E2A8" w14:textId="77777777" w:rsidR="006C7647" w:rsidRPr="006C7647" w:rsidRDefault="006C7647" w:rsidP="00EE0660">
            <w:pPr>
              <w:spacing w:line="240" w:lineRule="auto"/>
              <w:jc w:val="left"/>
              <w:rPr>
                <w:sz w:val="16"/>
                <w:szCs w:val="16"/>
              </w:rPr>
            </w:pPr>
          </w:p>
        </w:tc>
        <w:tc>
          <w:tcPr>
            <w:tcW w:w="888" w:type="dxa"/>
            <w:vMerge/>
            <w:hideMark/>
          </w:tcPr>
          <w:p w14:paraId="1A220706" w14:textId="77777777" w:rsidR="006C7647" w:rsidRPr="006C7647" w:rsidRDefault="006C7647" w:rsidP="00EE0660">
            <w:pPr>
              <w:spacing w:line="240" w:lineRule="auto"/>
              <w:jc w:val="left"/>
              <w:rPr>
                <w:sz w:val="16"/>
                <w:szCs w:val="16"/>
              </w:rPr>
            </w:pPr>
          </w:p>
        </w:tc>
        <w:tc>
          <w:tcPr>
            <w:tcW w:w="818" w:type="dxa"/>
            <w:vMerge/>
            <w:hideMark/>
          </w:tcPr>
          <w:p w14:paraId="2674294E" w14:textId="77777777" w:rsidR="006C7647" w:rsidRPr="006C7647" w:rsidRDefault="006C7647" w:rsidP="00EE0660">
            <w:pPr>
              <w:spacing w:line="240" w:lineRule="auto"/>
              <w:jc w:val="left"/>
              <w:rPr>
                <w:sz w:val="16"/>
                <w:szCs w:val="16"/>
              </w:rPr>
            </w:pPr>
          </w:p>
        </w:tc>
        <w:tc>
          <w:tcPr>
            <w:tcW w:w="982" w:type="dxa"/>
            <w:vMerge/>
            <w:hideMark/>
          </w:tcPr>
          <w:p w14:paraId="51614AAF" w14:textId="77777777" w:rsidR="006C7647" w:rsidRPr="006C7647" w:rsidRDefault="006C7647" w:rsidP="00EE0660">
            <w:pPr>
              <w:spacing w:line="240" w:lineRule="auto"/>
              <w:jc w:val="left"/>
              <w:rPr>
                <w:sz w:val="16"/>
                <w:szCs w:val="16"/>
              </w:rPr>
            </w:pPr>
          </w:p>
        </w:tc>
        <w:tc>
          <w:tcPr>
            <w:tcW w:w="814" w:type="dxa"/>
            <w:vMerge/>
          </w:tcPr>
          <w:p w14:paraId="1C7B0201" w14:textId="77777777" w:rsidR="006C7647" w:rsidRPr="006C7647" w:rsidRDefault="006C7647" w:rsidP="00EE0660">
            <w:pPr>
              <w:spacing w:line="240" w:lineRule="auto"/>
              <w:jc w:val="left"/>
              <w:rPr>
                <w:sz w:val="16"/>
                <w:szCs w:val="16"/>
              </w:rPr>
            </w:pPr>
          </w:p>
        </w:tc>
        <w:tc>
          <w:tcPr>
            <w:tcW w:w="775" w:type="dxa"/>
            <w:vMerge/>
            <w:hideMark/>
          </w:tcPr>
          <w:p w14:paraId="36089F74" w14:textId="77777777" w:rsidR="006C7647" w:rsidRPr="006C7647" w:rsidRDefault="006C7647" w:rsidP="00EE0660">
            <w:pPr>
              <w:spacing w:line="240" w:lineRule="auto"/>
              <w:jc w:val="left"/>
              <w:rPr>
                <w:sz w:val="16"/>
                <w:szCs w:val="16"/>
              </w:rPr>
            </w:pPr>
          </w:p>
        </w:tc>
        <w:tc>
          <w:tcPr>
            <w:tcW w:w="1008" w:type="dxa"/>
            <w:vMerge/>
            <w:hideMark/>
          </w:tcPr>
          <w:p w14:paraId="03D9FCBC" w14:textId="77777777" w:rsidR="006C7647" w:rsidRPr="006C7647" w:rsidRDefault="006C7647" w:rsidP="00EE0660">
            <w:pPr>
              <w:spacing w:line="240" w:lineRule="auto"/>
              <w:jc w:val="left"/>
              <w:rPr>
                <w:sz w:val="16"/>
                <w:szCs w:val="16"/>
              </w:rPr>
            </w:pPr>
          </w:p>
        </w:tc>
        <w:tc>
          <w:tcPr>
            <w:tcW w:w="1011" w:type="dxa"/>
            <w:vMerge w:val="restart"/>
            <w:hideMark/>
          </w:tcPr>
          <w:p w14:paraId="5CC178BC" w14:textId="77777777" w:rsidR="006C7647" w:rsidRPr="006C7647" w:rsidRDefault="006C7647" w:rsidP="00EE0660">
            <w:pPr>
              <w:spacing w:line="240" w:lineRule="auto"/>
              <w:jc w:val="left"/>
              <w:rPr>
                <w:sz w:val="16"/>
                <w:szCs w:val="16"/>
              </w:rPr>
            </w:pPr>
            <w:r w:rsidRPr="006C7647">
              <w:rPr>
                <w:sz w:val="16"/>
                <w:szCs w:val="16"/>
              </w:rPr>
              <w:t>Lawton-Brody IADL scale</w:t>
            </w:r>
          </w:p>
          <w:p w14:paraId="0541A63B" w14:textId="77777777" w:rsidR="006C7647" w:rsidRPr="006C7647" w:rsidRDefault="006C7647" w:rsidP="00EE0660">
            <w:pPr>
              <w:spacing w:line="240" w:lineRule="auto"/>
              <w:jc w:val="left"/>
              <w:rPr>
                <w:sz w:val="16"/>
                <w:szCs w:val="16"/>
              </w:rPr>
            </w:pPr>
            <w:r w:rsidRPr="006C7647">
              <w:rPr>
                <w:sz w:val="16"/>
                <w:szCs w:val="16"/>
              </w:rPr>
              <w:t> </w:t>
            </w:r>
          </w:p>
        </w:tc>
        <w:tc>
          <w:tcPr>
            <w:tcW w:w="1167" w:type="dxa"/>
            <w:hideMark/>
          </w:tcPr>
          <w:p w14:paraId="4292E86B" w14:textId="77777777" w:rsidR="006C7647" w:rsidRPr="006C7647" w:rsidRDefault="006C7647" w:rsidP="00EE0660">
            <w:pPr>
              <w:spacing w:line="240" w:lineRule="auto"/>
              <w:jc w:val="left"/>
              <w:rPr>
                <w:sz w:val="16"/>
                <w:szCs w:val="16"/>
              </w:rPr>
            </w:pPr>
            <w:r w:rsidRPr="006C7647">
              <w:rPr>
                <w:sz w:val="16"/>
                <w:szCs w:val="16"/>
              </w:rPr>
              <w:t>Bathing 59.3% (n=89)</w:t>
            </w:r>
          </w:p>
        </w:tc>
        <w:tc>
          <w:tcPr>
            <w:tcW w:w="1037" w:type="dxa"/>
            <w:vMerge/>
            <w:hideMark/>
          </w:tcPr>
          <w:p w14:paraId="18EB398C" w14:textId="77777777" w:rsidR="006C7647" w:rsidRPr="006C7647" w:rsidRDefault="006C7647" w:rsidP="00EE0660">
            <w:pPr>
              <w:spacing w:line="240" w:lineRule="auto"/>
              <w:jc w:val="left"/>
              <w:rPr>
                <w:sz w:val="16"/>
                <w:szCs w:val="16"/>
              </w:rPr>
            </w:pPr>
          </w:p>
        </w:tc>
        <w:tc>
          <w:tcPr>
            <w:tcW w:w="975" w:type="dxa"/>
            <w:vMerge/>
            <w:hideMark/>
          </w:tcPr>
          <w:p w14:paraId="130B8030" w14:textId="77777777" w:rsidR="006C7647" w:rsidRPr="006C7647" w:rsidRDefault="006C7647" w:rsidP="00EE0660">
            <w:pPr>
              <w:spacing w:line="240" w:lineRule="auto"/>
              <w:jc w:val="left"/>
              <w:rPr>
                <w:sz w:val="16"/>
                <w:szCs w:val="16"/>
              </w:rPr>
            </w:pPr>
          </w:p>
        </w:tc>
        <w:tc>
          <w:tcPr>
            <w:tcW w:w="1037" w:type="dxa"/>
            <w:vMerge/>
            <w:hideMark/>
          </w:tcPr>
          <w:p w14:paraId="3B415A20" w14:textId="77777777" w:rsidR="006C7647" w:rsidRPr="006C7647" w:rsidRDefault="006C7647" w:rsidP="00EE0660">
            <w:pPr>
              <w:spacing w:line="240" w:lineRule="auto"/>
              <w:jc w:val="left"/>
              <w:rPr>
                <w:sz w:val="16"/>
                <w:szCs w:val="16"/>
              </w:rPr>
            </w:pPr>
          </w:p>
        </w:tc>
        <w:tc>
          <w:tcPr>
            <w:tcW w:w="925" w:type="dxa"/>
            <w:vMerge/>
            <w:hideMark/>
          </w:tcPr>
          <w:p w14:paraId="552B494D" w14:textId="77777777" w:rsidR="006C7647" w:rsidRPr="006C7647" w:rsidRDefault="006C7647" w:rsidP="00EE0660">
            <w:pPr>
              <w:spacing w:line="240" w:lineRule="auto"/>
              <w:jc w:val="left"/>
              <w:rPr>
                <w:sz w:val="16"/>
                <w:szCs w:val="16"/>
              </w:rPr>
            </w:pPr>
          </w:p>
        </w:tc>
        <w:tc>
          <w:tcPr>
            <w:tcW w:w="930" w:type="dxa"/>
            <w:vMerge/>
            <w:hideMark/>
          </w:tcPr>
          <w:p w14:paraId="78A7FA57" w14:textId="77777777" w:rsidR="006C7647" w:rsidRPr="006C7647" w:rsidRDefault="006C7647" w:rsidP="00EE0660">
            <w:pPr>
              <w:spacing w:line="240" w:lineRule="auto"/>
              <w:jc w:val="left"/>
              <w:rPr>
                <w:sz w:val="16"/>
                <w:szCs w:val="16"/>
              </w:rPr>
            </w:pPr>
          </w:p>
        </w:tc>
      </w:tr>
      <w:tr w:rsidR="006C7647" w:rsidRPr="006C7647" w14:paraId="07E1AB66" w14:textId="77777777" w:rsidTr="49E90962">
        <w:trPr>
          <w:trHeight w:val="495"/>
        </w:trPr>
        <w:tc>
          <w:tcPr>
            <w:tcW w:w="887" w:type="dxa"/>
            <w:vMerge/>
            <w:hideMark/>
          </w:tcPr>
          <w:p w14:paraId="1818B29B" w14:textId="77777777" w:rsidR="006C7647" w:rsidRPr="006C7647" w:rsidRDefault="006C7647" w:rsidP="00EE0660">
            <w:pPr>
              <w:spacing w:line="240" w:lineRule="auto"/>
              <w:jc w:val="left"/>
              <w:rPr>
                <w:sz w:val="16"/>
                <w:szCs w:val="16"/>
              </w:rPr>
            </w:pPr>
          </w:p>
        </w:tc>
        <w:tc>
          <w:tcPr>
            <w:tcW w:w="704" w:type="dxa"/>
            <w:vMerge/>
            <w:hideMark/>
          </w:tcPr>
          <w:p w14:paraId="0688971D" w14:textId="77777777" w:rsidR="006C7647" w:rsidRPr="006C7647" w:rsidRDefault="006C7647" w:rsidP="00EE0660">
            <w:pPr>
              <w:spacing w:line="240" w:lineRule="auto"/>
              <w:jc w:val="left"/>
              <w:rPr>
                <w:sz w:val="16"/>
                <w:szCs w:val="16"/>
              </w:rPr>
            </w:pPr>
          </w:p>
        </w:tc>
        <w:tc>
          <w:tcPr>
            <w:tcW w:w="888" w:type="dxa"/>
            <w:vMerge/>
            <w:hideMark/>
          </w:tcPr>
          <w:p w14:paraId="4119ECDB" w14:textId="77777777" w:rsidR="006C7647" w:rsidRPr="006C7647" w:rsidRDefault="006C7647" w:rsidP="00EE0660">
            <w:pPr>
              <w:spacing w:line="240" w:lineRule="auto"/>
              <w:jc w:val="left"/>
              <w:rPr>
                <w:sz w:val="16"/>
                <w:szCs w:val="16"/>
              </w:rPr>
            </w:pPr>
          </w:p>
        </w:tc>
        <w:tc>
          <w:tcPr>
            <w:tcW w:w="818" w:type="dxa"/>
            <w:vMerge/>
            <w:hideMark/>
          </w:tcPr>
          <w:p w14:paraId="1AA065AD" w14:textId="77777777" w:rsidR="006C7647" w:rsidRPr="006C7647" w:rsidRDefault="006C7647" w:rsidP="00EE0660">
            <w:pPr>
              <w:spacing w:line="240" w:lineRule="auto"/>
              <w:jc w:val="left"/>
              <w:rPr>
                <w:sz w:val="16"/>
                <w:szCs w:val="16"/>
              </w:rPr>
            </w:pPr>
          </w:p>
        </w:tc>
        <w:tc>
          <w:tcPr>
            <w:tcW w:w="982" w:type="dxa"/>
            <w:vMerge/>
            <w:hideMark/>
          </w:tcPr>
          <w:p w14:paraId="166968B4" w14:textId="77777777" w:rsidR="006C7647" w:rsidRPr="006C7647" w:rsidRDefault="006C7647" w:rsidP="00EE0660">
            <w:pPr>
              <w:spacing w:line="240" w:lineRule="auto"/>
              <w:jc w:val="left"/>
              <w:rPr>
                <w:sz w:val="16"/>
                <w:szCs w:val="16"/>
              </w:rPr>
            </w:pPr>
          </w:p>
        </w:tc>
        <w:tc>
          <w:tcPr>
            <w:tcW w:w="814" w:type="dxa"/>
            <w:vMerge/>
          </w:tcPr>
          <w:p w14:paraId="64E28679" w14:textId="77777777" w:rsidR="006C7647" w:rsidRPr="006C7647" w:rsidRDefault="006C7647" w:rsidP="00EE0660">
            <w:pPr>
              <w:spacing w:line="240" w:lineRule="auto"/>
              <w:jc w:val="left"/>
              <w:rPr>
                <w:sz w:val="16"/>
                <w:szCs w:val="16"/>
              </w:rPr>
            </w:pPr>
          </w:p>
        </w:tc>
        <w:tc>
          <w:tcPr>
            <w:tcW w:w="775" w:type="dxa"/>
            <w:vMerge/>
            <w:hideMark/>
          </w:tcPr>
          <w:p w14:paraId="614DBBED" w14:textId="77777777" w:rsidR="006C7647" w:rsidRPr="006C7647" w:rsidRDefault="006C7647" w:rsidP="00EE0660">
            <w:pPr>
              <w:spacing w:line="240" w:lineRule="auto"/>
              <w:jc w:val="left"/>
              <w:rPr>
                <w:sz w:val="16"/>
                <w:szCs w:val="16"/>
              </w:rPr>
            </w:pPr>
          </w:p>
        </w:tc>
        <w:tc>
          <w:tcPr>
            <w:tcW w:w="1008" w:type="dxa"/>
            <w:vMerge/>
            <w:hideMark/>
          </w:tcPr>
          <w:p w14:paraId="7E2F697B" w14:textId="77777777" w:rsidR="006C7647" w:rsidRPr="006C7647" w:rsidRDefault="006C7647" w:rsidP="00EE0660">
            <w:pPr>
              <w:spacing w:line="240" w:lineRule="auto"/>
              <w:jc w:val="left"/>
              <w:rPr>
                <w:sz w:val="16"/>
                <w:szCs w:val="16"/>
              </w:rPr>
            </w:pPr>
          </w:p>
        </w:tc>
        <w:tc>
          <w:tcPr>
            <w:tcW w:w="1011" w:type="dxa"/>
            <w:vMerge/>
            <w:hideMark/>
          </w:tcPr>
          <w:p w14:paraId="7BEE9395" w14:textId="77777777" w:rsidR="006C7647" w:rsidRPr="006C7647" w:rsidRDefault="006C7647" w:rsidP="00EE0660">
            <w:pPr>
              <w:spacing w:line="240" w:lineRule="auto"/>
              <w:jc w:val="left"/>
              <w:rPr>
                <w:sz w:val="16"/>
                <w:szCs w:val="16"/>
              </w:rPr>
            </w:pPr>
          </w:p>
        </w:tc>
        <w:tc>
          <w:tcPr>
            <w:tcW w:w="1167" w:type="dxa"/>
            <w:hideMark/>
          </w:tcPr>
          <w:p w14:paraId="0AA0BDBC" w14:textId="77777777" w:rsidR="006C7647" w:rsidRPr="006C7647" w:rsidRDefault="006C7647" w:rsidP="00EE0660">
            <w:pPr>
              <w:spacing w:line="240" w:lineRule="auto"/>
              <w:jc w:val="left"/>
              <w:rPr>
                <w:sz w:val="16"/>
                <w:szCs w:val="16"/>
              </w:rPr>
            </w:pPr>
            <w:r w:rsidRPr="006C7647">
              <w:rPr>
                <w:sz w:val="16"/>
                <w:szCs w:val="16"/>
              </w:rPr>
              <w:t xml:space="preserve">Feeding 55.3% (n=83) </w:t>
            </w:r>
          </w:p>
        </w:tc>
        <w:tc>
          <w:tcPr>
            <w:tcW w:w="1037" w:type="dxa"/>
            <w:vMerge/>
            <w:hideMark/>
          </w:tcPr>
          <w:p w14:paraId="539B797D" w14:textId="77777777" w:rsidR="006C7647" w:rsidRPr="006C7647" w:rsidRDefault="006C7647" w:rsidP="00EE0660">
            <w:pPr>
              <w:spacing w:line="240" w:lineRule="auto"/>
              <w:jc w:val="left"/>
              <w:rPr>
                <w:sz w:val="16"/>
                <w:szCs w:val="16"/>
              </w:rPr>
            </w:pPr>
          </w:p>
        </w:tc>
        <w:tc>
          <w:tcPr>
            <w:tcW w:w="975" w:type="dxa"/>
            <w:vMerge/>
            <w:hideMark/>
          </w:tcPr>
          <w:p w14:paraId="0E907FFD" w14:textId="77777777" w:rsidR="006C7647" w:rsidRPr="006C7647" w:rsidRDefault="006C7647" w:rsidP="00EE0660">
            <w:pPr>
              <w:spacing w:line="240" w:lineRule="auto"/>
              <w:jc w:val="left"/>
              <w:rPr>
                <w:sz w:val="16"/>
                <w:szCs w:val="16"/>
              </w:rPr>
            </w:pPr>
          </w:p>
        </w:tc>
        <w:tc>
          <w:tcPr>
            <w:tcW w:w="1037" w:type="dxa"/>
            <w:vMerge w:val="restart"/>
            <w:hideMark/>
          </w:tcPr>
          <w:p w14:paraId="588ABCA3" w14:textId="77777777" w:rsidR="006C7647" w:rsidRPr="006C7647" w:rsidRDefault="006C7647" w:rsidP="00EE0660">
            <w:pPr>
              <w:spacing w:line="240" w:lineRule="auto"/>
              <w:jc w:val="left"/>
              <w:rPr>
                <w:sz w:val="16"/>
                <w:szCs w:val="16"/>
              </w:rPr>
            </w:pPr>
            <w:r w:rsidRPr="006C7647">
              <w:rPr>
                <w:sz w:val="16"/>
                <w:szCs w:val="16"/>
              </w:rPr>
              <w:t> Blindness: 28% (n=42)</w:t>
            </w:r>
          </w:p>
        </w:tc>
        <w:tc>
          <w:tcPr>
            <w:tcW w:w="925" w:type="dxa"/>
            <w:vMerge/>
            <w:hideMark/>
          </w:tcPr>
          <w:p w14:paraId="5D73AE1A" w14:textId="77777777" w:rsidR="006C7647" w:rsidRPr="006C7647" w:rsidRDefault="006C7647" w:rsidP="00EE0660">
            <w:pPr>
              <w:spacing w:line="240" w:lineRule="auto"/>
              <w:jc w:val="left"/>
              <w:rPr>
                <w:sz w:val="16"/>
                <w:szCs w:val="16"/>
              </w:rPr>
            </w:pPr>
          </w:p>
        </w:tc>
        <w:tc>
          <w:tcPr>
            <w:tcW w:w="930" w:type="dxa"/>
            <w:vMerge/>
            <w:hideMark/>
          </w:tcPr>
          <w:p w14:paraId="39EB0312" w14:textId="77777777" w:rsidR="006C7647" w:rsidRPr="006C7647" w:rsidRDefault="006C7647" w:rsidP="00EE0660">
            <w:pPr>
              <w:spacing w:line="240" w:lineRule="auto"/>
              <w:jc w:val="left"/>
              <w:rPr>
                <w:sz w:val="16"/>
                <w:szCs w:val="16"/>
              </w:rPr>
            </w:pPr>
          </w:p>
        </w:tc>
      </w:tr>
      <w:tr w:rsidR="006C7647" w:rsidRPr="006C7647" w14:paraId="16868D26" w14:textId="77777777" w:rsidTr="49E90962">
        <w:trPr>
          <w:trHeight w:val="288"/>
        </w:trPr>
        <w:tc>
          <w:tcPr>
            <w:tcW w:w="887" w:type="dxa"/>
            <w:vMerge/>
            <w:hideMark/>
          </w:tcPr>
          <w:p w14:paraId="77792412" w14:textId="77777777" w:rsidR="006C7647" w:rsidRPr="006C7647" w:rsidRDefault="006C7647" w:rsidP="00EE0660">
            <w:pPr>
              <w:spacing w:line="240" w:lineRule="auto"/>
              <w:jc w:val="left"/>
              <w:rPr>
                <w:sz w:val="16"/>
                <w:szCs w:val="16"/>
              </w:rPr>
            </w:pPr>
          </w:p>
        </w:tc>
        <w:tc>
          <w:tcPr>
            <w:tcW w:w="704" w:type="dxa"/>
            <w:vMerge/>
            <w:hideMark/>
          </w:tcPr>
          <w:p w14:paraId="7D69B355" w14:textId="77777777" w:rsidR="006C7647" w:rsidRPr="006C7647" w:rsidRDefault="006C7647" w:rsidP="00EE0660">
            <w:pPr>
              <w:spacing w:line="240" w:lineRule="auto"/>
              <w:jc w:val="left"/>
              <w:rPr>
                <w:sz w:val="16"/>
                <w:szCs w:val="16"/>
              </w:rPr>
            </w:pPr>
          </w:p>
        </w:tc>
        <w:tc>
          <w:tcPr>
            <w:tcW w:w="888" w:type="dxa"/>
            <w:vMerge/>
            <w:hideMark/>
          </w:tcPr>
          <w:p w14:paraId="5B11BA30" w14:textId="77777777" w:rsidR="006C7647" w:rsidRPr="006C7647" w:rsidRDefault="006C7647" w:rsidP="00EE0660">
            <w:pPr>
              <w:spacing w:line="240" w:lineRule="auto"/>
              <w:jc w:val="left"/>
              <w:rPr>
                <w:sz w:val="16"/>
                <w:szCs w:val="16"/>
              </w:rPr>
            </w:pPr>
          </w:p>
        </w:tc>
        <w:tc>
          <w:tcPr>
            <w:tcW w:w="818" w:type="dxa"/>
            <w:vMerge/>
            <w:hideMark/>
          </w:tcPr>
          <w:p w14:paraId="5220BC72" w14:textId="77777777" w:rsidR="006C7647" w:rsidRPr="006C7647" w:rsidRDefault="006C7647" w:rsidP="00EE0660">
            <w:pPr>
              <w:spacing w:line="240" w:lineRule="auto"/>
              <w:jc w:val="left"/>
              <w:rPr>
                <w:sz w:val="16"/>
                <w:szCs w:val="16"/>
              </w:rPr>
            </w:pPr>
          </w:p>
        </w:tc>
        <w:tc>
          <w:tcPr>
            <w:tcW w:w="982" w:type="dxa"/>
            <w:vMerge/>
            <w:hideMark/>
          </w:tcPr>
          <w:p w14:paraId="4CEA48AA" w14:textId="77777777" w:rsidR="006C7647" w:rsidRPr="006C7647" w:rsidRDefault="006C7647" w:rsidP="00EE0660">
            <w:pPr>
              <w:spacing w:line="240" w:lineRule="auto"/>
              <w:jc w:val="left"/>
              <w:rPr>
                <w:sz w:val="16"/>
                <w:szCs w:val="16"/>
              </w:rPr>
            </w:pPr>
          </w:p>
        </w:tc>
        <w:tc>
          <w:tcPr>
            <w:tcW w:w="814" w:type="dxa"/>
            <w:vMerge/>
          </w:tcPr>
          <w:p w14:paraId="52F28723" w14:textId="77777777" w:rsidR="006C7647" w:rsidRPr="006C7647" w:rsidRDefault="006C7647" w:rsidP="00EE0660">
            <w:pPr>
              <w:spacing w:line="240" w:lineRule="auto"/>
              <w:jc w:val="left"/>
              <w:rPr>
                <w:sz w:val="16"/>
                <w:szCs w:val="16"/>
              </w:rPr>
            </w:pPr>
          </w:p>
        </w:tc>
        <w:tc>
          <w:tcPr>
            <w:tcW w:w="775" w:type="dxa"/>
            <w:vMerge/>
            <w:hideMark/>
          </w:tcPr>
          <w:p w14:paraId="3D371A57" w14:textId="77777777" w:rsidR="006C7647" w:rsidRPr="006C7647" w:rsidRDefault="006C7647" w:rsidP="00EE0660">
            <w:pPr>
              <w:spacing w:line="240" w:lineRule="auto"/>
              <w:jc w:val="left"/>
              <w:rPr>
                <w:sz w:val="16"/>
                <w:szCs w:val="16"/>
              </w:rPr>
            </w:pPr>
          </w:p>
        </w:tc>
        <w:tc>
          <w:tcPr>
            <w:tcW w:w="1008" w:type="dxa"/>
            <w:vMerge/>
            <w:hideMark/>
          </w:tcPr>
          <w:p w14:paraId="05FA402B" w14:textId="77777777" w:rsidR="006C7647" w:rsidRPr="006C7647" w:rsidRDefault="006C7647" w:rsidP="00EE0660">
            <w:pPr>
              <w:spacing w:line="240" w:lineRule="auto"/>
              <w:jc w:val="left"/>
              <w:rPr>
                <w:sz w:val="16"/>
                <w:szCs w:val="16"/>
              </w:rPr>
            </w:pPr>
          </w:p>
        </w:tc>
        <w:tc>
          <w:tcPr>
            <w:tcW w:w="1011" w:type="dxa"/>
            <w:vMerge w:val="restart"/>
            <w:hideMark/>
          </w:tcPr>
          <w:p w14:paraId="6C7C6CD0" w14:textId="77777777" w:rsidR="006C7647" w:rsidRPr="006C7647" w:rsidRDefault="006C7647" w:rsidP="00EE0660">
            <w:pPr>
              <w:spacing w:line="240" w:lineRule="auto"/>
              <w:jc w:val="left"/>
              <w:rPr>
                <w:sz w:val="16"/>
                <w:szCs w:val="16"/>
              </w:rPr>
            </w:pPr>
            <w:r w:rsidRPr="006C7647">
              <w:rPr>
                <w:sz w:val="16"/>
                <w:szCs w:val="16"/>
              </w:rPr>
              <w:t> </w:t>
            </w:r>
          </w:p>
          <w:p w14:paraId="7C67546E" w14:textId="77777777" w:rsidR="006C7647" w:rsidRPr="006C7647" w:rsidRDefault="006C7647" w:rsidP="00EE0660">
            <w:pPr>
              <w:spacing w:line="240" w:lineRule="auto"/>
              <w:jc w:val="left"/>
              <w:rPr>
                <w:sz w:val="16"/>
                <w:szCs w:val="16"/>
              </w:rPr>
            </w:pPr>
            <w:r w:rsidRPr="006C7647">
              <w:rPr>
                <w:sz w:val="16"/>
                <w:szCs w:val="16"/>
              </w:rPr>
              <w:t> </w:t>
            </w:r>
          </w:p>
          <w:p w14:paraId="231EFD51" w14:textId="77777777" w:rsidR="006C7647" w:rsidRPr="006C7647" w:rsidRDefault="006C7647" w:rsidP="00EE0660">
            <w:pPr>
              <w:spacing w:line="240" w:lineRule="auto"/>
              <w:jc w:val="left"/>
              <w:rPr>
                <w:sz w:val="16"/>
                <w:szCs w:val="16"/>
              </w:rPr>
            </w:pPr>
            <w:r w:rsidRPr="006C7647">
              <w:rPr>
                <w:sz w:val="16"/>
                <w:szCs w:val="16"/>
              </w:rPr>
              <w:t> </w:t>
            </w:r>
          </w:p>
          <w:p w14:paraId="76E8E1EA" w14:textId="77777777" w:rsidR="006C7647" w:rsidRPr="006C7647" w:rsidRDefault="006C7647" w:rsidP="00EE0660">
            <w:pPr>
              <w:spacing w:line="240" w:lineRule="auto"/>
              <w:jc w:val="left"/>
              <w:rPr>
                <w:sz w:val="16"/>
                <w:szCs w:val="16"/>
              </w:rPr>
            </w:pPr>
            <w:r w:rsidRPr="006C7647">
              <w:rPr>
                <w:sz w:val="16"/>
                <w:szCs w:val="16"/>
              </w:rPr>
              <w:t> </w:t>
            </w:r>
          </w:p>
          <w:p w14:paraId="5F2FD7E0" w14:textId="77777777" w:rsidR="006C7647" w:rsidRPr="006C7647" w:rsidRDefault="006C7647" w:rsidP="00EE0660">
            <w:pPr>
              <w:spacing w:line="240" w:lineRule="auto"/>
              <w:jc w:val="left"/>
              <w:rPr>
                <w:sz w:val="16"/>
                <w:szCs w:val="16"/>
              </w:rPr>
            </w:pPr>
            <w:r w:rsidRPr="006C7647">
              <w:rPr>
                <w:sz w:val="16"/>
                <w:szCs w:val="16"/>
              </w:rPr>
              <w:lastRenderedPageBreak/>
              <w:t> </w:t>
            </w:r>
          </w:p>
          <w:p w14:paraId="49798E9B" w14:textId="77777777" w:rsidR="006C7647" w:rsidRPr="006C7647" w:rsidRDefault="006C7647" w:rsidP="00EE0660">
            <w:pPr>
              <w:spacing w:line="240" w:lineRule="auto"/>
              <w:jc w:val="left"/>
              <w:rPr>
                <w:sz w:val="16"/>
                <w:szCs w:val="16"/>
              </w:rPr>
            </w:pPr>
            <w:r w:rsidRPr="006C7647">
              <w:rPr>
                <w:sz w:val="16"/>
                <w:szCs w:val="16"/>
              </w:rPr>
              <w:t> </w:t>
            </w:r>
          </w:p>
          <w:p w14:paraId="5760AF2B" w14:textId="77777777" w:rsidR="006C7647" w:rsidRPr="006C7647" w:rsidRDefault="006C7647" w:rsidP="00EE0660">
            <w:pPr>
              <w:spacing w:line="240" w:lineRule="auto"/>
              <w:jc w:val="left"/>
              <w:rPr>
                <w:sz w:val="16"/>
                <w:szCs w:val="16"/>
              </w:rPr>
            </w:pPr>
            <w:r w:rsidRPr="006C7647">
              <w:rPr>
                <w:sz w:val="16"/>
                <w:szCs w:val="16"/>
              </w:rPr>
              <w:t> </w:t>
            </w:r>
          </w:p>
          <w:p w14:paraId="332CDCD0" w14:textId="77777777" w:rsidR="006C7647" w:rsidRPr="006C7647" w:rsidRDefault="006C7647" w:rsidP="00EE0660">
            <w:pPr>
              <w:spacing w:line="240" w:lineRule="auto"/>
              <w:jc w:val="left"/>
              <w:rPr>
                <w:sz w:val="16"/>
                <w:szCs w:val="16"/>
              </w:rPr>
            </w:pPr>
            <w:r w:rsidRPr="006C7647">
              <w:rPr>
                <w:sz w:val="16"/>
                <w:szCs w:val="16"/>
              </w:rPr>
              <w:t> </w:t>
            </w:r>
          </w:p>
          <w:p w14:paraId="5B1FE962" w14:textId="77777777" w:rsidR="006C7647" w:rsidRPr="006C7647" w:rsidRDefault="006C7647" w:rsidP="00EE0660">
            <w:pPr>
              <w:spacing w:line="240" w:lineRule="auto"/>
              <w:jc w:val="left"/>
              <w:rPr>
                <w:sz w:val="16"/>
                <w:szCs w:val="16"/>
              </w:rPr>
            </w:pPr>
            <w:r w:rsidRPr="006C7647">
              <w:rPr>
                <w:sz w:val="16"/>
                <w:szCs w:val="16"/>
              </w:rPr>
              <w:t> </w:t>
            </w:r>
          </w:p>
          <w:p w14:paraId="72493BED" w14:textId="77777777" w:rsidR="006C7647" w:rsidRPr="006C7647" w:rsidRDefault="006C7647" w:rsidP="00EE0660">
            <w:pPr>
              <w:spacing w:line="240" w:lineRule="auto"/>
              <w:jc w:val="left"/>
              <w:rPr>
                <w:sz w:val="16"/>
                <w:szCs w:val="16"/>
              </w:rPr>
            </w:pPr>
            <w:r w:rsidRPr="006C7647">
              <w:rPr>
                <w:sz w:val="16"/>
                <w:szCs w:val="16"/>
              </w:rPr>
              <w:t> </w:t>
            </w:r>
          </w:p>
          <w:p w14:paraId="7E8CDF71" w14:textId="77777777" w:rsidR="006C7647" w:rsidRPr="006C7647" w:rsidRDefault="006C7647" w:rsidP="00EE0660">
            <w:pPr>
              <w:spacing w:line="240" w:lineRule="auto"/>
              <w:jc w:val="left"/>
              <w:rPr>
                <w:sz w:val="16"/>
                <w:szCs w:val="16"/>
              </w:rPr>
            </w:pPr>
            <w:r w:rsidRPr="006C7647">
              <w:rPr>
                <w:sz w:val="16"/>
                <w:szCs w:val="16"/>
              </w:rPr>
              <w:t> </w:t>
            </w:r>
          </w:p>
          <w:p w14:paraId="7D64E510" w14:textId="77777777" w:rsidR="006C7647" w:rsidRPr="006C7647" w:rsidRDefault="006C7647" w:rsidP="00EE0660">
            <w:pPr>
              <w:spacing w:line="240" w:lineRule="auto"/>
              <w:jc w:val="left"/>
              <w:rPr>
                <w:sz w:val="16"/>
                <w:szCs w:val="16"/>
              </w:rPr>
            </w:pPr>
            <w:r w:rsidRPr="006C7647">
              <w:rPr>
                <w:sz w:val="16"/>
                <w:szCs w:val="16"/>
              </w:rPr>
              <w:t> </w:t>
            </w:r>
          </w:p>
          <w:p w14:paraId="22B49020" w14:textId="77777777" w:rsidR="006C7647" w:rsidRPr="006C7647" w:rsidRDefault="006C7647" w:rsidP="00EE0660">
            <w:pPr>
              <w:spacing w:line="240" w:lineRule="auto"/>
              <w:jc w:val="left"/>
              <w:rPr>
                <w:sz w:val="16"/>
                <w:szCs w:val="16"/>
              </w:rPr>
            </w:pPr>
            <w:r w:rsidRPr="006C7647">
              <w:rPr>
                <w:sz w:val="16"/>
                <w:szCs w:val="16"/>
              </w:rPr>
              <w:t> </w:t>
            </w:r>
          </w:p>
        </w:tc>
        <w:tc>
          <w:tcPr>
            <w:tcW w:w="1167" w:type="dxa"/>
            <w:hideMark/>
          </w:tcPr>
          <w:p w14:paraId="0409D21A" w14:textId="77777777" w:rsidR="006C7647" w:rsidRPr="006C7647" w:rsidRDefault="006C7647" w:rsidP="00EE0660">
            <w:pPr>
              <w:spacing w:line="240" w:lineRule="auto"/>
              <w:jc w:val="left"/>
              <w:rPr>
                <w:sz w:val="16"/>
                <w:szCs w:val="16"/>
              </w:rPr>
            </w:pPr>
            <w:r w:rsidRPr="006C7647">
              <w:rPr>
                <w:sz w:val="16"/>
                <w:szCs w:val="16"/>
              </w:rPr>
              <w:lastRenderedPageBreak/>
              <w:t xml:space="preserve">Continence 54.7% (n=82) </w:t>
            </w:r>
          </w:p>
        </w:tc>
        <w:tc>
          <w:tcPr>
            <w:tcW w:w="1037" w:type="dxa"/>
            <w:vMerge/>
            <w:hideMark/>
          </w:tcPr>
          <w:p w14:paraId="07CDE4F3" w14:textId="77777777" w:rsidR="006C7647" w:rsidRPr="006C7647" w:rsidRDefault="006C7647" w:rsidP="00EE0660">
            <w:pPr>
              <w:spacing w:line="240" w:lineRule="auto"/>
              <w:jc w:val="left"/>
              <w:rPr>
                <w:sz w:val="16"/>
                <w:szCs w:val="16"/>
              </w:rPr>
            </w:pPr>
          </w:p>
        </w:tc>
        <w:tc>
          <w:tcPr>
            <w:tcW w:w="975" w:type="dxa"/>
            <w:vMerge/>
            <w:hideMark/>
          </w:tcPr>
          <w:p w14:paraId="00D4E5EB" w14:textId="77777777" w:rsidR="006C7647" w:rsidRPr="006C7647" w:rsidRDefault="006C7647" w:rsidP="00EE0660">
            <w:pPr>
              <w:spacing w:line="240" w:lineRule="auto"/>
              <w:jc w:val="left"/>
              <w:rPr>
                <w:sz w:val="16"/>
                <w:szCs w:val="16"/>
              </w:rPr>
            </w:pPr>
          </w:p>
        </w:tc>
        <w:tc>
          <w:tcPr>
            <w:tcW w:w="1037" w:type="dxa"/>
            <w:vMerge/>
            <w:hideMark/>
          </w:tcPr>
          <w:p w14:paraId="02851F39" w14:textId="77777777" w:rsidR="006C7647" w:rsidRPr="006C7647" w:rsidRDefault="006C7647" w:rsidP="00EE0660">
            <w:pPr>
              <w:spacing w:line="240" w:lineRule="auto"/>
              <w:jc w:val="left"/>
              <w:rPr>
                <w:sz w:val="16"/>
                <w:szCs w:val="16"/>
              </w:rPr>
            </w:pPr>
          </w:p>
        </w:tc>
        <w:tc>
          <w:tcPr>
            <w:tcW w:w="925" w:type="dxa"/>
            <w:vMerge/>
            <w:hideMark/>
          </w:tcPr>
          <w:p w14:paraId="480B7FAF" w14:textId="77777777" w:rsidR="006C7647" w:rsidRPr="006C7647" w:rsidRDefault="006C7647" w:rsidP="00EE0660">
            <w:pPr>
              <w:spacing w:line="240" w:lineRule="auto"/>
              <w:jc w:val="left"/>
              <w:rPr>
                <w:sz w:val="16"/>
                <w:szCs w:val="16"/>
              </w:rPr>
            </w:pPr>
          </w:p>
        </w:tc>
        <w:tc>
          <w:tcPr>
            <w:tcW w:w="930" w:type="dxa"/>
            <w:vMerge/>
            <w:hideMark/>
          </w:tcPr>
          <w:p w14:paraId="7C2E47D4" w14:textId="77777777" w:rsidR="006C7647" w:rsidRPr="006C7647" w:rsidRDefault="006C7647" w:rsidP="00EE0660">
            <w:pPr>
              <w:spacing w:line="240" w:lineRule="auto"/>
              <w:jc w:val="left"/>
              <w:rPr>
                <w:sz w:val="16"/>
                <w:szCs w:val="16"/>
              </w:rPr>
            </w:pPr>
          </w:p>
        </w:tc>
      </w:tr>
      <w:tr w:rsidR="006C7647" w:rsidRPr="006C7647" w14:paraId="05946468" w14:textId="77777777" w:rsidTr="49E90962">
        <w:trPr>
          <w:trHeight w:val="288"/>
        </w:trPr>
        <w:tc>
          <w:tcPr>
            <w:tcW w:w="887" w:type="dxa"/>
            <w:vMerge/>
            <w:hideMark/>
          </w:tcPr>
          <w:p w14:paraId="42E1AB78" w14:textId="77777777" w:rsidR="006C7647" w:rsidRPr="006C7647" w:rsidRDefault="006C7647" w:rsidP="00EE0660">
            <w:pPr>
              <w:spacing w:line="240" w:lineRule="auto"/>
              <w:jc w:val="left"/>
              <w:rPr>
                <w:sz w:val="16"/>
                <w:szCs w:val="16"/>
              </w:rPr>
            </w:pPr>
          </w:p>
        </w:tc>
        <w:tc>
          <w:tcPr>
            <w:tcW w:w="704" w:type="dxa"/>
            <w:vMerge/>
            <w:hideMark/>
          </w:tcPr>
          <w:p w14:paraId="667BEB11" w14:textId="77777777" w:rsidR="006C7647" w:rsidRPr="006C7647" w:rsidRDefault="006C7647" w:rsidP="00EE0660">
            <w:pPr>
              <w:spacing w:line="240" w:lineRule="auto"/>
              <w:jc w:val="left"/>
              <w:rPr>
                <w:sz w:val="16"/>
                <w:szCs w:val="16"/>
              </w:rPr>
            </w:pPr>
          </w:p>
        </w:tc>
        <w:tc>
          <w:tcPr>
            <w:tcW w:w="888" w:type="dxa"/>
            <w:vMerge/>
            <w:hideMark/>
          </w:tcPr>
          <w:p w14:paraId="3AF5C82A" w14:textId="77777777" w:rsidR="006C7647" w:rsidRPr="006C7647" w:rsidRDefault="006C7647" w:rsidP="00EE0660">
            <w:pPr>
              <w:spacing w:line="240" w:lineRule="auto"/>
              <w:jc w:val="left"/>
              <w:rPr>
                <w:sz w:val="16"/>
                <w:szCs w:val="16"/>
              </w:rPr>
            </w:pPr>
          </w:p>
        </w:tc>
        <w:tc>
          <w:tcPr>
            <w:tcW w:w="818" w:type="dxa"/>
            <w:vMerge/>
            <w:hideMark/>
          </w:tcPr>
          <w:p w14:paraId="020CB6B3" w14:textId="77777777" w:rsidR="006C7647" w:rsidRPr="006C7647" w:rsidRDefault="006C7647" w:rsidP="00EE0660">
            <w:pPr>
              <w:spacing w:line="240" w:lineRule="auto"/>
              <w:jc w:val="left"/>
              <w:rPr>
                <w:sz w:val="16"/>
                <w:szCs w:val="16"/>
              </w:rPr>
            </w:pPr>
          </w:p>
        </w:tc>
        <w:tc>
          <w:tcPr>
            <w:tcW w:w="982" w:type="dxa"/>
            <w:vMerge/>
            <w:hideMark/>
          </w:tcPr>
          <w:p w14:paraId="3CC9906C" w14:textId="77777777" w:rsidR="006C7647" w:rsidRPr="006C7647" w:rsidRDefault="006C7647" w:rsidP="00EE0660">
            <w:pPr>
              <w:spacing w:line="240" w:lineRule="auto"/>
              <w:jc w:val="left"/>
              <w:rPr>
                <w:sz w:val="16"/>
                <w:szCs w:val="16"/>
              </w:rPr>
            </w:pPr>
          </w:p>
        </w:tc>
        <w:tc>
          <w:tcPr>
            <w:tcW w:w="814" w:type="dxa"/>
            <w:vMerge/>
          </w:tcPr>
          <w:p w14:paraId="1BB65D33" w14:textId="77777777" w:rsidR="006C7647" w:rsidRPr="006C7647" w:rsidRDefault="006C7647" w:rsidP="00EE0660">
            <w:pPr>
              <w:spacing w:line="240" w:lineRule="auto"/>
              <w:jc w:val="left"/>
              <w:rPr>
                <w:sz w:val="16"/>
                <w:szCs w:val="16"/>
              </w:rPr>
            </w:pPr>
          </w:p>
        </w:tc>
        <w:tc>
          <w:tcPr>
            <w:tcW w:w="775" w:type="dxa"/>
            <w:vMerge/>
            <w:hideMark/>
          </w:tcPr>
          <w:p w14:paraId="3E222F77" w14:textId="77777777" w:rsidR="006C7647" w:rsidRPr="006C7647" w:rsidRDefault="006C7647" w:rsidP="00EE0660">
            <w:pPr>
              <w:spacing w:line="240" w:lineRule="auto"/>
              <w:jc w:val="left"/>
              <w:rPr>
                <w:sz w:val="16"/>
                <w:szCs w:val="16"/>
              </w:rPr>
            </w:pPr>
          </w:p>
        </w:tc>
        <w:tc>
          <w:tcPr>
            <w:tcW w:w="1008" w:type="dxa"/>
            <w:vMerge/>
            <w:hideMark/>
          </w:tcPr>
          <w:p w14:paraId="4083BC13" w14:textId="77777777" w:rsidR="006C7647" w:rsidRPr="006C7647" w:rsidRDefault="006C7647" w:rsidP="00EE0660">
            <w:pPr>
              <w:spacing w:line="240" w:lineRule="auto"/>
              <w:jc w:val="left"/>
              <w:rPr>
                <w:sz w:val="16"/>
                <w:szCs w:val="16"/>
              </w:rPr>
            </w:pPr>
          </w:p>
        </w:tc>
        <w:tc>
          <w:tcPr>
            <w:tcW w:w="1011" w:type="dxa"/>
            <w:vMerge/>
            <w:hideMark/>
          </w:tcPr>
          <w:p w14:paraId="18D3088F" w14:textId="77777777" w:rsidR="006C7647" w:rsidRPr="006C7647" w:rsidRDefault="006C7647" w:rsidP="00EE0660">
            <w:pPr>
              <w:spacing w:line="240" w:lineRule="auto"/>
              <w:jc w:val="left"/>
              <w:rPr>
                <w:sz w:val="16"/>
                <w:szCs w:val="16"/>
              </w:rPr>
            </w:pPr>
          </w:p>
        </w:tc>
        <w:tc>
          <w:tcPr>
            <w:tcW w:w="1167" w:type="dxa"/>
            <w:hideMark/>
          </w:tcPr>
          <w:p w14:paraId="72FC1FC0" w14:textId="77777777" w:rsidR="006C7647" w:rsidRPr="006C7647" w:rsidRDefault="006C7647" w:rsidP="00EE0660">
            <w:pPr>
              <w:spacing w:line="240" w:lineRule="auto"/>
              <w:jc w:val="left"/>
              <w:rPr>
                <w:sz w:val="16"/>
                <w:szCs w:val="16"/>
              </w:rPr>
            </w:pPr>
            <w:r w:rsidRPr="006C7647">
              <w:rPr>
                <w:sz w:val="16"/>
                <w:szCs w:val="16"/>
              </w:rPr>
              <w:t xml:space="preserve">Transferring 47.3% (n=71) </w:t>
            </w:r>
          </w:p>
        </w:tc>
        <w:tc>
          <w:tcPr>
            <w:tcW w:w="1037" w:type="dxa"/>
            <w:vMerge/>
            <w:hideMark/>
          </w:tcPr>
          <w:p w14:paraId="4D5B05BB" w14:textId="77777777" w:rsidR="006C7647" w:rsidRPr="006C7647" w:rsidRDefault="006C7647" w:rsidP="00EE0660">
            <w:pPr>
              <w:spacing w:line="240" w:lineRule="auto"/>
              <w:jc w:val="left"/>
              <w:rPr>
                <w:sz w:val="16"/>
                <w:szCs w:val="16"/>
              </w:rPr>
            </w:pPr>
          </w:p>
        </w:tc>
        <w:tc>
          <w:tcPr>
            <w:tcW w:w="975" w:type="dxa"/>
            <w:vMerge/>
            <w:hideMark/>
          </w:tcPr>
          <w:p w14:paraId="37F7AFE0" w14:textId="77777777" w:rsidR="006C7647" w:rsidRPr="006C7647" w:rsidRDefault="006C7647" w:rsidP="00EE0660">
            <w:pPr>
              <w:spacing w:line="240" w:lineRule="auto"/>
              <w:jc w:val="left"/>
              <w:rPr>
                <w:sz w:val="16"/>
                <w:szCs w:val="16"/>
              </w:rPr>
            </w:pPr>
          </w:p>
        </w:tc>
        <w:tc>
          <w:tcPr>
            <w:tcW w:w="1037" w:type="dxa"/>
            <w:vMerge w:val="restart"/>
            <w:hideMark/>
          </w:tcPr>
          <w:p w14:paraId="3422EF28" w14:textId="77777777" w:rsidR="006C7647" w:rsidRPr="006C7647" w:rsidRDefault="006C7647" w:rsidP="00EE0660">
            <w:pPr>
              <w:spacing w:line="240" w:lineRule="auto"/>
              <w:jc w:val="left"/>
              <w:rPr>
                <w:sz w:val="16"/>
                <w:szCs w:val="16"/>
              </w:rPr>
            </w:pPr>
            <w:r w:rsidRPr="006C7647">
              <w:rPr>
                <w:sz w:val="16"/>
                <w:szCs w:val="16"/>
              </w:rPr>
              <w:t> </w:t>
            </w:r>
          </w:p>
          <w:p w14:paraId="3B3D8FA6" w14:textId="77777777" w:rsidR="006C7647" w:rsidRPr="006C7647" w:rsidRDefault="006C7647" w:rsidP="00EE0660">
            <w:pPr>
              <w:spacing w:line="240" w:lineRule="auto"/>
              <w:jc w:val="left"/>
              <w:rPr>
                <w:sz w:val="16"/>
                <w:szCs w:val="16"/>
              </w:rPr>
            </w:pPr>
            <w:r w:rsidRPr="006C7647">
              <w:rPr>
                <w:sz w:val="16"/>
                <w:szCs w:val="16"/>
              </w:rPr>
              <w:t> </w:t>
            </w:r>
          </w:p>
          <w:p w14:paraId="43BC9D09" w14:textId="77777777" w:rsidR="006C7647" w:rsidRPr="006C7647" w:rsidRDefault="006C7647" w:rsidP="00EE0660">
            <w:pPr>
              <w:spacing w:line="240" w:lineRule="auto"/>
              <w:jc w:val="left"/>
              <w:rPr>
                <w:sz w:val="16"/>
                <w:szCs w:val="16"/>
              </w:rPr>
            </w:pPr>
            <w:r w:rsidRPr="006C7647">
              <w:rPr>
                <w:sz w:val="16"/>
                <w:szCs w:val="16"/>
              </w:rPr>
              <w:lastRenderedPageBreak/>
              <w:t> </w:t>
            </w:r>
          </w:p>
          <w:p w14:paraId="35E131EB" w14:textId="77777777" w:rsidR="006C7647" w:rsidRPr="006C7647" w:rsidRDefault="006C7647" w:rsidP="00EE0660">
            <w:pPr>
              <w:spacing w:line="240" w:lineRule="auto"/>
              <w:jc w:val="left"/>
              <w:rPr>
                <w:sz w:val="16"/>
                <w:szCs w:val="16"/>
              </w:rPr>
            </w:pPr>
            <w:r w:rsidRPr="006C7647">
              <w:rPr>
                <w:sz w:val="16"/>
                <w:szCs w:val="16"/>
              </w:rPr>
              <w:t> </w:t>
            </w:r>
          </w:p>
          <w:p w14:paraId="1B44E16F" w14:textId="77777777" w:rsidR="006C7647" w:rsidRPr="006C7647" w:rsidRDefault="006C7647" w:rsidP="00EE0660">
            <w:pPr>
              <w:spacing w:line="240" w:lineRule="auto"/>
              <w:jc w:val="left"/>
              <w:rPr>
                <w:sz w:val="16"/>
                <w:szCs w:val="16"/>
              </w:rPr>
            </w:pPr>
            <w:r w:rsidRPr="006C7647">
              <w:rPr>
                <w:sz w:val="16"/>
                <w:szCs w:val="16"/>
              </w:rPr>
              <w:t> </w:t>
            </w:r>
          </w:p>
          <w:p w14:paraId="3C8929BB" w14:textId="77777777" w:rsidR="006C7647" w:rsidRPr="006C7647" w:rsidRDefault="006C7647" w:rsidP="00EE0660">
            <w:pPr>
              <w:spacing w:line="240" w:lineRule="auto"/>
              <w:jc w:val="left"/>
              <w:rPr>
                <w:sz w:val="16"/>
                <w:szCs w:val="16"/>
              </w:rPr>
            </w:pPr>
            <w:r w:rsidRPr="006C7647">
              <w:rPr>
                <w:sz w:val="16"/>
                <w:szCs w:val="16"/>
              </w:rPr>
              <w:t> </w:t>
            </w:r>
          </w:p>
          <w:p w14:paraId="7512AC91" w14:textId="77777777" w:rsidR="006C7647" w:rsidRPr="006C7647" w:rsidRDefault="006C7647" w:rsidP="00EE0660">
            <w:pPr>
              <w:spacing w:line="240" w:lineRule="auto"/>
              <w:jc w:val="left"/>
              <w:rPr>
                <w:sz w:val="16"/>
                <w:szCs w:val="16"/>
              </w:rPr>
            </w:pPr>
            <w:r w:rsidRPr="006C7647">
              <w:rPr>
                <w:sz w:val="16"/>
                <w:szCs w:val="16"/>
              </w:rPr>
              <w:t> </w:t>
            </w:r>
          </w:p>
          <w:p w14:paraId="68733B5F" w14:textId="77777777" w:rsidR="006C7647" w:rsidRPr="006C7647" w:rsidRDefault="006C7647" w:rsidP="00EE0660">
            <w:pPr>
              <w:spacing w:line="240" w:lineRule="auto"/>
              <w:jc w:val="left"/>
              <w:rPr>
                <w:sz w:val="16"/>
                <w:szCs w:val="16"/>
              </w:rPr>
            </w:pPr>
            <w:r w:rsidRPr="006C7647">
              <w:rPr>
                <w:sz w:val="16"/>
                <w:szCs w:val="16"/>
              </w:rPr>
              <w:t> </w:t>
            </w:r>
          </w:p>
          <w:p w14:paraId="27B99FBA" w14:textId="77777777" w:rsidR="006C7647" w:rsidRPr="006C7647" w:rsidRDefault="006C7647" w:rsidP="00EE0660">
            <w:pPr>
              <w:spacing w:line="240" w:lineRule="auto"/>
              <w:jc w:val="left"/>
              <w:rPr>
                <w:sz w:val="16"/>
                <w:szCs w:val="16"/>
              </w:rPr>
            </w:pPr>
            <w:r w:rsidRPr="006C7647">
              <w:rPr>
                <w:sz w:val="16"/>
                <w:szCs w:val="16"/>
              </w:rPr>
              <w:t> </w:t>
            </w:r>
          </w:p>
          <w:p w14:paraId="173171D9" w14:textId="77777777" w:rsidR="006C7647" w:rsidRPr="006C7647" w:rsidRDefault="006C7647" w:rsidP="00EE0660">
            <w:pPr>
              <w:spacing w:line="240" w:lineRule="auto"/>
              <w:jc w:val="left"/>
              <w:rPr>
                <w:sz w:val="16"/>
                <w:szCs w:val="16"/>
              </w:rPr>
            </w:pPr>
            <w:r w:rsidRPr="006C7647">
              <w:rPr>
                <w:sz w:val="16"/>
                <w:szCs w:val="16"/>
              </w:rPr>
              <w:t> </w:t>
            </w:r>
          </w:p>
          <w:p w14:paraId="5EE94C0D" w14:textId="77777777" w:rsidR="006C7647" w:rsidRPr="006C7647" w:rsidRDefault="006C7647" w:rsidP="00EE0660">
            <w:pPr>
              <w:spacing w:line="240" w:lineRule="auto"/>
              <w:jc w:val="left"/>
              <w:rPr>
                <w:sz w:val="16"/>
                <w:szCs w:val="16"/>
              </w:rPr>
            </w:pPr>
            <w:r w:rsidRPr="006C7647">
              <w:rPr>
                <w:sz w:val="16"/>
                <w:szCs w:val="16"/>
              </w:rPr>
              <w:t> </w:t>
            </w:r>
          </w:p>
          <w:p w14:paraId="37176DBC" w14:textId="77777777" w:rsidR="006C7647" w:rsidRPr="006C7647" w:rsidRDefault="006C7647" w:rsidP="00EE0660">
            <w:pPr>
              <w:spacing w:line="240" w:lineRule="auto"/>
              <w:jc w:val="left"/>
              <w:rPr>
                <w:sz w:val="16"/>
                <w:szCs w:val="16"/>
              </w:rPr>
            </w:pPr>
            <w:r w:rsidRPr="006C7647">
              <w:rPr>
                <w:sz w:val="16"/>
                <w:szCs w:val="16"/>
              </w:rPr>
              <w:t> </w:t>
            </w:r>
          </w:p>
        </w:tc>
        <w:tc>
          <w:tcPr>
            <w:tcW w:w="925" w:type="dxa"/>
            <w:vMerge/>
            <w:hideMark/>
          </w:tcPr>
          <w:p w14:paraId="18D98510" w14:textId="77777777" w:rsidR="006C7647" w:rsidRPr="006C7647" w:rsidRDefault="006C7647" w:rsidP="00EE0660">
            <w:pPr>
              <w:spacing w:line="240" w:lineRule="auto"/>
              <w:jc w:val="left"/>
              <w:rPr>
                <w:sz w:val="16"/>
                <w:szCs w:val="16"/>
              </w:rPr>
            </w:pPr>
          </w:p>
        </w:tc>
        <w:tc>
          <w:tcPr>
            <w:tcW w:w="930" w:type="dxa"/>
            <w:vMerge/>
            <w:hideMark/>
          </w:tcPr>
          <w:p w14:paraId="6BD28064" w14:textId="77777777" w:rsidR="006C7647" w:rsidRPr="006C7647" w:rsidRDefault="006C7647" w:rsidP="00EE0660">
            <w:pPr>
              <w:spacing w:line="240" w:lineRule="auto"/>
              <w:jc w:val="left"/>
              <w:rPr>
                <w:sz w:val="16"/>
                <w:szCs w:val="16"/>
              </w:rPr>
            </w:pPr>
          </w:p>
        </w:tc>
      </w:tr>
      <w:tr w:rsidR="006C7647" w:rsidRPr="006C7647" w14:paraId="0517A0B5" w14:textId="77777777" w:rsidTr="49E90962">
        <w:trPr>
          <w:trHeight w:val="288"/>
        </w:trPr>
        <w:tc>
          <w:tcPr>
            <w:tcW w:w="887" w:type="dxa"/>
            <w:vMerge/>
            <w:hideMark/>
          </w:tcPr>
          <w:p w14:paraId="28DCA8CC" w14:textId="77777777" w:rsidR="006C7647" w:rsidRPr="006C7647" w:rsidRDefault="006C7647" w:rsidP="00EE0660">
            <w:pPr>
              <w:spacing w:line="240" w:lineRule="auto"/>
              <w:jc w:val="left"/>
              <w:rPr>
                <w:sz w:val="16"/>
                <w:szCs w:val="16"/>
              </w:rPr>
            </w:pPr>
          </w:p>
        </w:tc>
        <w:tc>
          <w:tcPr>
            <w:tcW w:w="704" w:type="dxa"/>
            <w:vMerge/>
            <w:hideMark/>
          </w:tcPr>
          <w:p w14:paraId="34446ABC" w14:textId="77777777" w:rsidR="006C7647" w:rsidRPr="006C7647" w:rsidRDefault="006C7647" w:rsidP="00EE0660">
            <w:pPr>
              <w:spacing w:line="240" w:lineRule="auto"/>
              <w:jc w:val="left"/>
              <w:rPr>
                <w:sz w:val="16"/>
                <w:szCs w:val="16"/>
              </w:rPr>
            </w:pPr>
          </w:p>
        </w:tc>
        <w:tc>
          <w:tcPr>
            <w:tcW w:w="888" w:type="dxa"/>
            <w:vMerge/>
            <w:hideMark/>
          </w:tcPr>
          <w:p w14:paraId="3FBF72DB" w14:textId="77777777" w:rsidR="006C7647" w:rsidRPr="006C7647" w:rsidRDefault="006C7647" w:rsidP="00EE0660">
            <w:pPr>
              <w:spacing w:line="240" w:lineRule="auto"/>
              <w:jc w:val="left"/>
              <w:rPr>
                <w:sz w:val="16"/>
                <w:szCs w:val="16"/>
              </w:rPr>
            </w:pPr>
          </w:p>
        </w:tc>
        <w:tc>
          <w:tcPr>
            <w:tcW w:w="818" w:type="dxa"/>
            <w:vMerge/>
            <w:hideMark/>
          </w:tcPr>
          <w:p w14:paraId="2EA61D1E" w14:textId="77777777" w:rsidR="006C7647" w:rsidRPr="006C7647" w:rsidRDefault="006C7647" w:rsidP="00EE0660">
            <w:pPr>
              <w:spacing w:line="240" w:lineRule="auto"/>
              <w:jc w:val="left"/>
              <w:rPr>
                <w:sz w:val="16"/>
                <w:szCs w:val="16"/>
              </w:rPr>
            </w:pPr>
          </w:p>
        </w:tc>
        <w:tc>
          <w:tcPr>
            <w:tcW w:w="982" w:type="dxa"/>
            <w:vMerge/>
            <w:hideMark/>
          </w:tcPr>
          <w:p w14:paraId="35B7CE68" w14:textId="77777777" w:rsidR="006C7647" w:rsidRPr="006C7647" w:rsidRDefault="006C7647" w:rsidP="00EE0660">
            <w:pPr>
              <w:spacing w:line="240" w:lineRule="auto"/>
              <w:jc w:val="left"/>
              <w:rPr>
                <w:sz w:val="16"/>
                <w:szCs w:val="16"/>
              </w:rPr>
            </w:pPr>
          </w:p>
        </w:tc>
        <w:tc>
          <w:tcPr>
            <w:tcW w:w="814" w:type="dxa"/>
            <w:vMerge/>
          </w:tcPr>
          <w:p w14:paraId="677642B2" w14:textId="77777777" w:rsidR="006C7647" w:rsidRPr="006C7647" w:rsidRDefault="006C7647" w:rsidP="00EE0660">
            <w:pPr>
              <w:spacing w:line="240" w:lineRule="auto"/>
              <w:jc w:val="left"/>
              <w:rPr>
                <w:sz w:val="16"/>
                <w:szCs w:val="16"/>
              </w:rPr>
            </w:pPr>
          </w:p>
        </w:tc>
        <w:tc>
          <w:tcPr>
            <w:tcW w:w="775" w:type="dxa"/>
            <w:vMerge/>
            <w:hideMark/>
          </w:tcPr>
          <w:p w14:paraId="3EE99B7A" w14:textId="77777777" w:rsidR="006C7647" w:rsidRPr="006C7647" w:rsidRDefault="006C7647" w:rsidP="00EE0660">
            <w:pPr>
              <w:spacing w:line="240" w:lineRule="auto"/>
              <w:jc w:val="left"/>
              <w:rPr>
                <w:sz w:val="16"/>
                <w:szCs w:val="16"/>
              </w:rPr>
            </w:pPr>
          </w:p>
        </w:tc>
        <w:tc>
          <w:tcPr>
            <w:tcW w:w="1008" w:type="dxa"/>
            <w:vMerge/>
            <w:hideMark/>
          </w:tcPr>
          <w:p w14:paraId="22FE77FB" w14:textId="77777777" w:rsidR="006C7647" w:rsidRPr="006C7647" w:rsidRDefault="006C7647" w:rsidP="00EE0660">
            <w:pPr>
              <w:spacing w:line="240" w:lineRule="auto"/>
              <w:jc w:val="left"/>
              <w:rPr>
                <w:sz w:val="16"/>
                <w:szCs w:val="16"/>
              </w:rPr>
            </w:pPr>
          </w:p>
        </w:tc>
        <w:tc>
          <w:tcPr>
            <w:tcW w:w="1011" w:type="dxa"/>
            <w:vMerge/>
            <w:hideMark/>
          </w:tcPr>
          <w:p w14:paraId="174D97CD" w14:textId="77777777" w:rsidR="006C7647" w:rsidRPr="006C7647" w:rsidRDefault="006C7647" w:rsidP="00EE0660">
            <w:pPr>
              <w:spacing w:line="240" w:lineRule="auto"/>
              <w:jc w:val="left"/>
              <w:rPr>
                <w:sz w:val="16"/>
                <w:szCs w:val="16"/>
              </w:rPr>
            </w:pPr>
          </w:p>
        </w:tc>
        <w:tc>
          <w:tcPr>
            <w:tcW w:w="1167" w:type="dxa"/>
            <w:hideMark/>
          </w:tcPr>
          <w:p w14:paraId="16C54F1E" w14:textId="77777777" w:rsidR="006C7647" w:rsidRPr="006C7647" w:rsidRDefault="006C7647" w:rsidP="00EE0660">
            <w:pPr>
              <w:spacing w:line="240" w:lineRule="auto"/>
              <w:jc w:val="left"/>
              <w:rPr>
                <w:sz w:val="16"/>
                <w:szCs w:val="16"/>
              </w:rPr>
            </w:pPr>
            <w:r w:rsidRPr="006C7647">
              <w:rPr>
                <w:sz w:val="16"/>
                <w:szCs w:val="16"/>
              </w:rPr>
              <w:t xml:space="preserve">Dressing 41.3% (n=62) </w:t>
            </w:r>
          </w:p>
        </w:tc>
        <w:tc>
          <w:tcPr>
            <w:tcW w:w="1037" w:type="dxa"/>
            <w:vMerge/>
            <w:hideMark/>
          </w:tcPr>
          <w:p w14:paraId="2A78FBDB" w14:textId="77777777" w:rsidR="006C7647" w:rsidRPr="006C7647" w:rsidRDefault="006C7647" w:rsidP="00EE0660">
            <w:pPr>
              <w:spacing w:line="240" w:lineRule="auto"/>
              <w:jc w:val="left"/>
              <w:rPr>
                <w:sz w:val="16"/>
                <w:szCs w:val="16"/>
              </w:rPr>
            </w:pPr>
          </w:p>
        </w:tc>
        <w:tc>
          <w:tcPr>
            <w:tcW w:w="975" w:type="dxa"/>
            <w:vMerge/>
            <w:hideMark/>
          </w:tcPr>
          <w:p w14:paraId="7E62BEBF" w14:textId="77777777" w:rsidR="006C7647" w:rsidRPr="006C7647" w:rsidRDefault="006C7647" w:rsidP="00EE0660">
            <w:pPr>
              <w:spacing w:line="240" w:lineRule="auto"/>
              <w:jc w:val="left"/>
              <w:rPr>
                <w:sz w:val="16"/>
                <w:szCs w:val="16"/>
              </w:rPr>
            </w:pPr>
          </w:p>
        </w:tc>
        <w:tc>
          <w:tcPr>
            <w:tcW w:w="1037" w:type="dxa"/>
            <w:vMerge/>
            <w:hideMark/>
          </w:tcPr>
          <w:p w14:paraId="2D3C9C73" w14:textId="77777777" w:rsidR="006C7647" w:rsidRPr="006C7647" w:rsidRDefault="006C7647" w:rsidP="00EE0660">
            <w:pPr>
              <w:spacing w:line="240" w:lineRule="auto"/>
              <w:jc w:val="left"/>
              <w:rPr>
                <w:sz w:val="16"/>
                <w:szCs w:val="16"/>
              </w:rPr>
            </w:pPr>
          </w:p>
        </w:tc>
        <w:tc>
          <w:tcPr>
            <w:tcW w:w="925" w:type="dxa"/>
            <w:vMerge/>
            <w:hideMark/>
          </w:tcPr>
          <w:p w14:paraId="094AB362" w14:textId="77777777" w:rsidR="006C7647" w:rsidRPr="006C7647" w:rsidRDefault="006C7647" w:rsidP="00EE0660">
            <w:pPr>
              <w:spacing w:line="240" w:lineRule="auto"/>
              <w:jc w:val="left"/>
              <w:rPr>
                <w:sz w:val="16"/>
                <w:szCs w:val="16"/>
              </w:rPr>
            </w:pPr>
          </w:p>
        </w:tc>
        <w:tc>
          <w:tcPr>
            <w:tcW w:w="930" w:type="dxa"/>
            <w:vMerge/>
            <w:hideMark/>
          </w:tcPr>
          <w:p w14:paraId="11D074A5" w14:textId="77777777" w:rsidR="006C7647" w:rsidRPr="006C7647" w:rsidRDefault="006C7647" w:rsidP="00EE0660">
            <w:pPr>
              <w:spacing w:line="240" w:lineRule="auto"/>
              <w:jc w:val="left"/>
              <w:rPr>
                <w:sz w:val="16"/>
                <w:szCs w:val="16"/>
              </w:rPr>
            </w:pPr>
          </w:p>
        </w:tc>
      </w:tr>
      <w:tr w:rsidR="006C7647" w:rsidRPr="006C7647" w14:paraId="5B7512BF" w14:textId="77777777" w:rsidTr="49E90962">
        <w:trPr>
          <w:trHeight w:val="288"/>
        </w:trPr>
        <w:tc>
          <w:tcPr>
            <w:tcW w:w="887" w:type="dxa"/>
            <w:vMerge/>
            <w:hideMark/>
          </w:tcPr>
          <w:p w14:paraId="767CED28" w14:textId="77777777" w:rsidR="006C7647" w:rsidRPr="006C7647" w:rsidRDefault="006C7647" w:rsidP="00EE0660">
            <w:pPr>
              <w:spacing w:line="240" w:lineRule="auto"/>
              <w:jc w:val="left"/>
              <w:rPr>
                <w:sz w:val="16"/>
                <w:szCs w:val="16"/>
              </w:rPr>
            </w:pPr>
          </w:p>
        </w:tc>
        <w:tc>
          <w:tcPr>
            <w:tcW w:w="704" w:type="dxa"/>
            <w:vMerge/>
            <w:hideMark/>
          </w:tcPr>
          <w:p w14:paraId="31A31A95" w14:textId="77777777" w:rsidR="006C7647" w:rsidRPr="006C7647" w:rsidRDefault="006C7647" w:rsidP="00EE0660">
            <w:pPr>
              <w:spacing w:line="240" w:lineRule="auto"/>
              <w:jc w:val="left"/>
              <w:rPr>
                <w:sz w:val="16"/>
                <w:szCs w:val="16"/>
              </w:rPr>
            </w:pPr>
          </w:p>
        </w:tc>
        <w:tc>
          <w:tcPr>
            <w:tcW w:w="888" w:type="dxa"/>
            <w:vMerge/>
            <w:hideMark/>
          </w:tcPr>
          <w:p w14:paraId="593F9421" w14:textId="77777777" w:rsidR="006C7647" w:rsidRPr="006C7647" w:rsidRDefault="006C7647" w:rsidP="00EE0660">
            <w:pPr>
              <w:spacing w:line="240" w:lineRule="auto"/>
              <w:jc w:val="left"/>
              <w:rPr>
                <w:sz w:val="16"/>
                <w:szCs w:val="16"/>
              </w:rPr>
            </w:pPr>
          </w:p>
        </w:tc>
        <w:tc>
          <w:tcPr>
            <w:tcW w:w="818" w:type="dxa"/>
            <w:vMerge/>
            <w:hideMark/>
          </w:tcPr>
          <w:p w14:paraId="77229332" w14:textId="77777777" w:rsidR="006C7647" w:rsidRPr="006C7647" w:rsidRDefault="006C7647" w:rsidP="00EE0660">
            <w:pPr>
              <w:spacing w:line="240" w:lineRule="auto"/>
              <w:jc w:val="left"/>
              <w:rPr>
                <w:sz w:val="16"/>
                <w:szCs w:val="16"/>
              </w:rPr>
            </w:pPr>
          </w:p>
        </w:tc>
        <w:tc>
          <w:tcPr>
            <w:tcW w:w="982" w:type="dxa"/>
            <w:vMerge/>
            <w:hideMark/>
          </w:tcPr>
          <w:p w14:paraId="0475E3DF" w14:textId="77777777" w:rsidR="006C7647" w:rsidRPr="006C7647" w:rsidRDefault="006C7647" w:rsidP="00EE0660">
            <w:pPr>
              <w:spacing w:line="240" w:lineRule="auto"/>
              <w:jc w:val="left"/>
              <w:rPr>
                <w:sz w:val="16"/>
                <w:szCs w:val="16"/>
              </w:rPr>
            </w:pPr>
          </w:p>
        </w:tc>
        <w:tc>
          <w:tcPr>
            <w:tcW w:w="814" w:type="dxa"/>
            <w:vMerge/>
          </w:tcPr>
          <w:p w14:paraId="39B39B7C" w14:textId="77777777" w:rsidR="006C7647" w:rsidRPr="006C7647" w:rsidRDefault="006C7647" w:rsidP="00EE0660">
            <w:pPr>
              <w:spacing w:line="240" w:lineRule="auto"/>
              <w:jc w:val="left"/>
              <w:rPr>
                <w:sz w:val="16"/>
                <w:szCs w:val="16"/>
              </w:rPr>
            </w:pPr>
          </w:p>
        </w:tc>
        <w:tc>
          <w:tcPr>
            <w:tcW w:w="775" w:type="dxa"/>
            <w:vMerge/>
            <w:hideMark/>
          </w:tcPr>
          <w:p w14:paraId="3A60A3BD" w14:textId="77777777" w:rsidR="006C7647" w:rsidRPr="006C7647" w:rsidRDefault="006C7647" w:rsidP="00EE0660">
            <w:pPr>
              <w:spacing w:line="240" w:lineRule="auto"/>
              <w:jc w:val="left"/>
              <w:rPr>
                <w:sz w:val="16"/>
                <w:szCs w:val="16"/>
              </w:rPr>
            </w:pPr>
          </w:p>
        </w:tc>
        <w:tc>
          <w:tcPr>
            <w:tcW w:w="1008" w:type="dxa"/>
            <w:vMerge/>
            <w:hideMark/>
          </w:tcPr>
          <w:p w14:paraId="28764C46" w14:textId="77777777" w:rsidR="006C7647" w:rsidRPr="006C7647" w:rsidRDefault="006C7647" w:rsidP="00EE0660">
            <w:pPr>
              <w:spacing w:line="240" w:lineRule="auto"/>
              <w:jc w:val="left"/>
              <w:rPr>
                <w:sz w:val="16"/>
                <w:szCs w:val="16"/>
              </w:rPr>
            </w:pPr>
          </w:p>
        </w:tc>
        <w:tc>
          <w:tcPr>
            <w:tcW w:w="1011" w:type="dxa"/>
            <w:vMerge/>
            <w:hideMark/>
          </w:tcPr>
          <w:p w14:paraId="5D58DF43" w14:textId="77777777" w:rsidR="006C7647" w:rsidRPr="006C7647" w:rsidRDefault="006C7647" w:rsidP="00EE0660">
            <w:pPr>
              <w:spacing w:line="240" w:lineRule="auto"/>
              <w:jc w:val="left"/>
              <w:rPr>
                <w:sz w:val="16"/>
                <w:szCs w:val="16"/>
              </w:rPr>
            </w:pPr>
          </w:p>
        </w:tc>
        <w:tc>
          <w:tcPr>
            <w:tcW w:w="1167" w:type="dxa"/>
            <w:hideMark/>
          </w:tcPr>
          <w:p w14:paraId="3579F245" w14:textId="77777777" w:rsidR="006C7647" w:rsidRPr="006C7647" w:rsidRDefault="006C7647" w:rsidP="00EE0660">
            <w:pPr>
              <w:spacing w:line="240" w:lineRule="auto"/>
              <w:jc w:val="left"/>
              <w:rPr>
                <w:sz w:val="16"/>
                <w:szCs w:val="16"/>
              </w:rPr>
            </w:pPr>
            <w:r w:rsidRPr="006C7647">
              <w:rPr>
                <w:sz w:val="16"/>
                <w:szCs w:val="16"/>
              </w:rPr>
              <w:t>Toileting 31.3% (n=56)</w:t>
            </w:r>
          </w:p>
        </w:tc>
        <w:tc>
          <w:tcPr>
            <w:tcW w:w="1037" w:type="dxa"/>
            <w:vMerge/>
            <w:hideMark/>
          </w:tcPr>
          <w:p w14:paraId="22500E3F" w14:textId="77777777" w:rsidR="006C7647" w:rsidRPr="006C7647" w:rsidRDefault="006C7647" w:rsidP="00EE0660">
            <w:pPr>
              <w:spacing w:line="240" w:lineRule="auto"/>
              <w:jc w:val="left"/>
              <w:rPr>
                <w:sz w:val="16"/>
                <w:szCs w:val="16"/>
              </w:rPr>
            </w:pPr>
          </w:p>
        </w:tc>
        <w:tc>
          <w:tcPr>
            <w:tcW w:w="975" w:type="dxa"/>
            <w:vMerge/>
            <w:hideMark/>
          </w:tcPr>
          <w:p w14:paraId="743F3DCE" w14:textId="77777777" w:rsidR="006C7647" w:rsidRPr="006C7647" w:rsidRDefault="006C7647" w:rsidP="00EE0660">
            <w:pPr>
              <w:spacing w:line="240" w:lineRule="auto"/>
              <w:jc w:val="left"/>
              <w:rPr>
                <w:sz w:val="16"/>
                <w:szCs w:val="16"/>
              </w:rPr>
            </w:pPr>
          </w:p>
        </w:tc>
        <w:tc>
          <w:tcPr>
            <w:tcW w:w="1037" w:type="dxa"/>
            <w:vMerge/>
            <w:hideMark/>
          </w:tcPr>
          <w:p w14:paraId="39330D82" w14:textId="77777777" w:rsidR="006C7647" w:rsidRPr="006C7647" w:rsidRDefault="006C7647" w:rsidP="00EE0660">
            <w:pPr>
              <w:spacing w:line="240" w:lineRule="auto"/>
              <w:jc w:val="left"/>
              <w:rPr>
                <w:sz w:val="16"/>
                <w:szCs w:val="16"/>
              </w:rPr>
            </w:pPr>
          </w:p>
        </w:tc>
        <w:tc>
          <w:tcPr>
            <w:tcW w:w="925" w:type="dxa"/>
            <w:vMerge/>
            <w:hideMark/>
          </w:tcPr>
          <w:p w14:paraId="769A0FDC" w14:textId="77777777" w:rsidR="006C7647" w:rsidRPr="006C7647" w:rsidRDefault="006C7647" w:rsidP="00EE0660">
            <w:pPr>
              <w:spacing w:line="240" w:lineRule="auto"/>
              <w:jc w:val="left"/>
              <w:rPr>
                <w:sz w:val="16"/>
                <w:szCs w:val="16"/>
              </w:rPr>
            </w:pPr>
          </w:p>
        </w:tc>
        <w:tc>
          <w:tcPr>
            <w:tcW w:w="930" w:type="dxa"/>
            <w:vMerge/>
            <w:hideMark/>
          </w:tcPr>
          <w:p w14:paraId="0F5F70BF" w14:textId="77777777" w:rsidR="006C7647" w:rsidRPr="006C7647" w:rsidRDefault="006C7647" w:rsidP="00EE0660">
            <w:pPr>
              <w:spacing w:line="240" w:lineRule="auto"/>
              <w:jc w:val="left"/>
              <w:rPr>
                <w:sz w:val="16"/>
                <w:szCs w:val="16"/>
              </w:rPr>
            </w:pPr>
          </w:p>
        </w:tc>
      </w:tr>
      <w:tr w:rsidR="006C7647" w:rsidRPr="006C7647" w14:paraId="216FFA4D" w14:textId="77777777" w:rsidTr="49E90962">
        <w:trPr>
          <w:trHeight w:val="288"/>
        </w:trPr>
        <w:tc>
          <w:tcPr>
            <w:tcW w:w="887" w:type="dxa"/>
            <w:vMerge/>
            <w:hideMark/>
          </w:tcPr>
          <w:p w14:paraId="355D0E8A" w14:textId="77777777" w:rsidR="006C7647" w:rsidRPr="006C7647" w:rsidRDefault="006C7647" w:rsidP="00EE0660">
            <w:pPr>
              <w:spacing w:line="240" w:lineRule="auto"/>
              <w:jc w:val="left"/>
              <w:rPr>
                <w:sz w:val="16"/>
                <w:szCs w:val="16"/>
              </w:rPr>
            </w:pPr>
          </w:p>
        </w:tc>
        <w:tc>
          <w:tcPr>
            <w:tcW w:w="704" w:type="dxa"/>
            <w:vMerge/>
            <w:hideMark/>
          </w:tcPr>
          <w:p w14:paraId="4E03A637" w14:textId="77777777" w:rsidR="006C7647" w:rsidRPr="006C7647" w:rsidRDefault="006C7647" w:rsidP="00EE0660">
            <w:pPr>
              <w:spacing w:line="240" w:lineRule="auto"/>
              <w:jc w:val="left"/>
              <w:rPr>
                <w:sz w:val="16"/>
                <w:szCs w:val="16"/>
              </w:rPr>
            </w:pPr>
          </w:p>
        </w:tc>
        <w:tc>
          <w:tcPr>
            <w:tcW w:w="888" w:type="dxa"/>
            <w:vMerge/>
            <w:hideMark/>
          </w:tcPr>
          <w:p w14:paraId="7D0C5CE6" w14:textId="77777777" w:rsidR="006C7647" w:rsidRPr="006C7647" w:rsidRDefault="006C7647" w:rsidP="00EE0660">
            <w:pPr>
              <w:spacing w:line="240" w:lineRule="auto"/>
              <w:jc w:val="left"/>
              <w:rPr>
                <w:sz w:val="16"/>
                <w:szCs w:val="16"/>
              </w:rPr>
            </w:pPr>
          </w:p>
        </w:tc>
        <w:tc>
          <w:tcPr>
            <w:tcW w:w="818" w:type="dxa"/>
            <w:vMerge/>
            <w:hideMark/>
          </w:tcPr>
          <w:p w14:paraId="5E54EA59" w14:textId="77777777" w:rsidR="006C7647" w:rsidRPr="006C7647" w:rsidRDefault="006C7647" w:rsidP="00EE0660">
            <w:pPr>
              <w:spacing w:line="240" w:lineRule="auto"/>
              <w:jc w:val="left"/>
              <w:rPr>
                <w:sz w:val="16"/>
                <w:szCs w:val="16"/>
              </w:rPr>
            </w:pPr>
          </w:p>
        </w:tc>
        <w:tc>
          <w:tcPr>
            <w:tcW w:w="982" w:type="dxa"/>
            <w:vMerge/>
            <w:hideMark/>
          </w:tcPr>
          <w:p w14:paraId="7AAF4FD7" w14:textId="77777777" w:rsidR="006C7647" w:rsidRPr="006C7647" w:rsidRDefault="006C7647" w:rsidP="00EE0660">
            <w:pPr>
              <w:spacing w:line="240" w:lineRule="auto"/>
              <w:jc w:val="left"/>
              <w:rPr>
                <w:sz w:val="16"/>
                <w:szCs w:val="16"/>
              </w:rPr>
            </w:pPr>
          </w:p>
        </w:tc>
        <w:tc>
          <w:tcPr>
            <w:tcW w:w="814" w:type="dxa"/>
            <w:vMerge/>
          </w:tcPr>
          <w:p w14:paraId="3296E072" w14:textId="77777777" w:rsidR="006C7647" w:rsidRPr="006C7647" w:rsidRDefault="006C7647" w:rsidP="00EE0660">
            <w:pPr>
              <w:spacing w:line="240" w:lineRule="auto"/>
              <w:jc w:val="left"/>
              <w:rPr>
                <w:sz w:val="16"/>
                <w:szCs w:val="16"/>
              </w:rPr>
            </w:pPr>
          </w:p>
        </w:tc>
        <w:tc>
          <w:tcPr>
            <w:tcW w:w="775" w:type="dxa"/>
            <w:vMerge/>
            <w:hideMark/>
          </w:tcPr>
          <w:p w14:paraId="612D3A45" w14:textId="77777777" w:rsidR="006C7647" w:rsidRPr="006C7647" w:rsidRDefault="006C7647" w:rsidP="00EE0660">
            <w:pPr>
              <w:spacing w:line="240" w:lineRule="auto"/>
              <w:jc w:val="left"/>
              <w:rPr>
                <w:sz w:val="16"/>
                <w:szCs w:val="16"/>
              </w:rPr>
            </w:pPr>
          </w:p>
        </w:tc>
        <w:tc>
          <w:tcPr>
            <w:tcW w:w="1008" w:type="dxa"/>
            <w:vMerge/>
            <w:hideMark/>
          </w:tcPr>
          <w:p w14:paraId="1F216680" w14:textId="77777777" w:rsidR="006C7647" w:rsidRPr="006C7647" w:rsidRDefault="006C7647" w:rsidP="00EE0660">
            <w:pPr>
              <w:spacing w:line="240" w:lineRule="auto"/>
              <w:jc w:val="left"/>
              <w:rPr>
                <w:sz w:val="16"/>
                <w:szCs w:val="16"/>
              </w:rPr>
            </w:pPr>
          </w:p>
        </w:tc>
        <w:tc>
          <w:tcPr>
            <w:tcW w:w="1011" w:type="dxa"/>
            <w:vMerge/>
            <w:hideMark/>
          </w:tcPr>
          <w:p w14:paraId="5F65F286" w14:textId="77777777" w:rsidR="006C7647" w:rsidRPr="006C7647" w:rsidRDefault="006C7647" w:rsidP="00EE0660">
            <w:pPr>
              <w:spacing w:line="240" w:lineRule="auto"/>
              <w:jc w:val="left"/>
              <w:rPr>
                <w:sz w:val="16"/>
                <w:szCs w:val="16"/>
              </w:rPr>
            </w:pPr>
          </w:p>
        </w:tc>
        <w:tc>
          <w:tcPr>
            <w:tcW w:w="1167" w:type="dxa"/>
            <w:hideMark/>
          </w:tcPr>
          <w:p w14:paraId="6515D718" w14:textId="77777777" w:rsidR="006C7647" w:rsidRPr="006C7647" w:rsidRDefault="006C7647" w:rsidP="00EE0660">
            <w:pPr>
              <w:spacing w:line="240" w:lineRule="auto"/>
              <w:jc w:val="left"/>
              <w:rPr>
                <w:sz w:val="16"/>
                <w:szCs w:val="16"/>
              </w:rPr>
            </w:pPr>
            <w:r w:rsidRPr="006C7647">
              <w:rPr>
                <w:sz w:val="16"/>
                <w:szCs w:val="16"/>
              </w:rPr>
              <w:t>Difficulties in performing IADL:</w:t>
            </w:r>
          </w:p>
        </w:tc>
        <w:tc>
          <w:tcPr>
            <w:tcW w:w="1037" w:type="dxa"/>
            <w:vMerge/>
            <w:hideMark/>
          </w:tcPr>
          <w:p w14:paraId="11E99A73" w14:textId="77777777" w:rsidR="006C7647" w:rsidRPr="006C7647" w:rsidRDefault="006C7647" w:rsidP="00EE0660">
            <w:pPr>
              <w:spacing w:line="240" w:lineRule="auto"/>
              <w:jc w:val="left"/>
              <w:rPr>
                <w:sz w:val="16"/>
                <w:szCs w:val="16"/>
              </w:rPr>
            </w:pPr>
          </w:p>
        </w:tc>
        <w:tc>
          <w:tcPr>
            <w:tcW w:w="975" w:type="dxa"/>
            <w:vMerge/>
            <w:hideMark/>
          </w:tcPr>
          <w:p w14:paraId="49D6E260" w14:textId="77777777" w:rsidR="006C7647" w:rsidRPr="006C7647" w:rsidRDefault="006C7647" w:rsidP="00EE0660">
            <w:pPr>
              <w:spacing w:line="240" w:lineRule="auto"/>
              <w:jc w:val="left"/>
              <w:rPr>
                <w:sz w:val="16"/>
                <w:szCs w:val="16"/>
              </w:rPr>
            </w:pPr>
          </w:p>
        </w:tc>
        <w:tc>
          <w:tcPr>
            <w:tcW w:w="1037" w:type="dxa"/>
            <w:vMerge/>
            <w:hideMark/>
          </w:tcPr>
          <w:p w14:paraId="53B76A58" w14:textId="77777777" w:rsidR="006C7647" w:rsidRPr="006C7647" w:rsidRDefault="006C7647" w:rsidP="00EE0660">
            <w:pPr>
              <w:spacing w:line="240" w:lineRule="auto"/>
              <w:jc w:val="left"/>
              <w:rPr>
                <w:sz w:val="16"/>
                <w:szCs w:val="16"/>
              </w:rPr>
            </w:pPr>
          </w:p>
        </w:tc>
        <w:tc>
          <w:tcPr>
            <w:tcW w:w="925" w:type="dxa"/>
            <w:vMerge/>
            <w:hideMark/>
          </w:tcPr>
          <w:p w14:paraId="3E779A45" w14:textId="77777777" w:rsidR="006C7647" w:rsidRPr="006C7647" w:rsidRDefault="006C7647" w:rsidP="00EE0660">
            <w:pPr>
              <w:spacing w:line="240" w:lineRule="auto"/>
              <w:jc w:val="left"/>
              <w:rPr>
                <w:sz w:val="16"/>
                <w:szCs w:val="16"/>
              </w:rPr>
            </w:pPr>
          </w:p>
        </w:tc>
        <w:tc>
          <w:tcPr>
            <w:tcW w:w="930" w:type="dxa"/>
            <w:vMerge/>
            <w:hideMark/>
          </w:tcPr>
          <w:p w14:paraId="0D661CEA" w14:textId="77777777" w:rsidR="006C7647" w:rsidRPr="006C7647" w:rsidRDefault="006C7647" w:rsidP="00EE0660">
            <w:pPr>
              <w:spacing w:line="240" w:lineRule="auto"/>
              <w:jc w:val="left"/>
              <w:rPr>
                <w:sz w:val="16"/>
                <w:szCs w:val="16"/>
              </w:rPr>
            </w:pPr>
          </w:p>
        </w:tc>
      </w:tr>
      <w:tr w:rsidR="006C7647" w:rsidRPr="006C7647" w14:paraId="1B171D4C" w14:textId="77777777" w:rsidTr="49E90962">
        <w:trPr>
          <w:trHeight w:val="408"/>
        </w:trPr>
        <w:tc>
          <w:tcPr>
            <w:tcW w:w="887" w:type="dxa"/>
            <w:vMerge/>
            <w:hideMark/>
          </w:tcPr>
          <w:p w14:paraId="5FE225C7" w14:textId="77777777" w:rsidR="006C7647" w:rsidRPr="006C7647" w:rsidRDefault="006C7647" w:rsidP="00EE0660">
            <w:pPr>
              <w:spacing w:line="240" w:lineRule="auto"/>
              <w:jc w:val="left"/>
              <w:rPr>
                <w:sz w:val="16"/>
                <w:szCs w:val="16"/>
              </w:rPr>
            </w:pPr>
          </w:p>
        </w:tc>
        <w:tc>
          <w:tcPr>
            <w:tcW w:w="704" w:type="dxa"/>
            <w:vMerge/>
            <w:hideMark/>
          </w:tcPr>
          <w:p w14:paraId="01D019EA" w14:textId="77777777" w:rsidR="006C7647" w:rsidRPr="006C7647" w:rsidRDefault="006C7647" w:rsidP="00EE0660">
            <w:pPr>
              <w:spacing w:line="240" w:lineRule="auto"/>
              <w:jc w:val="left"/>
              <w:rPr>
                <w:sz w:val="16"/>
                <w:szCs w:val="16"/>
              </w:rPr>
            </w:pPr>
          </w:p>
        </w:tc>
        <w:tc>
          <w:tcPr>
            <w:tcW w:w="888" w:type="dxa"/>
            <w:vMerge/>
            <w:hideMark/>
          </w:tcPr>
          <w:p w14:paraId="277ED896" w14:textId="77777777" w:rsidR="006C7647" w:rsidRPr="006C7647" w:rsidRDefault="006C7647" w:rsidP="00EE0660">
            <w:pPr>
              <w:spacing w:line="240" w:lineRule="auto"/>
              <w:jc w:val="left"/>
              <w:rPr>
                <w:sz w:val="16"/>
                <w:szCs w:val="16"/>
              </w:rPr>
            </w:pPr>
          </w:p>
        </w:tc>
        <w:tc>
          <w:tcPr>
            <w:tcW w:w="818" w:type="dxa"/>
            <w:vMerge/>
            <w:hideMark/>
          </w:tcPr>
          <w:p w14:paraId="4847BD46" w14:textId="77777777" w:rsidR="006C7647" w:rsidRPr="006C7647" w:rsidRDefault="006C7647" w:rsidP="00EE0660">
            <w:pPr>
              <w:spacing w:line="240" w:lineRule="auto"/>
              <w:jc w:val="left"/>
              <w:rPr>
                <w:sz w:val="16"/>
                <w:szCs w:val="16"/>
              </w:rPr>
            </w:pPr>
          </w:p>
        </w:tc>
        <w:tc>
          <w:tcPr>
            <w:tcW w:w="982" w:type="dxa"/>
            <w:vMerge/>
            <w:hideMark/>
          </w:tcPr>
          <w:p w14:paraId="0334FB8D" w14:textId="77777777" w:rsidR="006C7647" w:rsidRPr="006C7647" w:rsidRDefault="006C7647" w:rsidP="00EE0660">
            <w:pPr>
              <w:spacing w:line="240" w:lineRule="auto"/>
              <w:jc w:val="left"/>
              <w:rPr>
                <w:sz w:val="16"/>
                <w:szCs w:val="16"/>
              </w:rPr>
            </w:pPr>
          </w:p>
        </w:tc>
        <w:tc>
          <w:tcPr>
            <w:tcW w:w="814" w:type="dxa"/>
            <w:vMerge/>
          </w:tcPr>
          <w:p w14:paraId="22A310E3" w14:textId="77777777" w:rsidR="006C7647" w:rsidRPr="006C7647" w:rsidRDefault="006C7647" w:rsidP="00EE0660">
            <w:pPr>
              <w:spacing w:line="240" w:lineRule="auto"/>
              <w:jc w:val="left"/>
              <w:rPr>
                <w:sz w:val="16"/>
                <w:szCs w:val="16"/>
              </w:rPr>
            </w:pPr>
          </w:p>
        </w:tc>
        <w:tc>
          <w:tcPr>
            <w:tcW w:w="775" w:type="dxa"/>
            <w:vMerge/>
            <w:hideMark/>
          </w:tcPr>
          <w:p w14:paraId="64CBA4F0" w14:textId="77777777" w:rsidR="006C7647" w:rsidRPr="006C7647" w:rsidRDefault="006C7647" w:rsidP="00EE0660">
            <w:pPr>
              <w:spacing w:line="240" w:lineRule="auto"/>
              <w:jc w:val="left"/>
              <w:rPr>
                <w:sz w:val="16"/>
                <w:szCs w:val="16"/>
              </w:rPr>
            </w:pPr>
          </w:p>
        </w:tc>
        <w:tc>
          <w:tcPr>
            <w:tcW w:w="1008" w:type="dxa"/>
            <w:vMerge/>
            <w:hideMark/>
          </w:tcPr>
          <w:p w14:paraId="73837F2C" w14:textId="77777777" w:rsidR="006C7647" w:rsidRPr="006C7647" w:rsidRDefault="006C7647" w:rsidP="00EE0660">
            <w:pPr>
              <w:spacing w:line="240" w:lineRule="auto"/>
              <w:jc w:val="left"/>
              <w:rPr>
                <w:sz w:val="16"/>
                <w:szCs w:val="16"/>
              </w:rPr>
            </w:pPr>
          </w:p>
        </w:tc>
        <w:tc>
          <w:tcPr>
            <w:tcW w:w="1011" w:type="dxa"/>
            <w:vMerge/>
            <w:hideMark/>
          </w:tcPr>
          <w:p w14:paraId="16B2C215" w14:textId="77777777" w:rsidR="006C7647" w:rsidRPr="006C7647" w:rsidRDefault="006C7647" w:rsidP="00EE0660">
            <w:pPr>
              <w:spacing w:line="240" w:lineRule="auto"/>
              <w:jc w:val="left"/>
              <w:rPr>
                <w:sz w:val="16"/>
                <w:szCs w:val="16"/>
              </w:rPr>
            </w:pPr>
          </w:p>
        </w:tc>
        <w:tc>
          <w:tcPr>
            <w:tcW w:w="1167" w:type="dxa"/>
            <w:hideMark/>
          </w:tcPr>
          <w:p w14:paraId="62CC6649" w14:textId="77777777" w:rsidR="006C7647" w:rsidRPr="006C7647" w:rsidRDefault="006C7647" w:rsidP="00EE0660">
            <w:pPr>
              <w:spacing w:line="240" w:lineRule="auto"/>
              <w:jc w:val="left"/>
              <w:rPr>
                <w:sz w:val="16"/>
                <w:szCs w:val="16"/>
              </w:rPr>
            </w:pPr>
            <w:r w:rsidRPr="006C7647">
              <w:rPr>
                <w:sz w:val="16"/>
                <w:szCs w:val="16"/>
              </w:rPr>
              <w:t>Food preparation 88.0% (n=102)</w:t>
            </w:r>
          </w:p>
        </w:tc>
        <w:tc>
          <w:tcPr>
            <w:tcW w:w="1037" w:type="dxa"/>
            <w:vMerge/>
            <w:hideMark/>
          </w:tcPr>
          <w:p w14:paraId="567CE35F" w14:textId="77777777" w:rsidR="006C7647" w:rsidRPr="006C7647" w:rsidRDefault="006C7647" w:rsidP="00EE0660">
            <w:pPr>
              <w:spacing w:line="240" w:lineRule="auto"/>
              <w:jc w:val="left"/>
              <w:rPr>
                <w:sz w:val="16"/>
                <w:szCs w:val="16"/>
              </w:rPr>
            </w:pPr>
          </w:p>
        </w:tc>
        <w:tc>
          <w:tcPr>
            <w:tcW w:w="975" w:type="dxa"/>
            <w:vMerge/>
            <w:hideMark/>
          </w:tcPr>
          <w:p w14:paraId="102BA016" w14:textId="77777777" w:rsidR="006C7647" w:rsidRPr="006C7647" w:rsidRDefault="006C7647" w:rsidP="00EE0660">
            <w:pPr>
              <w:spacing w:line="240" w:lineRule="auto"/>
              <w:jc w:val="left"/>
              <w:rPr>
                <w:sz w:val="16"/>
                <w:szCs w:val="16"/>
              </w:rPr>
            </w:pPr>
          </w:p>
        </w:tc>
        <w:tc>
          <w:tcPr>
            <w:tcW w:w="1037" w:type="dxa"/>
            <w:vMerge/>
            <w:hideMark/>
          </w:tcPr>
          <w:p w14:paraId="74A92708" w14:textId="77777777" w:rsidR="006C7647" w:rsidRPr="006C7647" w:rsidRDefault="006C7647" w:rsidP="00EE0660">
            <w:pPr>
              <w:spacing w:line="240" w:lineRule="auto"/>
              <w:jc w:val="left"/>
              <w:rPr>
                <w:sz w:val="16"/>
                <w:szCs w:val="16"/>
              </w:rPr>
            </w:pPr>
          </w:p>
        </w:tc>
        <w:tc>
          <w:tcPr>
            <w:tcW w:w="925" w:type="dxa"/>
            <w:vMerge/>
            <w:hideMark/>
          </w:tcPr>
          <w:p w14:paraId="184B6335" w14:textId="77777777" w:rsidR="006C7647" w:rsidRPr="006C7647" w:rsidRDefault="006C7647" w:rsidP="00EE0660">
            <w:pPr>
              <w:spacing w:line="240" w:lineRule="auto"/>
              <w:jc w:val="left"/>
              <w:rPr>
                <w:sz w:val="16"/>
                <w:szCs w:val="16"/>
              </w:rPr>
            </w:pPr>
          </w:p>
        </w:tc>
        <w:tc>
          <w:tcPr>
            <w:tcW w:w="930" w:type="dxa"/>
            <w:vMerge/>
            <w:hideMark/>
          </w:tcPr>
          <w:p w14:paraId="1F29A120" w14:textId="77777777" w:rsidR="006C7647" w:rsidRPr="006C7647" w:rsidRDefault="006C7647" w:rsidP="00EE0660">
            <w:pPr>
              <w:spacing w:line="240" w:lineRule="auto"/>
              <w:jc w:val="left"/>
              <w:rPr>
                <w:sz w:val="16"/>
                <w:szCs w:val="16"/>
              </w:rPr>
            </w:pPr>
          </w:p>
        </w:tc>
      </w:tr>
      <w:tr w:rsidR="006C7647" w:rsidRPr="006C7647" w14:paraId="1F1103F9" w14:textId="77777777" w:rsidTr="49E90962">
        <w:trPr>
          <w:trHeight w:val="288"/>
        </w:trPr>
        <w:tc>
          <w:tcPr>
            <w:tcW w:w="887" w:type="dxa"/>
            <w:vMerge/>
            <w:hideMark/>
          </w:tcPr>
          <w:p w14:paraId="60CBA9D3" w14:textId="77777777" w:rsidR="006C7647" w:rsidRPr="006C7647" w:rsidRDefault="006C7647" w:rsidP="00EE0660">
            <w:pPr>
              <w:spacing w:line="240" w:lineRule="auto"/>
              <w:jc w:val="left"/>
              <w:rPr>
                <w:sz w:val="16"/>
                <w:szCs w:val="16"/>
              </w:rPr>
            </w:pPr>
          </w:p>
        </w:tc>
        <w:tc>
          <w:tcPr>
            <w:tcW w:w="704" w:type="dxa"/>
            <w:vMerge/>
            <w:hideMark/>
          </w:tcPr>
          <w:p w14:paraId="003EECDB" w14:textId="77777777" w:rsidR="006C7647" w:rsidRPr="006C7647" w:rsidRDefault="006C7647" w:rsidP="00EE0660">
            <w:pPr>
              <w:spacing w:line="240" w:lineRule="auto"/>
              <w:jc w:val="left"/>
              <w:rPr>
                <w:sz w:val="16"/>
                <w:szCs w:val="16"/>
              </w:rPr>
            </w:pPr>
          </w:p>
        </w:tc>
        <w:tc>
          <w:tcPr>
            <w:tcW w:w="888" w:type="dxa"/>
            <w:vMerge/>
            <w:hideMark/>
          </w:tcPr>
          <w:p w14:paraId="091141F0" w14:textId="77777777" w:rsidR="006C7647" w:rsidRPr="006C7647" w:rsidRDefault="006C7647" w:rsidP="00EE0660">
            <w:pPr>
              <w:spacing w:line="240" w:lineRule="auto"/>
              <w:jc w:val="left"/>
              <w:rPr>
                <w:sz w:val="16"/>
                <w:szCs w:val="16"/>
              </w:rPr>
            </w:pPr>
          </w:p>
        </w:tc>
        <w:tc>
          <w:tcPr>
            <w:tcW w:w="818" w:type="dxa"/>
            <w:vMerge/>
            <w:hideMark/>
          </w:tcPr>
          <w:p w14:paraId="761B4663" w14:textId="77777777" w:rsidR="006C7647" w:rsidRPr="006C7647" w:rsidRDefault="006C7647" w:rsidP="00EE0660">
            <w:pPr>
              <w:spacing w:line="240" w:lineRule="auto"/>
              <w:jc w:val="left"/>
              <w:rPr>
                <w:sz w:val="16"/>
                <w:szCs w:val="16"/>
              </w:rPr>
            </w:pPr>
          </w:p>
        </w:tc>
        <w:tc>
          <w:tcPr>
            <w:tcW w:w="982" w:type="dxa"/>
            <w:vMerge/>
            <w:hideMark/>
          </w:tcPr>
          <w:p w14:paraId="0F684702" w14:textId="77777777" w:rsidR="006C7647" w:rsidRPr="006C7647" w:rsidRDefault="006C7647" w:rsidP="00EE0660">
            <w:pPr>
              <w:spacing w:line="240" w:lineRule="auto"/>
              <w:jc w:val="left"/>
              <w:rPr>
                <w:sz w:val="16"/>
                <w:szCs w:val="16"/>
              </w:rPr>
            </w:pPr>
          </w:p>
        </w:tc>
        <w:tc>
          <w:tcPr>
            <w:tcW w:w="814" w:type="dxa"/>
            <w:vMerge/>
          </w:tcPr>
          <w:p w14:paraId="2E78D671" w14:textId="77777777" w:rsidR="006C7647" w:rsidRPr="006C7647" w:rsidRDefault="006C7647" w:rsidP="00EE0660">
            <w:pPr>
              <w:spacing w:line="240" w:lineRule="auto"/>
              <w:jc w:val="left"/>
              <w:rPr>
                <w:sz w:val="16"/>
                <w:szCs w:val="16"/>
              </w:rPr>
            </w:pPr>
          </w:p>
        </w:tc>
        <w:tc>
          <w:tcPr>
            <w:tcW w:w="775" w:type="dxa"/>
            <w:vMerge/>
            <w:hideMark/>
          </w:tcPr>
          <w:p w14:paraId="6CC78829" w14:textId="77777777" w:rsidR="006C7647" w:rsidRPr="006C7647" w:rsidRDefault="006C7647" w:rsidP="00EE0660">
            <w:pPr>
              <w:spacing w:line="240" w:lineRule="auto"/>
              <w:jc w:val="left"/>
              <w:rPr>
                <w:sz w:val="16"/>
                <w:szCs w:val="16"/>
              </w:rPr>
            </w:pPr>
          </w:p>
        </w:tc>
        <w:tc>
          <w:tcPr>
            <w:tcW w:w="1008" w:type="dxa"/>
            <w:vMerge/>
            <w:hideMark/>
          </w:tcPr>
          <w:p w14:paraId="3DBF884D" w14:textId="77777777" w:rsidR="006C7647" w:rsidRPr="006C7647" w:rsidRDefault="006C7647" w:rsidP="00EE0660">
            <w:pPr>
              <w:spacing w:line="240" w:lineRule="auto"/>
              <w:jc w:val="left"/>
              <w:rPr>
                <w:sz w:val="16"/>
                <w:szCs w:val="16"/>
              </w:rPr>
            </w:pPr>
          </w:p>
        </w:tc>
        <w:tc>
          <w:tcPr>
            <w:tcW w:w="1011" w:type="dxa"/>
            <w:vMerge/>
            <w:hideMark/>
          </w:tcPr>
          <w:p w14:paraId="77DCD21A" w14:textId="77777777" w:rsidR="006C7647" w:rsidRPr="006C7647" w:rsidRDefault="006C7647" w:rsidP="00EE0660">
            <w:pPr>
              <w:spacing w:line="240" w:lineRule="auto"/>
              <w:jc w:val="left"/>
              <w:rPr>
                <w:sz w:val="16"/>
                <w:szCs w:val="16"/>
              </w:rPr>
            </w:pPr>
          </w:p>
        </w:tc>
        <w:tc>
          <w:tcPr>
            <w:tcW w:w="1167" w:type="dxa"/>
            <w:hideMark/>
          </w:tcPr>
          <w:p w14:paraId="6D75315E" w14:textId="77777777" w:rsidR="006C7647" w:rsidRPr="006C7647" w:rsidRDefault="006C7647" w:rsidP="00EE0660">
            <w:pPr>
              <w:spacing w:line="240" w:lineRule="auto"/>
              <w:jc w:val="left"/>
              <w:rPr>
                <w:sz w:val="16"/>
                <w:szCs w:val="16"/>
              </w:rPr>
            </w:pPr>
            <w:r w:rsidRPr="006C7647">
              <w:rPr>
                <w:sz w:val="16"/>
                <w:szCs w:val="16"/>
              </w:rPr>
              <w:t>Housekeeping 66.0% (n=99)</w:t>
            </w:r>
          </w:p>
        </w:tc>
        <w:tc>
          <w:tcPr>
            <w:tcW w:w="1037" w:type="dxa"/>
            <w:vMerge/>
            <w:hideMark/>
          </w:tcPr>
          <w:p w14:paraId="43F3E227" w14:textId="77777777" w:rsidR="006C7647" w:rsidRPr="006C7647" w:rsidRDefault="006C7647" w:rsidP="00EE0660">
            <w:pPr>
              <w:spacing w:line="240" w:lineRule="auto"/>
              <w:jc w:val="left"/>
              <w:rPr>
                <w:sz w:val="16"/>
                <w:szCs w:val="16"/>
              </w:rPr>
            </w:pPr>
          </w:p>
        </w:tc>
        <w:tc>
          <w:tcPr>
            <w:tcW w:w="975" w:type="dxa"/>
            <w:vMerge/>
            <w:hideMark/>
          </w:tcPr>
          <w:p w14:paraId="7E37C782" w14:textId="77777777" w:rsidR="006C7647" w:rsidRPr="006C7647" w:rsidRDefault="006C7647" w:rsidP="00EE0660">
            <w:pPr>
              <w:spacing w:line="240" w:lineRule="auto"/>
              <w:jc w:val="left"/>
              <w:rPr>
                <w:sz w:val="16"/>
                <w:szCs w:val="16"/>
              </w:rPr>
            </w:pPr>
          </w:p>
        </w:tc>
        <w:tc>
          <w:tcPr>
            <w:tcW w:w="1037" w:type="dxa"/>
            <w:vMerge/>
            <w:hideMark/>
          </w:tcPr>
          <w:p w14:paraId="3CEDC229" w14:textId="77777777" w:rsidR="006C7647" w:rsidRPr="006C7647" w:rsidRDefault="006C7647" w:rsidP="00EE0660">
            <w:pPr>
              <w:spacing w:line="240" w:lineRule="auto"/>
              <w:jc w:val="left"/>
              <w:rPr>
                <w:sz w:val="16"/>
                <w:szCs w:val="16"/>
              </w:rPr>
            </w:pPr>
          </w:p>
        </w:tc>
        <w:tc>
          <w:tcPr>
            <w:tcW w:w="925" w:type="dxa"/>
            <w:vMerge/>
            <w:hideMark/>
          </w:tcPr>
          <w:p w14:paraId="083E6328" w14:textId="77777777" w:rsidR="006C7647" w:rsidRPr="006C7647" w:rsidRDefault="006C7647" w:rsidP="00EE0660">
            <w:pPr>
              <w:spacing w:line="240" w:lineRule="auto"/>
              <w:jc w:val="left"/>
              <w:rPr>
                <w:sz w:val="16"/>
                <w:szCs w:val="16"/>
              </w:rPr>
            </w:pPr>
          </w:p>
        </w:tc>
        <w:tc>
          <w:tcPr>
            <w:tcW w:w="930" w:type="dxa"/>
            <w:vMerge/>
            <w:hideMark/>
          </w:tcPr>
          <w:p w14:paraId="5C6EBB37" w14:textId="77777777" w:rsidR="006C7647" w:rsidRPr="006C7647" w:rsidRDefault="006C7647" w:rsidP="00EE0660">
            <w:pPr>
              <w:spacing w:line="240" w:lineRule="auto"/>
              <w:jc w:val="left"/>
              <w:rPr>
                <w:sz w:val="16"/>
                <w:szCs w:val="16"/>
              </w:rPr>
            </w:pPr>
          </w:p>
        </w:tc>
      </w:tr>
      <w:tr w:rsidR="006C7647" w:rsidRPr="006C7647" w14:paraId="1F2C6E07" w14:textId="77777777" w:rsidTr="49E90962">
        <w:trPr>
          <w:trHeight w:val="408"/>
        </w:trPr>
        <w:tc>
          <w:tcPr>
            <w:tcW w:w="887" w:type="dxa"/>
            <w:vMerge/>
            <w:hideMark/>
          </w:tcPr>
          <w:p w14:paraId="6AD23CDF" w14:textId="77777777" w:rsidR="006C7647" w:rsidRPr="006C7647" w:rsidRDefault="006C7647" w:rsidP="00EE0660">
            <w:pPr>
              <w:spacing w:line="240" w:lineRule="auto"/>
              <w:jc w:val="left"/>
              <w:rPr>
                <w:sz w:val="16"/>
                <w:szCs w:val="16"/>
              </w:rPr>
            </w:pPr>
          </w:p>
        </w:tc>
        <w:tc>
          <w:tcPr>
            <w:tcW w:w="704" w:type="dxa"/>
            <w:vMerge/>
            <w:hideMark/>
          </w:tcPr>
          <w:p w14:paraId="1E7639EA" w14:textId="77777777" w:rsidR="006C7647" w:rsidRPr="006C7647" w:rsidRDefault="006C7647" w:rsidP="00EE0660">
            <w:pPr>
              <w:spacing w:line="240" w:lineRule="auto"/>
              <w:jc w:val="left"/>
              <w:rPr>
                <w:sz w:val="16"/>
                <w:szCs w:val="16"/>
              </w:rPr>
            </w:pPr>
          </w:p>
        </w:tc>
        <w:tc>
          <w:tcPr>
            <w:tcW w:w="888" w:type="dxa"/>
            <w:vMerge/>
            <w:hideMark/>
          </w:tcPr>
          <w:p w14:paraId="38988613" w14:textId="77777777" w:rsidR="006C7647" w:rsidRPr="006C7647" w:rsidRDefault="006C7647" w:rsidP="00EE0660">
            <w:pPr>
              <w:spacing w:line="240" w:lineRule="auto"/>
              <w:jc w:val="left"/>
              <w:rPr>
                <w:sz w:val="16"/>
                <w:szCs w:val="16"/>
              </w:rPr>
            </w:pPr>
          </w:p>
        </w:tc>
        <w:tc>
          <w:tcPr>
            <w:tcW w:w="818" w:type="dxa"/>
            <w:vMerge/>
            <w:hideMark/>
          </w:tcPr>
          <w:p w14:paraId="4E5C45FE" w14:textId="77777777" w:rsidR="006C7647" w:rsidRPr="006C7647" w:rsidRDefault="006C7647" w:rsidP="00EE0660">
            <w:pPr>
              <w:spacing w:line="240" w:lineRule="auto"/>
              <w:jc w:val="left"/>
              <w:rPr>
                <w:sz w:val="16"/>
                <w:szCs w:val="16"/>
              </w:rPr>
            </w:pPr>
          </w:p>
        </w:tc>
        <w:tc>
          <w:tcPr>
            <w:tcW w:w="982" w:type="dxa"/>
            <w:vMerge/>
            <w:hideMark/>
          </w:tcPr>
          <w:p w14:paraId="44F5F8DD" w14:textId="77777777" w:rsidR="006C7647" w:rsidRPr="006C7647" w:rsidRDefault="006C7647" w:rsidP="00EE0660">
            <w:pPr>
              <w:spacing w:line="240" w:lineRule="auto"/>
              <w:jc w:val="left"/>
              <w:rPr>
                <w:sz w:val="16"/>
                <w:szCs w:val="16"/>
              </w:rPr>
            </w:pPr>
          </w:p>
        </w:tc>
        <w:tc>
          <w:tcPr>
            <w:tcW w:w="814" w:type="dxa"/>
            <w:vMerge/>
          </w:tcPr>
          <w:p w14:paraId="2B591D17" w14:textId="77777777" w:rsidR="006C7647" w:rsidRPr="006C7647" w:rsidRDefault="006C7647" w:rsidP="00EE0660">
            <w:pPr>
              <w:spacing w:line="240" w:lineRule="auto"/>
              <w:jc w:val="left"/>
              <w:rPr>
                <w:sz w:val="16"/>
                <w:szCs w:val="16"/>
              </w:rPr>
            </w:pPr>
          </w:p>
        </w:tc>
        <w:tc>
          <w:tcPr>
            <w:tcW w:w="775" w:type="dxa"/>
            <w:vMerge/>
            <w:hideMark/>
          </w:tcPr>
          <w:p w14:paraId="14BDB6ED" w14:textId="77777777" w:rsidR="006C7647" w:rsidRPr="006C7647" w:rsidRDefault="006C7647" w:rsidP="00EE0660">
            <w:pPr>
              <w:spacing w:line="240" w:lineRule="auto"/>
              <w:jc w:val="left"/>
              <w:rPr>
                <w:sz w:val="16"/>
                <w:szCs w:val="16"/>
              </w:rPr>
            </w:pPr>
          </w:p>
        </w:tc>
        <w:tc>
          <w:tcPr>
            <w:tcW w:w="1008" w:type="dxa"/>
            <w:vMerge/>
            <w:hideMark/>
          </w:tcPr>
          <w:p w14:paraId="4D1F6515" w14:textId="77777777" w:rsidR="006C7647" w:rsidRPr="006C7647" w:rsidRDefault="006C7647" w:rsidP="00EE0660">
            <w:pPr>
              <w:spacing w:line="240" w:lineRule="auto"/>
              <w:jc w:val="left"/>
              <w:rPr>
                <w:sz w:val="16"/>
                <w:szCs w:val="16"/>
              </w:rPr>
            </w:pPr>
          </w:p>
        </w:tc>
        <w:tc>
          <w:tcPr>
            <w:tcW w:w="1011" w:type="dxa"/>
            <w:vMerge/>
            <w:hideMark/>
          </w:tcPr>
          <w:p w14:paraId="4875BF4E" w14:textId="77777777" w:rsidR="006C7647" w:rsidRPr="006C7647" w:rsidRDefault="006C7647" w:rsidP="00EE0660">
            <w:pPr>
              <w:spacing w:line="240" w:lineRule="auto"/>
              <w:jc w:val="left"/>
              <w:rPr>
                <w:sz w:val="16"/>
                <w:szCs w:val="16"/>
              </w:rPr>
            </w:pPr>
          </w:p>
        </w:tc>
        <w:tc>
          <w:tcPr>
            <w:tcW w:w="1167" w:type="dxa"/>
            <w:hideMark/>
          </w:tcPr>
          <w:p w14:paraId="6838E3A8" w14:textId="77777777" w:rsidR="006C7647" w:rsidRPr="006C7647" w:rsidRDefault="006C7647" w:rsidP="00EE0660">
            <w:pPr>
              <w:spacing w:line="240" w:lineRule="auto"/>
              <w:jc w:val="left"/>
              <w:rPr>
                <w:sz w:val="16"/>
                <w:szCs w:val="16"/>
              </w:rPr>
            </w:pPr>
            <w:r w:rsidRPr="006C7647">
              <w:rPr>
                <w:sz w:val="16"/>
                <w:szCs w:val="16"/>
              </w:rPr>
              <w:t>Use transportation 60.0% (n=90)</w:t>
            </w:r>
          </w:p>
        </w:tc>
        <w:tc>
          <w:tcPr>
            <w:tcW w:w="1037" w:type="dxa"/>
            <w:vMerge/>
            <w:hideMark/>
          </w:tcPr>
          <w:p w14:paraId="69829971" w14:textId="77777777" w:rsidR="006C7647" w:rsidRPr="006C7647" w:rsidRDefault="006C7647" w:rsidP="00EE0660">
            <w:pPr>
              <w:spacing w:line="240" w:lineRule="auto"/>
              <w:jc w:val="left"/>
              <w:rPr>
                <w:sz w:val="16"/>
                <w:szCs w:val="16"/>
              </w:rPr>
            </w:pPr>
          </w:p>
        </w:tc>
        <w:tc>
          <w:tcPr>
            <w:tcW w:w="975" w:type="dxa"/>
            <w:vMerge/>
            <w:hideMark/>
          </w:tcPr>
          <w:p w14:paraId="52457617" w14:textId="77777777" w:rsidR="006C7647" w:rsidRPr="006C7647" w:rsidRDefault="006C7647" w:rsidP="00EE0660">
            <w:pPr>
              <w:spacing w:line="240" w:lineRule="auto"/>
              <w:jc w:val="left"/>
              <w:rPr>
                <w:sz w:val="16"/>
                <w:szCs w:val="16"/>
              </w:rPr>
            </w:pPr>
          </w:p>
        </w:tc>
        <w:tc>
          <w:tcPr>
            <w:tcW w:w="1037" w:type="dxa"/>
            <w:vMerge/>
            <w:hideMark/>
          </w:tcPr>
          <w:p w14:paraId="4DD03BBA" w14:textId="77777777" w:rsidR="006C7647" w:rsidRPr="006C7647" w:rsidRDefault="006C7647" w:rsidP="00EE0660">
            <w:pPr>
              <w:spacing w:line="240" w:lineRule="auto"/>
              <w:jc w:val="left"/>
              <w:rPr>
                <w:sz w:val="16"/>
                <w:szCs w:val="16"/>
              </w:rPr>
            </w:pPr>
          </w:p>
        </w:tc>
        <w:tc>
          <w:tcPr>
            <w:tcW w:w="925" w:type="dxa"/>
            <w:vMerge/>
            <w:hideMark/>
          </w:tcPr>
          <w:p w14:paraId="48903393" w14:textId="77777777" w:rsidR="006C7647" w:rsidRPr="006C7647" w:rsidRDefault="006C7647" w:rsidP="00EE0660">
            <w:pPr>
              <w:spacing w:line="240" w:lineRule="auto"/>
              <w:jc w:val="left"/>
              <w:rPr>
                <w:sz w:val="16"/>
                <w:szCs w:val="16"/>
              </w:rPr>
            </w:pPr>
          </w:p>
        </w:tc>
        <w:tc>
          <w:tcPr>
            <w:tcW w:w="930" w:type="dxa"/>
            <w:vMerge/>
            <w:hideMark/>
          </w:tcPr>
          <w:p w14:paraId="5F17628C" w14:textId="77777777" w:rsidR="006C7647" w:rsidRPr="006C7647" w:rsidRDefault="006C7647" w:rsidP="00EE0660">
            <w:pPr>
              <w:spacing w:line="240" w:lineRule="auto"/>
              <w:jc w:val="left"/>
              <w:rPr>
                <w:sz w:val="16"/>
                <w:szCs w:val="16"/>
              </w:rPr>
            </w:pPr>
          </w:p>
        </w:tc>
      </w:tr>
      <w:tr w:rsidR="006C7647" w:rsidRPr="006C7647" w14:paraId="7CAB3DDF" w14:textId="77777777" w:rsidTr="49E90962">
        <w:trPr>
          <w:trHeight w:val="288"/>
        </w:trPr>
        <w:tc>
          <w:tcPr>
            <w:tcW w:w="887" w:type="dxa"/>
            <w:vMerge/>
            <w:hideMark/>
          </w:tcPr>
          <w:p w14:paraId="0685BBDE" w14:textId="77777777" w:rsidR="006C7647" w:rsidRPr="006C7647" w:rsidRDefault="006C7647" w:rsidP="00EE0660">
            <w:pPr>
              <w:spacing w:line="240" w:lineRule="auto"/>
              <w:jc w:val="left"/>
              <w:rPr>
                <w:sz w:val="16"/>
                <w:szCs w:val="16"/>
              </w:rPr>
            </w:pPr>
          </w:p>
        </w:tc>
        <w:tc>
          <w:tcPr>
            <w:tcW w:w="704" w:type="dxa"/>
            <w:vMerge/>
            <w:hideMark/>
          </w:tcPr>
          <w:p w14:paraId="5384E566" w14:textId="77777777" w:rsidR="006C7647" w:rsidRPr="006C7647" w:rsidRDefault="006C7647" w:rsidP="00EE0660">
            <w:pPr>
              <w:spacing w:line="240" w:lineRule="auto"/>
              <w:jc w:val="left"/>
              <w:rPr>
                <w:sz w:val="16"/>
                <w:szCs w:val="16"/>
              </w:rPr>
            </w:pPr>
          </w:p>
        </w:tc>
        <w:tc>
          <w:tcPr>
            <w:tcW w:w="888" w:type="dxa"/>
            <w:vMerge/>
            <w:hideMark/>
          </w:tcPr>
          <w:p w14:paraId="2C616B46" w14:textId="77777777" w:rsidR="006C7647" w:rsidRPr="006C7647" w:rsidRDefault="006C7647" w:rsidP="00EE0660">
            <w:pPr>
              <w:spacing w:line="240" w:lineRule="auto"/>
              <w:jc w:val="left"/>
              <w:rPr>
                <w:sz w:val="16"/>
                <w:szCs w:val="16"/>
              </w:rPr>
            </w:pPr>
          </w:p>
        </w:tc>
        <w:tc>
          <w:tcPr>
            <w:tcW w:w="818" w:type="dxa"/>
            <w:vMerge/>
            <w:hideMark/>
          </w:tcPr>
          <w:p w14:paraId="305D2184" w14:textId="77777777" w:rsidR="006C7647" w:rsidRPr="006C7647" w:rsidRDefault="006C7647" w:rsidP="00EE0660">
            <w:pPr>
              <w:spacing w:line="240" w:lineRule="auto"/>
              <w:jc w:val="left"/>
              <w:rPr>
                <w:sz w:val="16"/>
                <w:szCs w:val="16"/>
              </w:rPr>
            </w:pPr>
          </w:p>
        </w:tc>
        <w:tc>
          <w:tcPr>
            <w:tcW w:w="982" w:type="dxa"/>
            <w:vMerge/>
            <w:hideMark/>
          </w:tcPr>
          <w:p w14:paraId="7FDB8A8F" w14:textId="77777777" w:rsidR="006C7647" w:rsidRPr="006C7647" w:rsidRDefault="006C7647" w:rsidP="00EE0660">
            <w:pPr>
              <w:spacing w:line="240" w:lineRule="auto"/>
              <w:jc w:val="left"/>
              <w:rPr>
                <w:sz w:val="16"/>
                <w:szCs w:val="16"/>
              </w:rPr>
            </w:pPr>
          </w:p>
        </w:tc>
        <w:tc>
          <w:tcPr>
            <w:tcW w:w="814" w:type="dxa"/>
            <w:vMerge/>
          </w:tcPr>
          <w:p w14:paraId="245F8657" w14:textId="77777777" w:rsidR="006C7647" w:rsidRPr="006C7647" w:rsidRDefault="006C7647" w:rsidP="00EE0660">
            <w:pPr>
              <w:spacing w:line="240" w:lineRule="auto"/>
              <w:jc w:val="left"/>
              <w:rPr>
                <w:sz w:val="16"/>
                <w:szCs w:val="16"/>
              </w:rPr>
            </w:pPr>
          </w:p>
        </w:tc>
        <w:tc>
          <w:tcPr>
            <w:tcW w:w="775" w:type="dxa"/>
            <w:vMerge/>
            <w:hideMark/>
          </w:tcPr>
          <w:p w14:paraId="7FB16AC7" w14:textId="77777777" w:rsidR="006C7647" w:rsidRPr="006C7647" w:rsidRDefault="006C7647" w:rsidP="00EE0660">
            <w:pPr>
              <w:spacing w:line="240" w:lineRule="auto"/>
              <w:jc w:val="left"/>
              <w:rPr>
                <w:sz w:val="16"/>
                <w:szCs w:val="16"/>
              </w:rPr>
            </w:pPr>
          </w:p>
        </w:tc>
        <w:tc>
          <w:tcPr>
            <w:tcW w:w="1008" w:type="dxa"/>
            <w:vMerge/>
            <w:hideMark/>
          </w:tcPr>
          <w:p w14:paraId="545A56D1" w14:textId="77777777" w:rsidR="006C7647" w:rsidRPr="006C7647" w:rsidRDefault="006C7647" w:rsidP="00EE0660">
            <w:pPr>
              <w:spacing w:line="240" w:lineRule="auto"/>
              <w:jc w:val="left"/>
              <w:rPr>
                <w:sz w:val="16"/>
                <w:szCs w:val="16"/>
              </w:rPr>
            </w:pPr>
          </w:p>
        </w:tc>
        <w:tc>
          <w:tcPr>
            <w:tcW w:w="1011" w:type="dxa"/>
            <w:vMerge/>
            <w:hideMark/>
          </w:tcPr>
          <w:p w14:paraId="28C179F3" w14:textId="77777777" w:rsidR="006C7647" w:rsidRPr="006C7647" w:rsidRDefault="006C7647" w:rsidP="00EE0660">
            <w:pPr>
              <w:spacing w:line="240" w:lineRule="auto"/>
              <w:jc w:val="left"/>
              <w:rPr>
                <w:sz w:val="16"/>
                <w:szCs w:val="16"/>
              </w:rPr>
            </w:pPr>
          </w:p>
        </w:tc>
        <w:tc>
          <w:tcPr>
            <w:tcW w:w="1167" w:type="dxa"/>
            <w:hideMark/>
          </w:tcPr>
          <w:p w14:paraId="217039F1" w14:textId="77777777" w:rsidR="006C7647" w:rsidRPr="006C7647" w:rsidRDefault="006C7647" w:rsidP="00EE0660">
            <w:pPr>
              <w:spacing w:line="240" w:lineRule="auto"/>
              <w:jc w:val="left"/>
              <w:rPr>
                <w:sz w:val="16"/>
                <w:szCs w:val="16"/>
              </w:rPr>
            </w:pPr>
            <w:r w:rsidRPr="006C7647">
              <w:rPr>
                <w:sz w:val="16"/>
                <w:szCs w:val="16"/>
              </w:rPr>
              <w:t>Shopping 58.7% (n=88)</w:t>
            </w:r>
          </w:p>
        </w:tc>
        <w:tc>
          <w:tcPr>
            <w:tcW w:w="1037" w:type="dxa"/>
            <w:vMerge/>
            <w:hideMark/>
          </w:tcPr>
          <w:p w14:paraId="696BA425" w14:textId="77777777" w:rsidR="006C7647" w:rsidRPr="006C7647" w:rsidRDefault="006C7647" w:rsidP="00EE0660">
            <w:pPr>
              <w:spacing w:line="240" w:lineRule="auto"/>
              <w:jc w:val="left"/>
              <w:rPr>
                <w:sz w:val="16"/>
                <w:szCs w:val="16"/>
              </w:rPr>
            </w:pPr>
          </w:p>
        </w:tc>
        <w:tc>
          <w:tcPr>
            <w:tcW w:w="975" w:type="dxa"/>
            <w:vMerge/>
            <w:hideMark/>
          </w:tcPr>
          <w:p w14:paraId="61851839" w14:textId="77777777" w:rsidR="006C7647" w:rsidRPr="006C7647" w:rsidRDefault="006C7647" w:rsidP="00EE0660">
            <w:pPr>
              <w:spacing w:line="240" w:lineRule="auto"/>
              <w:jc w:val="left"/>
              <w:rPr>
                <w:sz w:val="16"/>
                <w:szCs w:val="16"/>
              </w:rPr>
            </w:pPr>
          </w:p>
        </w:tc>
        <w:tc>
          <w:tcPr>
            <w:tcW w:w="1037" w:type="dxa"/>
            <w:vMerge/>
            <w:hideMark/>
          </w:tcPr>
          <w:p w14:paraId="49FF3B6B" w14:textId="77777777" w:rsidR="006C7647" w:rsidRPr="006C7647" w:rsidRDefault="006C7647" w:rsidP="00EE0660">
            <w:pPr>
              <w:spacing w:line="240" w:lineRule="auto"/>
              <w:jc w:val="left"/>
              <w:rPr>
                <w:sz w:val="16"/>
                <w:szCs w:val="16"/>
              </w:rPr>
            </w:pPr>
          </w:p>
        </w:tc>
        <w:tc>
          <w:tcPr>
            <w:tcW w:w="925" w:type="dxa"/>
            <w:vMerge/>
            <w:hideMark/>
          </w:tcPr>
          <w:p w14:paraId="5F97433F" w14:textId="77777777" w:rsidR="006C7647" w:rsidRPr="006C7647" w:rsidRDefault="006C7647" w:rsidP="00EE0660">
            <w:pPr>
              <w:spacing w:line="240" w:lineRule="auto"/>
              <w:jc w:val="left"/>
              <w:rPr>
                <w:sz w:val="16"/>
                <w:szCs w:val="16"/>
              </w:rPr>
            </w:pPr>
          </w:p>
        </w:tc>
        <w:tc>
          <w:tcPr>
            <w:tcW w:w="930" w:type="dxa"/>
            <w:vMerge/>
            <w:hideMark/>
          </w:tcPr>
          <w:p w14:paraId="48FBBDC0" w14:textId="77777777" w:rsidR="006C7647" w:rsidRPr="006C7647" w:rsidRDefault="006C7647" w:rsidP="00EE0660">
            <w:pPr>
              <w:spacing w:line="240" w:lineRule="auto"/>
              <w:jc w:val="left"/>
              <w:rPr>
                <w:sz w:val="16"/>
                <w:szCs w:val="16"/>
              </w:rPr>
            </w:pPr>
          </w:p>
        </w:tc>
      </w:tr>
      <w:tr w:rsidR="006C7647" w:rsidRPr="006C7647" w14:paraId="75054395" w14:textId="77777777" w:rsidTr="49E90962">
        <w:trPr>
          <w:trHeight w:val="288"/>
        </w:trPr>
        <w:tc>
          <w:tcPr>
            <w:tcW w:w="887" w:type="dxa"/>
            <w:vMerge/>
            <w:hideMark/>
          </w:tcPr>
          <w:p w14:paraId="50718D05" w14:textId="77777777" w:rsidR="006C7647" w:rsidRPr="006C7647" w:rsidRDefault="006C7647" w:rsidP="00EE0660">
            <w:pPr>
              <w:spacing w:line="240" w:lineRule="auto"/>
              <w:jc w:val="left"/>
              <w:rPr>
                <w:sz w:val="16"/>
                <w:szCs w:val="16"/>
              </w:rPr>
            </w:pPr>
          </w:p>
        </w:tc>
        <w:tc>
          <w:tcPr>
            <w:tcW w:w="704" w:type="dxa"/>
            <w:vMerge/>
            <w:hideMark/>
          </w:tcPr>
          <w:p w14:paraId="2F3BE025" w14:textId="77777777" w:rsidR="006C7647" w:rsidRPr="006C7647" w:rsidRDefault="006C7647" w:rsidP="00EE0660">
            <w:pPr>
              <w:spacing w:line="240" w:lineRule="auto"/>
              <w:jc w:val="left"/>
              <w:rPr>
                <w:sz w:val="16"/>
                <w:szCs w:val="16"/>
              </w:rPr>
            </w:pPr>
          </w:p>
        </w:tc>
        <w:tc>
          <w:tcPr>
            <w:tcW w:w="888" w:type="dxa"/>
            <w:vMerge/>
            <w:hideMark/>
          </w:tcPr>
          <w:p w14:paraId="2712B16D" w14:textId="77777777" w:rsidR="006C7647" w:rsidRPr="006C7647" w:rsidRDefault="006C7647" w:rsidP="00EE0660">
            <w:pPr>
              <w:spacing w:line="240" w:lineRule="auto"/>
              <w:jc w:val="left"/>
              <w:rPr>
                <w:sz w:val="16"/>
                <w:szCs w:val="16"/>
              </w:rPr>
            </w:pPr>
          </w:p>
        </w:tc>
        <w:tc>
          <w:tcPr>
            <w:tcW w:w="818" w:type="dxa"/>
            <w:vMerge/>
            <w:hideMark/>
          </w:tcPr>
          <w:p w14:paraId="132D6F1A" w14:textId="77777777" w:rsidR="006C7647" w:rsidRPr="006C7647" w:rsidRDefault="006C7647" w:rsidP="00EE0660">
            <w:pPr>
              <w:spacing w:line="240" w:lineRule="auto"/>
              <w:jc w:val="left"/>
              <w:rPr>
                <w:sz w:val="16"/>
                <w:szCs w:val="16"/>
              </w:rPr>
            </w:pPr>
          </w:p>
        </w:tc>
        <w:tc>
          <w:tcPr>
            <w:tcW w:w="982" w:type="dxa"/>
            <w:vMerge/>
            <w:hideMark/>
          </w:tcPr>
          <w:p w14:paraId="510BFD61" w14:textId="77777777" w:rsidR="006C7647" w:rsidRPr="006C7647" w:rsidRDefault="006C7647" w:rsidP="00EE0660">
            <w:pPr>
              <w:spacing w:line="240" w:lineRule="auto"/>
              <w:jc w:val="left"/>
              <w:rPr>
                <w:sz w:val="16"/>
                <w:szCs w:val="16"/>
              </w:rPr>
            </w:pPr>
          </w:p>
        </w:tc>
        <w:tc>
          <w:tcPr>
            <w:tcW w:w="814" w:type="dxa"/>
            <w:vMerge/>
          </w:tcPr>
          <w:p w14:paraId="54045046" w14:textId="77777777" w:rsidR="006C7647" w:rsidRPr="006C7647" w:rsidRDefault="006C7647" w:rsidP="00EE0660">
            <w:pPr>
              <w:spacing w:line="240" w:lineRule="auto"/>
              <w:jc w:val="left"/>
              <w:rPr>
                <w:sz w:val="16"/>
                <w:szCs w:val="16"/>
              </w:rPr>
            </w:pPr>
          </w:p>
        </w:tc>
        <w:tc>
          <w:tcPr>
            <w:tcW w:w="775" w:type="dxa"/>
            <w:vMerge/>
            <w:hideMark/>
          </w:tcPr>
          <w:p w14:paraId="448865B2" w14:textId="77777777" w:rsidR="006C7647" w:rsidRPr="006C7647" w:rsidRDefault="006C7647" w:rsidP="00EE0660">
            <w:pPr>
              <w:spacing w:line="240" w:lineRule="auto"/>
              <w:jc w:val="left"/>
              <w:rPr>
                <w:sz w:val="16"/>
                <w:szCs w:val="16"/>
              </w:rPr>
            </w:pPr>
          </w:p>
        </w:tc>
        <w:tc>
          <w:tcPr>
            <w:tcW w:w="1008" w:type="dxa"/>
            <w:vMerge/>
            <w:hideMark/>
          </w:tcPr>
          <w:p w14:paraId="3FB23674" w14:textId="77777777" w:rsidR="006C7647" w:rsidRPr="006C7647" w:rsidRDefault="006C7647" w:rsidP="00EE0660">
            <w:pPr>
              <w:spacing w:line="240" w:lineRule="auto"/>
              <w:jc w:val="left"/>
              <w:rPr>
                <w:sz w:val="16"/>
                <w:szCs w:val="16"/>
              </w:rPr>
            </w:pPr>
          </w:p>
        </w:tc>
        <w:tc>
          <w:tcPr>
            <w:tcW w:w="1011" w:type="dxa"/>
            <w:vMerge/>
            <w:hideMark/>
          </w:tcPr>
          <w:p w14:paraId="32DFE359" w14:textId="77777777" w:rsidR="006C7647" w:rsidRPr="006C7647" w:rsidRDefault="006C7647" w:rsidP="00EE0660">
            <w:pPr>
              <w:spacing w:line="240" w:lineRule="auto"/>
              <w:jc w:val="left"/>
              <w:rPr>
                <w:sz w:val="16"/>
                <w:szCs w:val="16"/>
              </w:rPr>
            </w:pPr>
          </w:p>
        </w:tc>
        <w:tc>
          <w:tcPr>
            <w:tcW w:w="1167" w:type="dxa"/>
            <w:hideMark/>
          </w:tcPr>
          <w:p w14:paraId="522193B0" w14:textId="77777777" w:rsidR="006C7647" w:rsidRPr="006C7647" w:rsidRDefault="006C7647" w:rsidP="00EE0660">
            <w:pPr>
              <w:spacing w:line="240" w:lineRule="auto"/>
              <w:jc w:val="left"/>
              <w:rPr>
                <w:sz w:val="16"/>
                <w:szCs w:val="16"/>
              </w:rPr>
            </w:pPr>
            <w:r w:rsidRPr="006C7647">
              <w:rPr>
                <w:sz w:val="16"/>
                <w:szCs w:val="16"/>
              </w:rPr>
              <w:t>Laundry 58.7% (n=88)</w:t>
            </w:r>
          </w:p>
        </w:tc>
        <w:tc>
          <w:tcPr>
            <w:tcW w:w="1037" w:type="dxa"/>
            <w:vMerge/>
            <w:hideMark/>
          </w:tcPr>
          <w:p w14:paraId="6D2BB647" w14:textId="77777777" w:rsidR="006C7647" w:rsidRPr="006C7647" w:rsidRDefault="006C7647" w:rsidP="00EE0660">
            <w:pPr>
              <w:spacing w:line="240" w:lineRule="auto"/>
              <w:jc w:val="left"/>
              <w:rPr>
                <w:sz w:val="16"/>
                <w:szCs w:val="16"/>
              </w:rPr>
            </w:pPr>
          </w:p>
        </w:tc>
        <w:tc>
          <w:tcPr>
            <w:tcW w:w="975" w:type="dxa"/>
            <w:vMerge/>
            <w:hideMark/>
          </w:tcPr>
          <w:p w14:paraId="40FCBED9" w14:textId="77777777" w:rsidR="006C7647" w:rsidRPr="006C7647" w:rsidRDefault="006C7647" w:rsidP="00EE0660">
            <w:pPr>
              <w:spacing w:line="240" w:lineRule="auto"/>
              <w:jc w:val="left"/>
              <w:rPr>
                <w:sz w:val="16"/>
                <w:szCs w:val="16"/>
              </w:rPr>
            </w:pPr>
          </w:p>
        </w:tc>
        <w:tc>
          <w:tcPr>
            <w:tcW w:w="1037" w:type="dxa"/>
            <w:vMerge/>
            <w:hideMark/>
          </w:tcPr>
          <w:p w14:paraId="3B326AD1" w14:textId="77777777" w:rsidR="006C7647" w:rsidRPr="006C7647" w:rsidRDefault="006C7647" w:rsidP="00EE0660">
            <w:pPr>
              <w:spacing w:line="240" w:lineRule="auto"/>
              <w:jc w:val="left"/>
              <w:rPr>
                <w:sz w:val="16"/>
                <w:szCs w:val="16"/>
              </w:rPr>
            </w:pPr>
          </w:p>
        </w:tc>
        <w:tc>
          <w:tcPr>
            <w:tcW w:w="925" w:type="dxa"/>
            <w:vMerge/>
            <w:hideMark/>
          </w:tcPr>
          <w:p w14:paraId="1838A18E" w14:textId="77777777" w:rsidR="006C7647" w:rsidRPr="006C7647" w:rsidRDefault="006C7647" w:rsidP="00EE0660">
            <w:pPr>
              <w:spacing w:line="240" w:lineRule="auto"/>
              <w:jc w:val="left"/>
              <w:rPr>
                <w:sz w:val="16"/>
                <w:szCs w:val="16"/>
              </w:rPr>
            </w:pPr>
          </w:p>
        </w:tc>
        <w:tc>
          <w:tcPr>
            <w:tcW w:w="930" w:type="dxa"/>
            <w:vMerge/>
            <w:hideMark/>
          </w:tcPr>
          <w:p w14:paraId="4F9A7EF4" w14:textId="77777777" w:rsidR="006C7647" w:rsidRPr="006C7647" w:rsidRDefault="006C7647" w:rsidP="00EE0660">
            <w:pPr>
              <w:spacing w:line="240" w:lineRule="auto"/>
              <w:jc w:val="left"/>
              <w:rPr>
                <w:sz w:val="16"/>
                <w:szCs w:val="16"/>
              </w:rPr>
            </w:pPr>
          </w:p>
        </w:tc>
      </w:tr>
      <w:tr w:rsidR="006C7647" w:rsidRPr="006C7647" w14:paraId="587F849A" w14:textId="77777777" w:rsidTr="49E90962">
        <w:trPr>
          <w:trHeight w:val="408"/>
        </w:trPr>
        <w:tc>
          <w:tcPr>
            <w:tcW w:w="887" w:type="dxa"/>
            <w:vMerge/>
            <w:hideMark/>
          </w:tcPr>
          <w:p w14:paraId="65FEAF60" w14:textId="77777777" w:rsidR="006C7647" w:rsidRPr="006C7647" w:rsidRDefault="006C7647" w:rsidP="00EE0660">
            <w:pPr>
              <w:spacing w:line="240" w:lineRule="auto"/>
              <w:jc w:val="left"/>
              <w:rPr>
                <w:sz w:val="16"/>
                <w:szCs w:val="16"/>
              </w:rPr>
            </w:pPr>
          </w:p>
        </w:tc>
        <w:tc>
          <w:tcPr>
            <w:tcW w:w="704" w:type="dxa"/>
            <w:vMerge/>
            <w:hideMark/>
          </w:tcPr>
          <w:p w14:paraId="769AE6A4" w14:textId="77777777" w:rsidR="006C7647" w:rsidRPr="006C7647" w:rsidRDefault="006C7647" w:rsidP="00EE0660">
            <w:pPr>
              <w:spacing w:line="240" w:lineRule="auto"/>
              <w:jc w:val="left"/>
              <w:rPr>
                <w:sz w:val="16"/>
                <w:szCs w:val="16"/>
              </w:rPr>
            </w:pPr>
          </w:p>
        </w:tc>
        <w:tc>
          <w:tcPr>
            <w:tcW w:w="888" w:type="dxa"/>
            <w:vMerge/>
            <w:hideMark/>
          </w:tcPr>
          <w:p w14:paraId="2F8F0994" w14:textId="77777777" w:rsidR="006C7647" w:rsidRPr="006C7647" w:rsidRDefault="006C7647" w:rsidP="00EE0660">
            <w:pPr>
              <w:spacing w:line="240" w:lineRule="auto"/>
              <w:jc w:val="left"/>
              <w:rPr>
                <w:sz w:val="16"/>
                <w:szCs w:val="16"/>
              </w:rPr>
            </w:pPr>
          </w:p>
        </w:tc>
        <w:tc>
          <w:tcPr>
            <w:tcW w:w="818" w:type="dxa"/>
            <w:vMerge/>
            <w:hideMark/>
          </w:tcPr>
          <w:p w14:paraId="1D6F511A" w14:textId="77777777" w:rsidR="006C7647" w:rsidRPr="006C7647" w:rsidRDefault="006C7647" w:rsidP="00EE0660">
            <w:pPr>
              <w:spacing w:line="240" w:lineRule="auto"/>
              <w:jc w:val="left"/>
              <w:rPr>
                <w:sz w:val="16"/>
                <w:szCs w:val="16"/>
              </w:rPr>
            </w:pPr>
          </w:p>
        </w:tc>
        <w:tc>
          <w:tcPr>
            <w:tcW w:w="982" w:type="dxa"/>
            <w:vMerge/>
            <w:hideMark/>
          </w:tcPr>
          <w:p w14:paraId="52872038" w14:textId="77777777" w:rsidR="006C7647" w:rsidRPr="006C7647" w:rsidRDefault="006C7647" w:rsidP="00EE0660">
            <w:pPr>
              <w:spacing w:line="240" w:lineRule="auto"/>
              <w:jc w:val="left"/>
              <w:rPr>
                <w:sz w:val="16"/>
                <w:szCs w:val="16"/>
              </w:rPr>
            </w:pPr>
          </w:p>
        </w:tc>
        <w:tc>
          <w:tcPr>
            <w:tcW w:w="814" w:type="dxa"/>
            <w:vMerge/>
          </w:tcPr>
          <w:p w14:paraId="24EBF304" w14:textId="77777777" w:rsidR="006C7647" w:rsidRPr="006C7647" w:rsidRDefault="006C7647" w:rsidP="00EE0660">
            <w:pPr>
              <w:spacing w:line="240" w:lineRule="auto"/>
              <w:jc w:val="left"/>
              <w:rPr>
                <w:sz w:val="16"/>
                <w:szCs w:val="16"/>
              </w:rPr>
            </w:pPr>
          </w:p>
        </w:tc>
        <w:tc>
          <w:tcPr>
            <w:tcW w:w="775" w:type="dxa"/>
            <w:vMerge/>
            <w:hideMark/>
          </w:tcPr>
          <w:p w14:paraId="0AD69ECC" w14:textId="77777777" w:rsidR="006C7647" w:rsidRPr="006C7647" w:rsidRDefault="006C7647" w:rsidP="00EE0660">
            <w:pPr>
              <w:spacing w:line="240" w:lineRule="auto"/>
              <w:jc w:val="left"/>
              <w:rPr>
                <w:sz w:val="16"/>
                <w:szCs w:val="16"/>
              </w:rPr>
            </w:pPr>
          </w:p>
        </w:tc>
        <w:tc>
          <w:tcPr>
            <w:tcW w:w="1008" w:type="dxa"/>
            <w:vMerge/>
            <w:hideMark/>
          </w:tcPr>
          <w:p w14:paraId="6696B061" w14:textId="77777777" w:rsidR="006C7647" w:rsidRPr="006C7647" w:rsidRDefault="006C7647" w:rsidP="00EE0660">
            <w:pPr>
              <w:spacing w:line="240" w:lineRule="auto"/>
              <w:jc w:val="left"/>
              <w:rPr>
                <w:sz w:val="16"/>
                <w:szCs w:val="16"/>
              </w:rPr>
            </w:pPr>
          </w:p>
        </w:tc>
        <w:tc>
          <w:tcPr>
            <w:tcW w:w="1011" w:type="dxa"/>
            <w:vMerge/>
            <w:hideMark/>
          </w:tcPr>
          <w:p w14:paraId="3DF962E3" w14:textId="77777777" w:rsidR="006C7647" w:rsidRPr="006C7647" w:rsidRDefault="006C7647" w:rsidP="00EE0660">
            <w:pPr>
              <w:spacing w:line="240" w:lineRule="auto"/>
              <w:jc w:val="left"/>
              <w:rPr>
                <w:sz w:val="16"/>
                <w:szCs w:val="16"/>
              </w:rPr>
            </w:pPr>
          </w:p>
        </w:tc>
        <w:tc>
          <w:tcPr>
            <w:tcW w:w="1167" w:type="dxa"/>
            <w:hideMark/>
          </w:tcPr>
          <w:p w14:paraId="23537CA7" w14:textId="77777777" w:rsidR="006C7647" w:rsidRPr="006C7647" w:rsidRDefault="006C7647" w:rsidP="00EE0660">
            <w:pPr>
              <w:spacing w:line="240" w:lineRule="auto"/>
              <w:jc w:val="left"/>
              <w:rPr>
                <w:sz w:val="16"/>
                <w:szCs w:val="16"/>
              </w:rPr>
            </w:pPr>
            <w:r w:rsidRPr="006C7647">
              <w:rPr>
                <w:sz w:val="16"/>
                <w:szCs w:val="16"/>
              </w:rPr>
              <w:t>Responsibility for own medications 54.0% (n=81)</w:t>
            </w:r>
          </w:p>
        </w:tc>
        <w:tc>
          <w:tcPr>
            <w:tcW w:w="1037" w:type="dxa"/>
            <w:vMerge/>
            <w:hideMark/>
          </w:tcPr>
          <w:p w14:paraId="54E1D282" w14:textId="77777777" w:rsidR="006C7647" w:rsidRPr="006C7647" w:rsidRDefault="006C7647" w:rsidP="00EE0660">
            <w:pPr>
              <w:spacing w:line="240" w:lineRule="auto"/>
              <w:jc w:val="left"/>
              <w:rPr>
                <w:sz w:val="16"/>
                <w:szCs w:val="16"/>
              </w:rPr>
            </w:pPr>
          </w:p>
        </w:tc>
        <w:tc>
          <w:tcPr>
            <w:tcW w:w="975" w:type="dxa"/>
            <w:vMerge/>
            <w:hideMark/>
          </w:tcPr>
          <w:p w14:paraId="765595C6" w14:textId="77777777" w:rsidR="006C7647" w:rsidRPr="006C7647" w:rsidRDefault="006C7647" w:rsidP="00EE0660">
            <w:pPr>
              <w:spacing w:line="240" w:lineRule="auto"/>
              <w:jc w:val="left"/>
              <w:rPr>
                <w:sz w:val="16"/>
                <w:szCs w:val="16"/>
              </w:rPr>
            </w:pPr>
          </w:p>
        </w:tc>
        <w:tc>
          <w:tcPr>
            <w:tcW w:w="1037" w:type="dxa"/>
            <w:vMerge/>
            <w:hideMark/>
          </w:tcPr>
          <w:p w14:paraId="4C5FB0E2" w14:textId="77777777" w:rsidR="006C7647" w:rsidRPr="006C7647" w:rsidRDefault="006C7647" w:rsidP="00EE0660">
            <w:pPr>
              <w:spacing w:line="240" w:lineRule="auto"/>
              <w:jc w:val="left"/>
              <w:rPr>
                <w:sz w:val="16"/>
                <w:szCs w:val="16"/>
              </w:rPr>
            </w:pPr>
          </w:p>
        </w:tc>
        <w:tc>
          <w:tcPr>
            <w:tcW w:w="925" w:type="dxa"/>
            <w:vMerge/>
            <w:hideMark/>
          </w:tcPr>
          <w:p w14:paraId="0E11B3EF" w14:textId="77777777" w:rsidR="006C7647" w:rsidRPr="006C7647" w:rsidRDefault="006C7647" w:rsidP="00EE0660">
            <w:pPr>
              <w:spacing w:line="240" w:lineRule="auto"/>
              <w:jc w:val="left"/>
              <w:rPr>
                <w:sz w:val="16"/>
                <w:szCs w:val="16"/>
              </w:rPr>
            </w:pPr>
          </w:p>
        </w:tc>
        <w:tc>
          <w:tcPr>
            <w:tcW w:w="930" w:type="dxa"/>
            <w:vMerge/>
            <w:hideMark/>
          </w:tcPr>
          <w:p w14:paraId="58308588" w14:textId="77777777" w:rsidR="006C7647" w:rsidRPr="006C7647" w:rsidRDefault="006C7647" w:rsidP="00EE0660">
            <w:pPr>
              <w:spacing w:line="240" w:lineRule="auto"/>
              <w:jc w:val="left"/>
              <w:rPr>
                <w:sz w:val="16"/>
                <w:szCs w:val="16"/>
              </w:rPr>
            </w:pPr>
          </w:p>
        </w:tc>
      </w:tr>
      <w:tr w:rsidR="006C7647" w:rsidRPr="006C7647" w14:paraId="1889D402" w14:textId="77777777" w:rsidTr="49E90962">
        <w:trPr>
          <w:trHeight w:val="408"/>
        </w:trPr>
        <w:tc>
          <w:tcPr>
            <w:tcW w:w="887" w:type="dxa"/>
            <w:vMerge/>
            <w:hideMark/>
          </w:tcPr>
          <w:p w14:paraId="2F0EEBC0" w14:textId="77777777" w:rsidR="006C7647" w:rsidRPr="006C7647" w:rsidRDefault="006C7647" w:rsidP="00EE0660">
            <w:pPr>
              <w:spacing w:line="240" w:lineRule="auto"/>
              <w:jc w:val="left"/>
              <w:rPr>
                <w:sz w:val="16"/>
                <w:szCs w:val="16"/>
              </w:rPr>
            </w:pPr>
          </w:p>
        </w:tc>
        <w:tc>
          <w:tcPr>
            <w:tcW w:w="704" w:type="dxa"/>
            <w:vMerge/>
            <w:hideMark/>
          </w:tcPr>
          <w:p w14:paraId="6A76FC7D" w14:textId="77777777" w:rsidR="006C7647" w:rsidRPr="006C7647" w:rsidRDefault="006C7647" w:rsidP="00EE0660">
            <w:pPr>
              <w:spacing w:line="240" w:lineRule="auto"/>
              <w:jc w:val="left"/>
              <w:rPr>
                <w:sz w:val="16"/>
                <w:szCs w:val="16"/>
              </w:rPr>
            </w:pPr>
          </w:p>
        </w:tc>
        <w:tc>
          <w:tcPr>
            <w:tcW w:w="888" w:type="dxa"/>
            <w:vMerge/>
            <w:hideMark/>
          </w:tcPr>
          <w:p w14:paraId="71C13C25" w14:textId="77777777" w:rsidR="006C7647" w:rsidRPr="006C7647" w:rsidRDefault="006C7647" w:rsidP="00EE0660">
            <w:pPr>
              <w:spacing w:line="240" w:lineRule="auto"/>
              <w:jc w:val="left"/>
              <w:rPr>
                <w:sz w:val="16"/>
                <w:szCs w:val="16"/>
              </w:rPr>
            </w:pPr>
          </w:p>
        </w:tc>
        <w:tc>
          <w:tcPr>
            <w:tcW w:w="818" w:type="dxa"/>
            <w:vMerge/>
            <w:hideMark/>
          </w:tcPr>
          <w:p w14:paraId="1D2D577F" w14:textId="77777777" w:rsidR="006C7647" w:rsidRPr="006C7647" w:rsidRDefault="006C7647" w:rsidP="00EE0660">
            <w:pPr>
              <w:spacing w:line="240" w:lineRule="auto"/>
              <w:jc w:val="left"/>
              <w:rPr>
                <w:sz w:val="16"/>
                <w:szCs w:val="16"/>
              </w:rPr>
            </w:pPr>
          </w:p>
        </w:tc>
        <w:tc>
          <w:tcPr>
            <w:tcW w:w="982" w:type="dxa"/>
            <w:vMerge/>
            <w:hideMark/>
          </w:tcPr>
          <w:p w14:paraId="6F8266F2" w14:textId="77777777" w:rsidR="006C7647" w:rsidRPr="006C7647" w:rsidRDefault="006C7647" w:rsidP="00EE0660">
            <w:pPr>
              <w:spacing w:line="240" w:lineRule="auto"/>
              <w:jc w:val="left"/>
              <w:rPr>
                <w:sz w:val="16"/>
                <w:szCs w:val="16"/>
              </w:rPr>
            </w:pPr>
          </w:p>
        </w:tc>
        <w:tc>
          <w:tcPr>
            <w:tcW w:w="814" w:type="dxa"/>
            <w:vMerge/>
          </w:tcPr>
          <w:p w14:paraId="78B43A83" w14:textId="77777777" w:rsidR="006C7647" w:rsidRPr="006C7647" w:rsidRDefault="006C7647" w:rsidP="00EE0660">
            <w:pPr>
              <w:spacing w:line="240" w:lineRule="auto"/>
              <w:jc w:val="left"/>
              <w:rPr>
                <w:sz w:val="16"/>
                <w:szCs w:val="16"/>
              </w:rPr>
            </w:pPr>
          </w:p>
        </w:tc>
        <w:tc>
          <w:tcPr>
            <w:tcW w:w="775" w:type="dxa"/>
            <w:vMerge/>
            <w:hideMark/>
          </w:tcPr>
          <w:p w14:paraId="3535A34F" w14:textId="77777777" w:rsidR="006C7647" w:rsidRPr="006C7647" w:rsidRDefault="006C7647" w:rsidP="00EE0660">
            <w:pPr>
              <w:spacing w:line="240" w:lineRule="auto"/>
              <w:jc w:val="left"/>
              <w:rPr>
                <w:sz w:val="16"/>
                <w:szCs w:val="16"/>
              </w:rPr>
            </w:pPr>
          </w:p>
        </w:tc>
        <w:tc>
          <w:tcPr>
            <w:tcW w:w="1008" w:type="dxa"/>
            <w:vMerge/>
            <w:hideMark/>
          </w:tcPr>
          <w:p w14:paraId="65C6E0F1" w14:textId="77777777" w:rsidR="006C7647" w:rsidRPr="006C7647" w:rsidRDefault="006C7647" w:rsidP="00EE0660">
            <w:pPr>
              <w:spacing w:line="240" w:lineRule="auto"/>
              <w:jc w:val="left"/>
              <w:rPr>
                <w:sz w:val="16"/>
                <w:szCs w:val="16"/>
              </w:rPr>
            </w:pPr>
          </w:p>
        </w:tc>
        <w:tc>
          <w:tcPr>
            <w:tcW w:w="1011" w:type="dxa"/>
            <w:vMerge/>
            <w:hideMark/>
          </w:tcPr>
          <w:p w14:paraId="19B07630" w14:textId="77777777" w:rsidR="006C7647" w:rsidRPr="006C7647" w:rsidRDefault="006C7647" w:rsidP="00EE0660">
            <w:pPr>
              <w:spacing w:line="240" w:lineRule="auto"/>
              <w:jc w:val="left"/>
              <w:rPr>
                <w:sz w:val="16"/>
                <w:szCs w:val="16"/>
              </w:rPr>
            </w:pPr>
          </w:p>
        </w:tc>
        <w:tc>
          <w:tcPr>
            <w:tcW w:w="1167" w:type="dxa"/>
            <w:hideMark/>
          </w:tcPr>
          <w:p w14:paraId="21B2D3D9" w14:textId="77777777" w:rsidR="006C7647" w:rsidRPr="006C7647" w:rsidRDefault="006C7647" w:rsidP="00EE0660">
            <w:pPr>
              <w:spacing w:line="240" w:lineRule="auto"/>
              <w:jc w:val="left"/>
              <w:rPr>
                <w:sz w:val="16"/>
                <w:szCs w:val="16"/>
              </w:rPr>
            </w:pPr>
            <w:r w:rsidRPr="006C7647">
              <w:rPr>
                <w:sz w:val="16"/>
                <w:szCs w:val="16"/>
              </w:rPr>
              <w:t>Ability to handle finances 53.3% (n=80)</w:t>
            </w:r>
          </w:p>
        </w:tc>
        <w:tc>
          <w:tcPr>
            <w:tcW w:w="1037" w:type="dxa"/>
            <w:vMerge/>
            <w:hideMark/>
          </w:tcPr>
          <w:p w14:paraId="6475FF73" w14:textId="77777777" w:rsidR="006C7647" w:rsidRPr="006C7647" w:rsidRDefault="006C7647" w:rsidP="00EE0660">
            <w:pPr>
              <w:spacing w:line="240" w:lineRule="auto"/>
              <w:jc w:val="left"/>
              <w:rPr>
                <w:sz w:val="16"/>
                <w:szCs w:val="16"/>
              </w:rPr>
            </w:pPr>
          </w:p>
        </w:tc>
        <w:tc>
          <w:tcPr>
            <w:tcW w:w="975" w:type="dxa"/>
            <w:vMerge/>
            <w:hideMark/>
          </w:tcPr>
          <w:p w14:paraId="1DD5D3E5" w14:textId="77777777" w:rsidR="006C7647" w:rsidRPr="006C7647" w:rsidRDefault="006C7647" w:rsidP="00EE0660">
            <w:pPr>
              <w:spacing w:line="240" w:lineRule="auto"/>
              <w:jc w:val="left"/>
              <w:rPr>
                <w:sz w:val="16"/>
                <w:szCs w:val="16"/>
              </w:rPr>
            </w:pPr>
          </w:p>
        </w:tc>
        <w:tc>
          <w:tcPr>
            <w:tcW w:w="1037" w:type="dxa"/>
            <w:vMerge/>
            <w:hideMark/>
          </w:tcPr>
          <w:p w14:paraId="2F2EA7FF" w14:textId="77777777" w:rsidR="006C7647" w:rsidRPr="006C7647" w:rsidRDefault="006C7647" w:rsidP="00EE0660">
            <w:pPr>
              <w:spacing w:line="240" w:lineRule="auto"/>
              <w:jc w:val="left"/>
              <w:rPr>
                <w:sz w:val="16"/>
                <w:szCs w:val="16"/>
              </w:rPr>
            </w:pPr>
          </w:p>
        </w:tc>
        <w:tc>
          <w:tcPr>
            <w:tcW w:w="925" w:type="dxa"/>
            <w:vMerge/>
            <w:hideMark/>
          </w:tcPr>
          <w:p w14:paraId="2BEFB722" w14:textId="77777777" w:rsidR="006C7647" w:rsidRPr="006C7647" w:rsidRDefault="006C7647" w:rsidP="00EE0660">
            <w:pPr>
              <w:spacing w:line="240" w:lineRule="auto"/>
              <w:jc w:val="left"/>
              <w:rPr>
                <w:sz w:val="16"/>
                <w:szCs w:val="16"/>
              </w:rPr>
            </w:pPr>
          </w:p>
        </w:tc>
        <w:tc>
          <w:tcPr>
            <w:tcW w:w="930" w:type="dxa"/>
            <w:vMerge/>
            <w:hideMark/>
          </w:tcPr>
          <w:p w14:paraId="2651507F" w14:textId="77777777" w:rsidR="006C7647" w:rsidRPr="006C7647" w:rsidRDefault="006C7647" w:rsidP="00EE0660">
            <w:pPr>
              <w:spacing w:line="240" w:lineRule="auto"/>
              <w:jc w:val="left"/>
              <w:rPr>
                <w:sz w:val="16"/>
                <w:szCs w:val="16"/>
              </w:rPr>
            </w:pPr>
          </w:p>
        </w:tc>
      </w:tr>
      <w:tr w:rsidR="006C7647" w:rsidRPr="006C7647" w14:paraId="7B288470" w14:textId="77777777" w:rsidTr="49E90962">
        <w:trPr>
          <w:trHeight w:val="420"/>
        </w:trPr>
        <w:tc>
          <w:tcPr>
            <w:tcW w:w="887" w:type="dxa"/>
            <w:vMerge/>
            <w:hideMark/>
          </w:tcPr>
          <w:p w14:paraId="7A970938" w14:textId="77777777" w:rsidR="006C7647" w:rsidRPr="006C7647" w:rsidRDefault="006C7647" w:rsidP="00EE0660">
            <w:pPr>
              <w:spacing w:line="240" w:lineRule="auto"/>
              <w:jc w:val="left"/>
              <w:rPr>
                <w:sz w:val="16"/>
                <w:szCs w:val="16"/>
              </w:rPr>
            </w:pPr>
          </w:p>
        </w:tc>
        <w:tc>
          <w:tcPr>
            <w:tcW w:w="704" w:type="dxa"/>
            <w:vMerge/>
            <w:hideMark/>
          </w:tcPr>
          <w:p w14:paraId="0F49A7E7" w14:textId="77777777" w:rsidR="006C7647" w:rsidRPr="006C7647" w:rsidRDefault="006C7647" w:rsidP="00EE0660">
            <w:pPr>
              <w:spacing w:line="240" w:lineRule="auto"/>
              <w:jc w:val="left"/>
              <w:rPr>
                <w:sz w:val="16"/>
                <w:szCs w:val="16"/>
              </w:rPr>
            </w:pPr>
          </w:p>
        </w:tc>
        <w:tc>
          <w:tcPr>
            <w:tcW w:w="888" w:type="dxa"/>
            <w:vMerge/>
            <w:hideMark/>
          </w:tcPr>
          <w:p w14:paraId="17BAF474" w14:textId="77777777" w:rsidR="006C7647" w:rsidRPr="006C7647" w:rsidRDefault="006C7647" w:rsidP="00EE0660">
            <w:pPr>
              <w:spacing w:line="240" w:lineRule="auto"/>
              <w:jc w:val="left"/>
              <w:rPr>
                <w:sz w:val="16"/>
                <w:szCs w:val="16"/>
              </w:rPr>
            </w:pPr>
          </w:p>
        </w:tc>
        <w:tc>
          <w:tcPr>
            <w:tcW w:w="818" w:type="dxa"/>
            <w:vMerge/>
            <w:hideMark/>
          </w:tcPr>
          <w:p w14:paraId="7A40CE12" w14:textId="77777777" w:rsidR="006C7647" w:rsidRPr="006C7647" w:rsidRDefault="006C7647" w:rsidP="00EE0660">
            <w:pPr>
              <w:spacing w:line="240" w:lineRule="auto"/>
              <w:jc w:val="left"/>
              <w:rPr>
                <w:sz w:val="16"/>
                <w:szCs w:val="16"/>
              </w:rPr>
            </w:pPr>
          </w:p>
        </w:tc>
        <w:tc>
          <w:tcPr>
            <w:tcW w:w="982" w:type="dxa"/>
            <w:vMerge/>
            <w:hideMark/>
          </w:tcPr>
          <w:p w14:paraId="232E70C4" w14:textId="77777777" w:rsidR="006C7647" w:rsidRPr="006C7647" w:rsidRDefault="006C7647" w:rsidP="00EE0660">
            <w:pPr>
              <w:spacing w:line="240" w:lineRule="auto"/>
              <w:jc w:val="left"/>
              <w:rPr>
                <w:sz w:val="16"/>
                <w:szCs w:val="16"/>
              </w:rPr>
            </w:pPr>
          </w:p>
        </w:tc>
        <w:tc>
          <w:tcPr>
            <w:tcW w:w="814" w:type="dxa"/>
            <w:vMerge/>
          </w:tcPr>
          <w:p w14:paraId="47A8DC28" w14:textId="77777777" w:rsidR="006C7647" w:rsidRPr="006C7647" w:rsidRDefault="006C7647" w:rsidP="00EE0660">
            <w:pPr>
              <w:spacing w:line="240" w:lineRule="auto"/>
              <w:jc w:val="left"/>
              <w:rPr>
                <w:sz w:val="16"/>
                <w:szCs w:val="16"/>
              </w:rPr>
            </w:pPr>
          </w:p>
        </w:tc>
        <w:tc>
          <w:tcPr>
            <w:tcW w:w="775" w:type="dxa"/>
            <w:vMerge/>
            <w:hideMark/>
          </w:tcPr>
          <w:p w14:paraId="3412B2EA" w14:textId="77777777" w:rsidR="006C7647" w:rsidRPr="006C7647" w:rsidRDefault="006C7647" w:rsidP="00EE0660">
            <w:pPr>
              <w:spacing w:line="240" w:lineRule="auto"/>
              <w:jc w:val="left"/>
              <w:rPr>
                <w:sz w:val="16"/>
                <w:szCs w:val="16"/>
              </w:rPr>
            </w:pPr>
          </w:p>
        </w:tc>
        <w:tc>
          <w:tcPr>
            <w:tcW w:w="1008" w:type="dxa"/>
            <w:vMerge/>
            <w:hideMark/>
          </w:tcPr>
          <w:p w14:paraId="4C668051" w14:textId="77777777" w:rsidR="006C7647" w:rsidRPr="006C7647" w:rsidRDefault="006C7647" w:rsidP="00EE0660">
            <w:pPr>
              <w:spacing w:line="240" w:lineRule="auto"/>
              <w:jc w:val="left"/>
              <w:rPr>
                <w:sz w:val="16"/>
                <w:szCs w:val="16"/>
              </w:rPr>
            </w:pPr>
          </w:p>
        </w:tc>
        <w:tc>
          <w:tcPr>
            <w:tcW w:w="1011" w:type="dxa"/>
            <w:vMerge/>
            <w:hideMark/>
          </w:tcPr>
          <w:p w14:paraId="13557DF1" w14:textId="77777777" w:rsidR="006C7647" w:rsidRPr="006C7647" w:rsidRDefault="006C7647" w:rsidP="00EE0660">
            <w:pPr>
              <w:spacing w:line="240" w:lineRule="auto"/>
              <w:jc w:val="left"/>
              <w:rPr>
                <w:sz w:val="16"/>
                <w:szCs w:val="16"/>
              </w:rPr>
            </w:pPr>
          </w:p>
        </w:tc>
        <w:tc>
          <w:tcPr>
            <w:tcW w:w="1167" w:type="dxa"/>
            <w:hideMark/>
          </w:tcPr>
          <w:p w14:paraId="51CD4A36" w14:textId="77777777" w:rsidR="006C7647" w:rsidRPr="006C7647" w:rsidRDefault="006C7647" w:rsidP="00EE0660">
            <w:pPr>
              <w:spacing w:line="240" w:lineRule="auto"/>
              <w:jc w:val="left"/>
              <w:rPr>
                <w:sz w:val="16"/>
                <w:szCs w:val="16"/>
              </w:rPr>
            </w:pPr>
            <w:r w:rsidRPr="006C7647">
              <w:rPr>
                <w:sz w:val="16"/>
                <w:szCs w:val="16"/>
              </w:rPr>
              <w:t>Ability to use telephone 33.3% (n=50)</w:t>
            </w:r>
          </w:p>
        </w:tc>
        <w:tc>
          <w:tcPr>
            <w:tcW w:w="1037" w:type="dxa"/>
            <w:vMerge/>
            <w:hideMark/>
          </w:tcPr>
          <w:p w14:paraId="4BA4D448" w14:textId="77777777" w:rsidR="006C7647" w:rsidRPr="006C7647" w:rsidRDefault="006C7647" w:rsidP="00EE0660">
            <w:pPr>
              <w:spacing w:line="240" w:lineRule="auto"/>
              <w:jc w:val="left"/>
              <w:rPr>
                <w:sz w:val="16"/>
                <w:szCs w:val="16"/>
              </w:rPr>
            </w:pPr>
          </w:p>
        </w:tc>
        <w:tc>
          <w:tcPr>
            <w:tcW w:w="975" w:type="dxa"/>
            <w:vMerge/>
            <w:hideMark/>
          </w:tcPr>
          <w:p w14:paraId="0D709FC2" w14:textId="77777777" w:rsidR="006C7647" w:rsidRPr="006C7647" w:rsidRDefault="006C7647" w:rsidP="00EE0660">
            <w:pPr>
              <w:spacing w:line="240" w:lineRule="auto"/>
              <w:jc w:val="left"/>
              <w:rPr>
                <w:sz w:val="16"/>
                <w:szCs w:val="16"/>
              </w:rPr>
            </w:pPr>
          </w:p>
        </w:tc>
        <w:tc>
          <w:tcPr>
            <w:tcW w:w="1037" w:type="dxa"/>
            <w:vMerge/>
            <w:hideMark/>
          </w:tcPr>
          <w:p w14:paraId="34AD8189" w14:textId="77777777" w:rsidR="006C7647" w:rsidRPr="006C7647" w:rsidRDefault="006C7647" w:rsidP="00EE0660">
            <w:pPr>
              <w:spacing w:line="240" w:lineRule="auto"/>
              <w:jc w:val="left"/>
              <w:rPr>
                <w:sz w:val="16"/>
                <w:szCs w:val="16"/>
              </w:rPr>
            </w:pPr>
          </w:p>
        </w:tc>
        <w:tc>
          <w:tcPr>
            <w:tcW w:w="925" w:type="dxa"/>
            <w:vMerge/>
            <w:hideMark/>
          </w:tcPr>
          <w:p w14:paraId="7F4F371D" w14:textId="77777777" w:rsidR="006C7647" w:rsidRPr="006C7647" w:rsidRDefault="006C7647" w:rsidP="00EE0660">
            <w:pPr>
              <w:spacing w:line="240" w:lineRule="auto"/>
              <w:jc w:val="left"/>
              <w:rPr>
                <w:sz w:val="16"/>
                <w:szCs w:val="16"/>
              </w:rPr>
            </w:pPr>
          </w:p>
        </w:tc>
        <w:tc>
          <w:tcPr>
            <w:tcW w:w="930" w:type="dxa"/>
            <w:vMerge/>
            <w:hideMark/>
          </w:tcPr>
          <w:p w14:paraId="1D024547" w14:textId="77777777" w:rsidR="006C7647" w:rsidRPr="006C7647" w:rsidRDefault="006C7647" w:rsidP="00EE0660">
            <w:pPr>
              <w:spacing w:line="240" w:lineRule="auto"/>
              <w:jc w:val="left"/>
              <w:rPr>
                <w:sz w:val="16"/>
                <w:szCs w:val="16"/>
              </w:rPr>
            </w:pPr>
          </w:p>
        </w:tc>
      </w:tr>
      <w:tr w:rsidR="006C7647" w:rsidRPr="006C7647" w14:paraId="7A31278D" w14:textId="77777777" w:rsidTr="49E90962">
        <w:trPr>
          <w:trHeight w:val="612"/>
        </w:trPr>
        <w:tc>
          <w:tcPr>
            <w:tcW w:w="887" w:type="dxa"/>
            <w:vMerge w:val="restart"/>
            <w:hideMark/>
          </w:tcPr>
          <w:p w14:paraId="5C6DC01C" w14:textId="77777777" w:rsidR="006C7647" w:rsidRPr="006C7647" w:rsidRDefault="006C7647" w:rsidP="00EE0660">
            <w:pPr>
              <w:spacing w:line="240" w:lineRule="auto"/>
              <w:jc w:val="left"/>
              <w:rPr>
                <w:sz w:val="16"/>
                <w:szCs w:val="16"/>
              </w:rPr>
            </w:pPr>
            <w:r w:rsidRPr="006C7647">
              <w:rPr>
                <w:sz w:val="16"/>
                <w:szCs w:val="16"/>
              </w:rPr>
              <w:t xml:space="preserve">Hairi NN </w:t>
            </w:r>
            <w:r w:rsidRPr="006C7647">
              <w:rPr>
                <w:i/>
                <w:iCs/>
                <w:sz w:val="16"/>
                <w:szCs w:val="16"/>
              </w:rPr>
              <w:t xml:space="preserve">et al </w:t>
            </w:r>
            <w:r w:rsidRPr="006C7647">
              <w:rPr>
                <w:sz w:val="16"/>
                <w:szCs w:val="16"/>
              </w:rPr>
              <w:t>(2010)</w:t>
            </w:r>
          </w:p>
          <w:p w14:paraId="796FE316" w14:textId="77777777" w:rsidR="006C7647" w:rsidRPr="006C7647" w:rsidRDefault="006C7647" w:rsidP="00EE0660">
            <w:pPr>
              <w:spacing w:line="240" w:lineRule="auto"/>
              <w:jc w:val="left"/>
              <w:rPr>
                <w:sz w:val="16"/>
                <w:szCs w:val="16"/>
              </w:rPr>
            </w:pPr>
            <w:r w:rsidRPr="006C7647">
              <w:rPr>
                <w:sz w:val="16"/>
                <w:szCs w:val="16"/>
              </w:rPr>
              <w:t> </w:t>
            </w:r>
          </w:p>
          <w:p w14:paraId="5467B8EE" w14:textId="77777777" w:rsidR="006C7647" w:rsidRPr="006C7647" w:rsidRDefault="006C7647" w:rsidP="00EE0660">
            <w:pPr>
              <w:spacing w:line="240" w:lineRule="auto"/>
              <w:jc w:val="left"/>
              <w:rPr>
                <w:sz w:val="16"/>
                <w:szCs w:val="16"/>
              </w:rPr>
            </w:pPr>
            <w:r w:rsidRPr="006C7647">
              <w:rPr>
                <w:sz w:val="16"/>
                <w:szCs w:val="16"/>
              </w:rPr>
              <w:t> </w:t>
            </w:r>
          </w:p>
          <w:p w14:paraId="2A2E58B4" w14:textId="77777777" w:rsidR="006C7647" w:rsidRPr="006C7647" w:rsidRDefault="006C7647" w:rsidP="00EE0660">
            <w:pPr>
              <w:spacing w:line="240" w:lineRule="auto"/>
              <w:jc w:val="left"/>
              <w:rPr>
                <w:sz w:val="16"/>
                <w:szCs w:val="16"/>
              </w:rPr>
            </w:pPr>
            <w:r w:rsidRPr="006C7647">
              <w:rPr>
                <w:sz w:val="16"/>
                <w:szCs w:val="16"/>
              </w:rPr>
              <w:t> </w:t>
            </w:r>
          </w:p>
        </w:tc>
        <w:tc>
          <w:tcPr>
            <w:tcW w:w="704" w:type="dxa"/>
            <w:vMerge w:val="restart"/>
            <w:hideMark/>
          </w:tcPr>
          <w:p w14:paraId="4F0DCDDA" w14:textId="77777777" w:rsidR="006C7647" w:rsidRPr="006C7647" w:rsidRDefault="006C7647" w:rsidP="00EE0660">
            <w:pPr>
              <w:spacing w:line="240" w:lineRule="auto"/>
              <w:jc w:val="left"/>
              <w:rPr>
                <w:sz w:val="16"/>
                <w:szCs w:val="16"/>
              </w:rPr>
            </w:pPr>
            <w:r w:rsidRPr="006C7647">
              <w:rPr>
                <w:sz w:val="16"/>
                <w:szCs w:val="16"/>
              </w:rPr>
              <w:t>Malaysia</w:t>
            </w:r>
          </w:p>
        </w:tc>
        <w:tc>
          <w:tcPr>
            <w:tcW w:w="888" w:type="dxa"/>
            <w:vMerge w:val="restart"/>
            <w:hideMark/>
          </w:tcPr>
          <w:p w14:paraId="5F9F0394" w14:textId="77777777" w:rsidR="006C7647" w:rsidRPr="006C7647" w:rsidRDefault="006C7647" w:rsidP="00EE0660">
            <w:pPr>
              <w:spacing w:line="240" w:lineRule="auto"/>
              <w:jc w:val="left"/>
              <w:rPr>
                <w:sz w:val="16"/>
                <w:szCs w:val="16"/>
              </w:rPr>
            </w:pPr>
            <w:r w:rsidRPr="006C7647">
              <w:rPr>
                <w:sz w:val="16"/>
                <w:szCs w:val="16"/>
              </w:rPr>
              <w:t>Cross-sectional</w:t>
            </w:r>
          </w:p>
        </w:tc>
        <w:tc>
          <w:tcPr>
            <w:tcW w:w="818" w:type="dxa"/>
            <w:vMerge w:val="restart"/>
            <w:hideMark/>
          </w:tcPr>
          <w:p w14:paraId="7259275E" w14:textId="77777777" w:rsidR="006C7647" w:rsidRPr="006C7647" w:rsidRDefault="006C7647" w:rsidP="00EE0660">
            <w:pPr>
              <w:spacing w:line="240" w:lineRule="auto"/>
              <w:jc w:val="left"/>
              <w:rPr>
                <w:sz w:val="16"/>
                <w:szCs w:val="16"/>
              </w:rPr>
            </w:pPr>
            <w:r w:rsidRPr="006C7647">
              <w:rPr>
                <w:sz w:val="16"/>
                <w:szCs w:val="16"/>
              </w:rPr>
              <w:t>2007-2008</w:t>
            </w:r>
          </w:p>
        </w:tc>
        <w:tc>
          <w:tcPr>
            <w:tcW w:w="982" w:type="dxa"/>
            <w:vMerge w:val="restart"/>
            <w:hideMark/>
          </w:tcPr>
          <w:p w14:paraId="614842D9" w14:textId="77777777" w:rsidR="006C7647" w:rsidRPr="006C7647" w:rsidRDefault="006C7647" w:rsidP="00EE0660">
            <w:pPr>
              <w:spacing w:line="240" w:lineRule="auto"/>
              <w:jc w:val="left"/>
              <w:rPr>
                <w:sz w:val="16"/>
                <w:szCs w:val="16"/>
              </w:rPr>
            </w:pPr>
            <w:r w:rsidRPr="006C7647">
              <w:rPr>
                <w:sz w:val="16"/>
                <w:szCs w:val="16"/>
              </w:rPr>
              <w:t>765</w:t>
            </w:r>
          </w:p>
          <w:p w14:paraId="2C3968DB" w14:textId="77777777" w:rsidR="006C7647" w:rsidRPr="006C7647" w:rsidRDefault="006C7647" w:rsidP="00EE0660">
            <w:pPr>
              <w:spacing w:line="240" w:lineRule="auto"/>
              <w:jc w:val="left"/>
              <w:rPr>
                <w:sz w:val="16"/>
                <w:szCs w:val="16"/>
              </w:rPr>
            </w:pPr>
            <w:r w:rsidRPr="006C7647">
              <w:rPr>
                <w:sz w:val="16"/>
                <w:szCs w:val="16"/>
              </w:rPr>
              <w:t> </w:t>
            </w:r>
          </w:p>
          <w:p w14:paraId="31787439" w14:textId="77777777" w:rsidR="006C7647" w:rsidRPr="006C7647" w:rsidRDefault="006C7647" w:rsidP="00EE0660">
            <w:pPr>
              <w:spacing w:line="240" w:lineRule="auto"/>
              <w:jc w:val="left"/>
              <w:rPr>
                <w:sz w:val="16"/>
                <w:szCs w:val="16"/>
              </w:rPr>
            </w:pPr>
            <w:r w:rsidRPr="006C7647">
              <w:rPr>
                <w:sz w:val="16"/>
                <w:szCs w:val="16"/>
              </w:rPr>
              <w:t> </w:t>
            </w:r>
          </w:p>
          <w:p w14:paraId="750F804D" w14:textId="77777777" w:rsidR="006C7647" w:rsidRPr="006C7647" w:rsidRDefault="006C7647" w:rsidP="00EE0660">
            <w:pPr>
              <w:spacing w:line="240" w:lineRule="auto"/>
              <w:jc w:val="left"/>
              <w:rPr>
                <w:sz w:val="16"/>
                <w:szCs w:val="16"/>
              </w:rPr>
            </w:pPr>
            <w:r w:rsidRPr="006C7647">
              <w:rPr>
                <w:sz w:val="16"/>
                <w:szCs w:val="16"/>
              </w:rPr>
              <w:t> </w:t>
            </w:r>
          </w:p>
        </w:tc>
        <w:tc>
          <w:tcPr>
            <w:tcW w:w="814" w:type="dxa"/>
            <w:vMerge w:val="restart"/>
          </w:tcPr>
          <w:p w14:paraId="6EBA02C1" w14:textId="77777777" w:rsidR="006C7647" w:rsidRPr="006C7647" w:rsidRDefault="006C7647" w:rsidP="00EE0660">
            <w:pPr>
              <w:spacing w:line="240" w:lineRule="auto"/>
              <w:jc w:val="left"/>
              <w:rPr>
                <w:sz w:val="16"/>
                <w:szCs w:val="16"/>
              </w:rPr>
            </w:pPr>
            <w:r w:rsidRPr="006C7647">
              <w:rPr>
                <w:sz w:val="16"/>
                <w:szCs w:val="16"/>
              </w:rPr>
              <w:t>69 ± 7</w:t>
            </w:r>
          </w:p>
        </w:tc>
        <w:tc>
          <w:tcPr>
            <w:tcW w:w="775" w:type="dxa"/>
            <w:vMerge w:val="restart"/>
            <w:hideMark/>
          </w:tcPr>
          <w:p w14:paraId="71089ED2" w14:textId="77777777" w:rsidR="006C7647" w:rsidRPr="006C7647" w:rsidRDefault="006C7647" w:rsidP="00EE0660">
            <w:pPr>
              <w:spacing w:line="240" w:lineRule="auto"/>
              <w:jc w:val="left"/>
              <w:rPr>
                <w:sz w:val="16"/>
                <w:szCs w:val="16"/>
              </w:rPr>
            </w:pPr>
            <w:r w:rsidRPr="006C7647">
              <w:rPr>
                <w:sz w:val="16"/>
                <w:szCs w:val="16"/>
              </w:rPr>
              <w:t>62.6</w:t>
            </w:r>
          </w:p>
        </w:tc>
        <w:tc>
          <w:tcPr>
            <w:tcW w:w="1008" w:type="dxa"/>
            <w:vMerge w:val="restart"/>
            <w:hideMark/>
          </w:tcPr>
          <w:p w14:paraId="72C1D01A" w14:textId="77777777" w:rsidR="006C7647" w:rsidRPr="006C7647" w:rsidRDefault="006C7647" w:rsidP="00EE0660">
            <w:pPr>
              <w:spacing w:line="240" w:lineRule="auto"/>
              <w:jc w:val="left"/>
              <w:rPr>
                <w:sz w:val="16"/>
                <w:szCs w:val="16"/>
              </w:rPr>
            </w:pPr>
            <w:r w:rsidRPr="006C7647">
              <w:rPr>
                <w:sz w:val="16"/>
                <w:szCs w:val="16"/>
              </w:rPr>
              <w:t xml:space="preserve">Rural community-dwelling older people aged 60 </w:t>
            </w:r>
            <w:r w:rsidRPr="006C7647">
              <w:rPr>
                <w:sz w:val="16"/>
                <w:szCs w:val="16"/>
              </w:rPr>
              <w:lastRenderedPageBreak/>
              <w:t xml:space="preserve">years and above from the Alor Gajah Older People Health Survey (AGOPHS). </w:t>
            </w:r>
          </w:p>
          <w:p w14:paraId="1059725B" w14:textId="77777777" w:rsidR="006C7647" w:rsidRPr="006C7647" w:rsidRDefault="006C7647" w:rsidP="00EE0660">
            <w:pPr>
              <w:spacing w:line="240" w:lineRule="auto"/>
              <w:jc w:val="left"/>
              <w:rPr>
                <w:sz w:val="16"/>
                <w:szCs w:val="16"/>
              </w:rPr>
            </w:pPr>
            <w:r w:rsidRPr="006C7647">
              <w:rPr>
                <w:sz w:val="16"/>
                <w:szCs w:val="16"/>
              </w:rPr>
              <w:t> </w:t>
            </w:r>
          </w:p>
        </w:tc>
        <w:tc>
          <w:tcPr>
            <w:tcW w:w="1011" w:type="dxa"/>
            <w:hideMark/>
          </w:tcPr>
          <w:p w14:paraId="5284B8BE" w14:textId="77777777" w:rsidR="006C7647" w:rsidRPr="006C7647" w:rsidRDefault="006C7647" w:rsidP="00EE0660">
            <w:pPr>
              <w:spacing w:line="240" w:lineRule="auto"/>
              <w:jc w:val="left"/>
              <w:rPr>
                <w:sz w:val="16"/>
                <w:szCs w:val="16"/>
              </w:rPr>
            </w:pPr>
            <w:r w:rsidRPr="006C7647">
              <w:rPr>
                <w:sz w:val="16"/>
                <w:szCs w:val="16"/>
              </w:rPr>
              <w:lastRenderedPageBreak/>
              <w:t>10-item Barthel Index</w:t>
            </w:r>
          </w:p>
        </w:tc>
        <w:tc>
          <w:tcPr>
            <w:tcW w:w="1167" w:type="dxa"/>
            <w:hideMark/>
          </w:tcPr>
          <w:p w14:paraId="48B026E4" w14:textId="77777777" w:rsidR="006C7647" w:rsidRPr="006C7647" w:rsidRDefault="006C7647" w:rsidP="00EE0660">
            <w:pPr>
              <w:spacing w:line="240" w:lineRule="auto"/>
              <w:jc w:val="left"/>
              <w:rPr>
                <w:sz w:val="16"/>
                <w:szCs w:val="16"/>
              </w:rPr>
            </w:pPr>
            <w:r w:rsidRPr="006C7647">
              <w:rPr>
                <w:sz w:val="16"/>
                <w:szCs w:val="16"/>
              </w:rPr>
              <w:t>Prevalence of physical disability and functional limitation (n=738)</w:t>
            </w:r>
          </w:p>
        </w:tc>
        <w:tc>
          <w:tcPr>
            <w:tcW w:w="1037" w:type="dxa"/>
            <w:vMerge w:val="restart"/>
            <w:hideMark/>
          </w:tcPr>
          <w:p w14:paraId="28D0D8D0" w14:textId="77777777" w:rsidR="006C7647" w:rsidRPr="006C7647" w:rsidRDefault="006C7647" w:rsidP="00EE0660">
            <w:pPr>
              <w:spacing w:line="240" w:lineRule="auto"/>
              <w:jc w:val="left"/>
              <w:rPr>
                <w:sz w:val="16"/>
                <w:szCs w:val="16"/>
              </w:rPr>
            </w:pPr>
            <w:r w:rsidRPr="006C7647">
              <w:rPr>
                <w:sz w:val="16"/>
                <w:szCs w:val="16"/>
              </w:rPr>
              <w:t xml:space="preserve">24.7% reported needing help in at least one of the 10 ADLs </w:t>
            </w:r>
            <w:r w:rsidRPr="006C7647">
              <w:rPr>
                <w:sz w:val="16"/>
                <w:szCs w:val="16"/>
              </w:rPr>
              <w:lastRenderedPageBreak/>
              <w:t xml:space="preserve">in the Barthel Index. The prevalence of disability based on at least one item of the six-item ADL scale was 14.4%, and the prevalence of disability based on at least one item in the five ADL scale was 10.6%. Overall prevalence of ADL disability increased with advancing age. The prevalence of needing help in at least one of the ten ADLs of the Barthel Index increased from 6% in </w:t>
            </w:r>
            <w:r w:rsidRPr="006C7647">
              <w:rPr>
                <w:sz w:val="16"/>
                <w:szCs w:val="16"/>
              </w:rPr>
              <w:lastRenderedPageBreak/>
              <w:t>those aged 60-64 years to 50% of those aged 75 years and older.</w:t>
            </w:r>
          </w:p>
        </w:tc>
        <w:tc>
          <w:tcPr>
            <w:tcW w:w="975" w:type="dxa"/>
            <w:hideMark/>
          </w:tcPr>
          <w:p w14:paraId="6F1A7130" w14:textId="77777777" w:rsidR="006C7647" w:rsidRPr="006C7647" w:rsidRDefault="006C7647" w:rsidP="00EE0660">
            <w:pPr>
              <w:spacing w:line="240" w:lineRule="auto"/>
              <w:jc w:val="left"/>
              <w:rPr>
                <w:sz w:val="16"/>
                <w:szCs w:val="16"/>
              </w:rPr>
            </w:pPr>
            <w:r w:rsidRPr="006C7647">
              <w:rPr>
                <w:sz w:val="16"/>
                <w:szCs w:val="16"/>
              </w:rPr>
              <w:lastRenderedPageBreak/>
              <w:t>Elderly Cognitive Assessment Questionnaire (ECAQ)</w:t>
            </w:r>
          </w:p>
        </w:tc>
        <w:tc>
          <w:tcPr>
            <w:tcW w:w="1037" w:type="dxa"/>
            <w:vMerge w:val="restart"/>
            <w:hideMark/>
          </w:tcPr>
          <w:p w14:paraId="64751F2B" w14:textId="77777777" w:rsidR="006C7647" w:rsidRPr="006C7647" w:rsidRDefault="006C7647" w:rsidP="00EE0660">
            <w:pPr>
              <w:spacing w:line="240" w:lineRule="auto"/>
              <w:jc w:val="left"/>
              <w:rPr>
                <w:sz w:val="16"/>
                <w:szCs w:val="16"/>
              </w:rPr>
            </w:pPr>
            <w:r w:rsidRPr="006C7647">
              <w:rPr>
                <w:sz w:val="16"/>
                <w:szCs w:val="16"/>
              </w:rPr>
              <w:t>Cognitive impairment:</w:t>
            </w:r>
          </w:p>
          <w:p w14:paraId="7C39A1A3" w14:textId="77777777" w:rsidR="006C7647" w:rsidRPr="006C7647" w:rsidRDefault="006C7647" w:rsidP="00EE0660">
            <w:pPr>
              <w:spacing w:line="240" w:lineRule="auto"/>
              <w:jc w:val="left"/>
              <w:rPr>
                <w:sz w:val="16"/>
                <w:szCs w:val="16"/>
              </w:rPr>
            </w:pPr>
            <w:r w:rsidRPr="006C7647">
              <w:rPr>
                <w:sz w:val="16"/>
                <w:szCs w:val="16"/>
              </w:rPr>
              <w:t xml:space="preserve">Normal cognition: n=659 (86.1%); </w:t>
            </w:r>
            <w:r w:rsidRPr="006C7647">
              <w:rPr>
                <w:sz w:val="16"/>
                <w:szCs w:val="16"/>
              </w:rPr>
              <w:lastRenderedPageBreak/>
              <w:t>borderline impaired: n=79 (10.4%); probably cognitively impaired: n=27 (3.5%)</w:t>
            </w:r>
          </w:p>
        </w:tc>
        <w:tc>
          <w:tcPr>
            <w:tcW w:w="925" w:type="dxa"/>
            <w:vMerge w:val="restart"/>
            <w:hideMark/>
          </w:tcPr>
          <w:p w14:paraId="49FAF56E" w14:textId="77777777" w:rsidR="006C7647" w:rsidRPr="006C7647" w:rsidRDefault="006C7647" w:rsidP="00EE0660">
            <w:pPr>
              <w:spacing w:line="240" w:lineRule="auto"/>
              <w:jc w:val="left"/>
              <w:rPr>
                <w:sz w:val="16"/>
                <w:szCs w:val="16"/>
              </w:rPr>
            </w:pPr>
            <w:r w:rsidRPr="006C7647">
              <w:rPr>
                <w:sz w:val="16"/>
                <w:szCs w:val="16"/>
              </w:rPr>
              <w:lastRenderedPageBreak/>
              <w:t xml:space="preserve">The prevalence of functional limitation was </w:t>
            </w:r>
            <w:r w:rsidRPr="006C7647">
              <w:rPr>
                <w:sz w:val="16"/>
                <w:szCs w:val="16"/>
              </w:rPr>
              <w:lastRenderedPageBreak/>
              <w:t>19.5%. The prevalence of functional limitation rose from 6% in those aged 60 to 64 years to 48% in the 75 and above. Prevalence of self-reported physical disability and objective measurement of functional limitation was higher in women than in men.</w:t>
            </w:r>
          </w:p>
        </w:tc>
        <w:tc>
          <w:tcPr>
            <w:tcW w:w="930" w:type="dxa"/>
            <w:vMerge w:val="restart"/>
            <w:hideMark/>
          </w:tcPr>
          <w:p w14:paraId="3BA669AF" w14:textId="77777777" w:rsidR="006C7647" w:rsidRPr="006C7647" w:rsidRDefault="006C7647" w:rsidP="00EE0660">
            <w:pPr>
              <w:spacing w:line="240" w:lineRule="auto"/>
              <w:jc w:val="left"/>
              <w:rPr>
                <w:sz w:val="16"/>
                <w:szCs w:val="16"/>
              </w:rPr>
            </w:pPr>
            <w:r w:rsidRPr="006C7647">
              <w:rPr>
                <w:sz w:val="16"/>
                <w:szCs w:val="16"/>
              </w:rPr>
              <w:lastRenderedPageBreak/>
              <w:t>n/a</w:t>
            </w:r>
          </w:p>
        </w:tc>
      </w:tr>
      <w:tr w:rsidR="006C7647" w:rsidRPr="006C7647" w14:paraId="322538D1" w14:textId="77777777" w:rsidTr="49E90962">
        <w:trPr>
          <w:trHeight w:val="1224"/>
        </w:trPr>
        <w:tc>
          <w:tcPr>
            <w:tcW w:w="887" w:type="dxa"/>
            <w:vMerge/>
            <w:hideMark/>
          </w:tcPr>
          <w:p w14:paraId="4AC74947" w14:textId="77777777" w:rsidR="006C7647" w:rsidRPr="006C7647" w:rsidRDefault="006C7647" w:rsidP="00EE0660">
            <w:pPr>
              <w:spacing w:line="240" w:lineRule="auto"/>
              <w:jc w:val="left"/>
              <w:rPr>
                <w:sz w:val="16"/>
                <w:szCs w:val="16"/>
              </w:rPr>
            </w:pPr>
          </w:p>
        </w:tc>
        <w:tc>
          <w:tcPr>
            <w:tcW w:w="704" w:type="dxa"/>
            <w:vMerge/>
            <w:hideMark/>
          </w:tcPr>
          <w:p w14:paraId="5A5308C6" w14:textId="77777777" w:rsidR="006C7647" w:rsidRPr="006C7647" w:rsidRDefault="006C7647" w:rsidP="00EE0660">
            <w:pPr>
              <w:spacing w:line="240" w:lineRule="auto"/>
              <w:jc w:val="left"/>
              <w:rPr>
                <w:sz w:val="16"/>
                <w:szCs w:val="16"/>
              </w:rPr>
            </w:pPr>
          </w:p>
        </w:tc>
        <w:tc>
          <w:tcPr>
            <w:tcW w:w="888" w:type="dxa"/>
            <w:vMerge/>
            <w:hideMark/>
          </w:tcPr>
          <w:p w14:paraId="3E8487EB" w14:textId="77777777" w:rsidR="006C7647" w:rsidRPr="006C7647" w:rsidRDefault="006C7647" w:rsidP="00EE0660">
            <w:pPr>
              <w:spacing w:line="240" w:lineRule="auto"/>
              <w:jc w:val="left"/>
              <w:rPr>
                <w:sz w:val="16"/>
                <w:szCs w:val="16"/>
              </w:rPr>
            </w:pPr>
          </w:p>
        </w:tc>
        <w:tc>
          <w:tcPr>
            <w:tcW w:w="818" w:type="dxa"/>
            <w:vMerge/>
            <w:hideMark/>
          </w:tcPr>
          <w:p w14:paraId="7D5F231A" w14:textId="77777777" w:rsidR="006C7647" w:rsidRPr="006C7647" w:rsidRDefault="006C7647" w:rsidP="00EE0660">
            <w:pPr>
              <w:spacing w:line="240" w:lineRule="auto"/>
              <w:jc w:val="left"/>
              <w:rPr>
                <w:sz w:val="16"/>
                <w:szCs w:val="16"/>
              </w:rPr>
            </w:pPr>
          </w:p>
        </w:tc>
        <w:tc>
          <w:tcPr>
            <w:tcW w:w="982" w:type="dxa"/>
            <w:vMerge/>
            <w:hideMark/>
          </w:tcPr>
          <w:p w14:paraId="45D28964" w14:textId="77777777" w:rsidR="006C7647" w:rsidRPr="006C7647" w:rsidRDefault="006C7647" w:rsidP="00EE0660">
            <w:pPr>
              <w:spacing w:line="240" w:lineRule="auto"/>
              <w:jc w:val="left"/>
              <w:rPr>
                <w:sz w:val="16"/>
                <w:szCs w:val="16"/>
              </w:rPr>
            </w:pPr>
          </w:p>
        </w:tc>
        <w:tc>
          <w:tcPr>
            <w:tcW w:w="814" w:type="dxa"/>
            <w:vMerge/>
          </w:tcPr>
          <w:p w14:paraId="38ED9F5D" w14:textId="77777777" w:rsidR="006C7647" w:rsidRPr="006C7647" w:rsidRDefault="006C7647" w:rsidP="00EE0660">
            <w:pPr>
              <w:spacing w:line="240" w:lineRule="auto"/>
              <w:jc w:val="left"/>
              <w:rPr>
                <w:sz w:val="16"/>
                <w:szCs w:val="16"/>
              </w:rPr>
            </w:pPr>
          </w:p>
        </w:tc>
        <w:tc>
          <w:tcPr>
            <w:tcW w:w="775" w:type="dxa"/>
            <w:vMerge/>
            <w:hideMark/>
          </w:tcPr>
          <w:p w14:paraId="0F078B0E" w14:textId="77777777" w:rsidR="006C7647" w:rsidRPr="006C7647" w:rsidRDefault="006C7647" w:rsidP="00EE0660">
            <w:pPr>
              <w:spacing w:line="240" w:lineRule="auto"/>
              <w:jc w:val="left"/>
              <w:rPr>
                <w:sz w:val="16"/>
                <w:szCs w:val="16"/>
              </w:rPr>
            </w:pPr>
          </w:p>
        </w:tc>
        <w:tc>
          <w:tcPr>
            <w:tcW w:w="1008" w:type="dxa"/>
            <w:vMerge/>
            <w:hideMark/>
          </w:tcPr>
          <w:p w14:paraId="2F6E4A84" w14:textId="77777777" w:rsidR="006C7647" w:rsidRPr="006C7647" w:rsidRDefault="006C7647" w:rsidP="00EE0660">
            <w:pPr>
              <w:spacing w:line="240" w:lineRule="auto"/>
              <w:jc w:val="left"/>
              <w:rPr>
                <w:sz w:val="16"/>
                <w:szCs w:val="16"/>
              </w:rPr>
            </w:pPr>
          </w:p>
        </w:tc>
        <w:tc>
          <w:tcPr>
            <w:tcW w:w="1011" w:type="dxa"/>
            <w:hideMark/>
          </w:tcPr>
          <w:p w14:paraId="352D66CC" w14:textId="77777777" w:rsidR="006C7647" w:rsidRPr="006C7647" w:rsidRDefault="006C7647" w:rsidP="00EE0660">
            <w:pPr>
              <w:spacing w:line="240" w:lineRule="auto"/>
              <w:jc w:val="left"/>
              <w:rPr>
                <w:sz w:val="16"/>
                <w:szCs w:val="16"/>
              </w:rPr>
            </w:pPr>
            <w:r w:rsidRPr="006C7647">
              <w:rPr>
                <w:sz w:val="16"/>
                <w:szCs w:val="16"/>
              </w:rPr>
              <w:t>6-item Katz ADL scale (feeding, dressing, bathing, toileting, transferring and walking)</w:t>
            </w:r>
          </w:p>
        </w:tc>
        <w:tc>
          <w:tcPr>
            <w:tcW w:w="1167" w:type="dxa"/>
            <w:hideMark/>
          </w:tcPr>
          <w:p w14:paraId="29CD6678" w14:textId="77777777" w:rsidR="006C7647" w:rsidRPr="006C7647" w:rsidRDefault="006C7647" w:rsidP="00EE0660">
            <w:pPr>
              <w:spacing w:line="240" w:lineRule="auto"/>
              <w:jc w:val="left"/>
              <w:rPr>
                <w:sz w:val="16"/>
                <w:szCs w:val="16"/>
              </w:rPr>
            </w:pPr>
            <w:r w:rsidRPr="006C7647">
              <w:rPr>
                <w:sz w:val="16"/>
                <w:szCs w:val="16"/>
              </w:rPr>
              <w:t>24.7% reported needing help in at least one of the 10 ADLs in the Barthel Index</w:t>
            </w:r>
          </w:p>
        </w:tc>
        <w:tc>
          <w:tcPr>
            <w:tcW w:w="1037" w:type="dxa"/>
            <w:vMerge/>
            <w:hideMark/>
          </w:tcPr>
          <w:p w14:paraId="47E0D293" w14:textId="77777777" w:rsidR="006C7647" w:rsidRPr="006C7647" w:rsidRDefault="006C7647" w:rsidP="00EE0660">
            <w:pPr>
              <w:spacing w:line="240" w:lineRule="auto"/>
              <w:jc w:val="left"/>
              <w:rPr>
                <w:sz w:val="16"/>
                <w:szCs w:val="16"/>
              </w:rPr>
            </w:pPr>
          </w:p>
        </w:tc>
        <w:tc>
          <w:tcPr>
            <w:tcW w:w="975" w:type="dxa"/>
            <w:hideMark/>
          </w:tcPr>
          <w:p w14:paraId="16FB2819" w14:textId="77777777" w:rsidR="006C7647" w:rsidRPr="006C7647" w:rsidRDefault="006C7647" w:rsidP="00EE0660">
            <w:pPr>
              <w:spacing w:line="240" w:lineRule="auto"/>
              <w:jc w:val="left"/>
              <w:rPr>
                <w:sz w:val="16"/>
                <w:szCs w:val="16"/>
              </w:rPr>
            </w:pPr>
            <w:r w:rsidRPr="006C7647">
              <w:rPr>
                <w:sz w:val="16"/>
                <w:szCs w:val="16"/>
              </w:rPr>
              <w:t>Snellen E Chart</w:t>
            </w:r>
          </w:p>
        </w:tc>
        <w:tc>
          <w:tcPr>
            <w:tcW w:w="1037" w:type="dxa"/>
            <w:vMerge/>
            <w:hideMark/>
          </w:tcPr>
          <w:p w14:paraId="3C3E00A1" w14:textId="77777777" w:rsidR="006C7647" w:rsidRPr="006C7647" w:rsidRDefault="006C7647" w:rsidP="00EE0660">
            <w:pPr>
              <w:spacing w:line="240" w:lineRule="auto"/>
              <w:jc w:val="left"/>
              <w:rPr>
                <w:sz w:val="16"/>
                <w:szCs w:val="16"/>
              </w:rPr>
            </w:pPr>
          </w:p>
        </w:tc>
        <w:tc>
          <w:tcPr>
            <w:tcW w:w="925" w:type="dxa"/>
            <w:vMerge/>
            <w:hideMark/>
          </w:tcPr>
          <w:p w14:paraId="31AAE726" w14:textId="77777777" w:rsidR="006C7647" w:rsidRPr="006C7647" w:rsidRDefault="006C7647" w:rsidP="00EE0660">
            <w:pPr>
              <w:spacing w:line="240" w:lineRule="auto"/>
              <w:jc w:val="left"/>
              <w:rPr>
                <w:sz w:val="16"/>
                <w:szCs w:val="16"/>
              </w:rPr>
            </w:pPr>
          </w:p>
        </w:tc>
        <w:tc>
          <w:tcPr>
            <w:tcW w:w="930" w:type="dxa"/>
            <w:vMerge/>
            <w:hideMark/>
          </w:tcPr>
          <w:p w14:paraId="04725B4D" w14:textId="77777777" w:rsidR="006C7647" w:rsidRPr="006C7647" w:rsidRDefault="006C7647" w:rsidP="00EE0660">
            <w:pPr>
              <w:spacing w:line="240" w:lineRule="auto"/>
              <w:jc w:val="left"/>
              <w:rPr>
                <w:sz w:val="16"/>
                <w:szCs w:val="16"/>
              </w:rPr>
            </w:pPr>
          </w:p>
        </w:tc>
      </w:tr>
      <w:tr w:rsidR="006C7647" w:rsidRPr="006C7647" w14:paraId="44DFA503" w14:textId="77777777" w:rsidTr="49E90962">
        <w:trPr>
          <w:trHeight w:val="477"/>
        </w:trPr>
        <w:tc>
          <w:tcPr>
            <w:tcW w:w="887" w:type="dxa"/>
            <w:vMerge/>
            <w:hideMark/>
          </w:tcPr>
          <w:p w14:paraId="59018B55" w14:textId="77777777" w:rsidR="006C7647" w:rsidRPr="006C7647" w:rsidRDefault="006C7647" w:rsidP="00EE0660">
            <w:pPr>
              <w:spacing w:line="240" w:lineRule="auto"/>
              <w:jc w:val="left"/>
              <w:rPr>
                <w:sz w:val="16"/>
                <w:szCs w:val="16"/>
              </w:rPr>
            </w:pPr>
          </w:p>
        </w:tc>
        <w:tc>
          <w:tcPr>
            <w:tcW w:w="704" w:type="dxa"/>
            <w:vMerge/>
            <w:hideMark/>
          </w:tcPr>
          <w:p w14:paraId="2B4B1AD1" w14:textId="77777777" w:rsidR="006C7647" w:rsidRPr="006C7647" w:rsidRDefault="006C7647" w:rsidP="00EE0660">
            <w:pPr>
              <w:spacing w:line="240" w:lineRule="auto"/>
              <w:jc w:val="left"/>
              <w:rPr>
                <w:sz w:val="16"/>
                <w:szCs w:val="16"/>
              </w:rPr>
            </w:pPr>
          </w:p>
        </w:tc>
        <w:tc>
          <w:tcPr>
            <w:tcW w:w="888" w:type="dxa"/>
            <w:vMerge/>
            <w:hideMark/>
          </w:tcPr>
          <w:p w14:paraId="7B507CB8" w14:textId="77777777" w:rsidR="006C7647" w:rsidRPr="006C7647" w:rsidRDefault="006C7647" w:rsidP="00EE0660">
            <w:pPr>
              <w:spacing w:line="240" w:lineRule="auto"/>
              <w:jc w:val="left"/>
              <w:rPr>
                <w:sz w:val="16"/>
                <w:szCs w:val="16"/>
              </w:rPr>
            </w:pPr>
          </w:p>
        </w:tc>
        <w:tc>
          <w:tcPr>
            <w:tcW w:w="818" w:type="dxa"/>
            <w:vMerge/>
            <w:hideMark/>
          </w:tcPr>
          <w:p w14:paraId="59CD92E8" w14:textId="77777777" w:rsidR="006C7647" w:rsidRPr="006C7647" w:rsidRDefault="006C7647" w:rsidP="00EE0660">
            <w:pPr>
              <w:spacing w:line="240" w:lineRule="auto"/>
              <w:jc w:val="left"/>
              <w:rPr>
                <w:sz w:val="16"/>
                <w:szCs w:val="16"/>
              </w:rPr>
            </w:pPr>
          </w:p>
        </w:tc>
        <w:tc>
          <w:tcPr>
            <w:tcW w:w="982" w:type="dxa"/>
            <w:vMerge/>
            <w:hideMark/>
          </w:tcPr>
          <w:p w14:paraId="3E89B60F" w14:textId="77777777" w:rsidR="006C7647" w:rsidRPr="006C7647" w:rsidRDefault="006C7647" w:rsidP="00EE0660">
            <w:pPr>
              <w:spacing w:line="240" w:lineRule="auto"/>
              <w:jc w:val="left"/>
              <w:rPr>
                <w:sz w:val="16"/>
                <w:szCs w:val="16"/>
              </w:rPr>
            </w:pPr>
          </w:p>
        </w:tc>
        <w:tc>
          <w:tcPr>
            <w:tcW w:w="814" w:type="dxa"/>
            <w:vMerge/>
          </w:tcPr>
          <w:p w14:paraId="441A26E1" w14:textId="77777777" w:rsidR="006C7647" w:rsidRPr="006C7647" w:rsidRDefault="006C7647" w:rsidP="00EE0660">
            <w:pPr>
              <w:spacing w:line="240" w:lineRule="auto"/>
              <w:jc w:val="left"/>
              <w:rPr>
                <w:sz w:val="16"/>
                <w:szCs w:val="16"/>
              </w:rPr>
            </w:pPr>
          </w:p>
        </w:tc>
        <w:tc>
          <w:tcPr>
            <w:tcW w:w="775" w:type="dxa"/>
            <w:vMerge/>
            <w:hideMark/>
          </w:tcPr>
          <w:p w14:paraId="3A525FE1" w14:textId="77777777" w:rsidR="006C7647" w:rsidRPr="006C7647" w:rsidRDefault="006C7647" w:rsidP="00EE0660">
            <w:pPr>
              <w:spacing w:line="240" w:lineRule="auto"/>
              <w:jc w:val="left"/>
              <w:rPr>
                <w:sz w:val="16"/>
                <w:szCs w:val="16"/>
              </w:rPr>
            </w:pPr>
          </w:p>
        </w:tc>
        <w:tc>
          <w:tcPr>
            <w:tcW w:w="1008" w:type="dxa"/>
            <w:vMerge/>
            <w:hideMark/>
          </w:tcPr>
          <w:p w14:paraId="053501ED" w14:textId="77777777" w:rsidR="006C7647" w:rsidRPr="006C7647" w:rsidRDefault="006C7647" w:rsidP="00EE0660">
            <w:pPr>
              <w:spacing w:line="240" w:lineRule="auto"/>
              <w:jc w:val="left"/>
              <w:rPr>
                <w:sz w:val="16"/>
                <w:szCs w:val="16"/>
              </w:rPr>
            </w:pPr>
          </w:p>
        </w:tc>
        <w:tc>
          <w:tcPr>
            <w:tcW w:w="1011" w:type="dxa"/>
            <w:vMerge w:val="restart"/>
            <w:hideMark/>
          </w:tcPr>
          <w:p w14:paraId="5D9783A3" w14:textId="77777777" w:rsidR="006C7647" w:rsidRPr="006C7647" w:rsidRDefault="006C7647" w:rsidP="00EE0660">
            <w:pPr>
              <w:spacing w:line="240" w:lineRule="auto"/>
              <w:jc w:val="left"/>
              <w:rPr>
                <w:sz w:val="16"/>
                <w:szCs w:val="16"/>
              </w:rPr>
            </w:pPr>
            <w:r w:rsidRPr="006C7647">
              <w:rPr>
                <w:sz w:val="16"/>
                <w:szCs w:val="16"/>
              </w:rPr>
              <w:t>5-item ADL scale (feeding, dressing, bathing, toileting and transferring)</w:t>
            </w:r>
          </w:p>
          <w:p w14:paraId="18A1FA4E" w14:textId="77777777" w:rsidR="006C7647" w:rsidRPr="006C7647" w:rsidRDefault="006C7647" w:rsidP="00EE0660">
            <w:pPr>
              <w:spacing w:line="240" w:lineRule="auto"/>
              <w:jc w:val="left"/>
              <w:rPr>
                <w:sz w:val="16"/>
                <w:szCs w:val="16"/>
              </w:rPr>
            </w:pPr>
            <w:r w:rsidRPr="006C7647">
              <w:rPr>
                <w:sz w:val="16"/>
                <w:szCs w:val="16"/>
              </w:rPr>
              <w:t> </w:t>
            </w:r>
          </w:p>
        </w:tc>
        <w:tc>
          <w:tcPr>
            <w:tcW w:w="1167" w:type="dxa"/>
            <w:vMerge w:val="restart"/>
            <w:hideMark/>
          </w:tcPr>
          <w:p w14:paraId="190C4001" w14:textId="77777777" w:rsidR="006C7647" w:rsidRPr="006C7647" w:rsidRDefault="006C7647" w:rsidP="00EE0660">
            <w:pPr>
              <w:spacing w:line="240" w:lineRule="auto"/>
              <w:jc w:val="left"/>
              <w:rPr>
                <w:sz w:val="16"/>
                <w:szCs w:val="16"/>
              </w:rPr>
            </w:pPr>
            <w:r w:rsidRPr="006C7647">
              <w:rPr>
                <w:sz w:val="16"/>
                <w:szCs w:val="16"/>
              </w:rPr>
              <w:t>14.3% disability based on at least one item of the 6 -item Katz ADL scale</w:t>
            </w:r>
          </w:p>
        </w:tc>
        <w:tc>
          <w:tcPr>
            <w:tcW w:w="1037" w:type="dxa"/>
            <w:vMerge/>
            <w:hideMark/>
          </w:tcPr>
          <w:p w14:paraId="06002CA6" w14:textId="77777777" w:rsidR="006C7647" w:rsidRPr="006C7647" w:rsidRDefault="006C7647" w:rsidP="00EE0660">
            <w:pPr>
              <w:spacing w:line="240" w:lineRule="auto"/>
              <w:jc w:val="left"/>
              <w:rPr>
                <w:sz w:val="16"/>
                <w:szCs w:val="16"/>
              </w:rPr>
            </w:pPr>
          </w:p>
        </w:tc>
        <w:tc>
          <w:tcPr>
            <w:tcW w:w="975" w:type="dxa"/>
            <w:vMerge w:val="restart"/>
            <w:hideMark/>
          </w:tcPr>
          <w:p w14:paraId="4FBD9E51" w14:textId="77777777" w:rsidR="006C7647" w:rsidRPr="006C7647" w:rsidRDefault="006C7647" w:rsidP="00EE0660">
            <w:pPr>
              <w:spacing w:line="240" w:lineRule="auto"/>
              <w:jc w:val="left"/>
              <w:rPr>
                <w:sz w:val="16"/>
                <w:szCs w:val="16"/>
              </w:rPr>
            </w:pPr>
            <w:r w:rsidRPr="006C7647">
              <w:rPr>
                <w:sz w:val="16"/>
                <w:szCs w:val="16"/>
              </w:rPr>
              <w:t>Tinetti Performance Oriented Mobility Assessment Tool to measure functional limitation (gait and balance)</w:t>
            </w:r>
          </w:p>
          <w:p w14:paraId="386F643D" w14:textId="77777777" w:rsidR="006C7647" w:rsidRPr="006C7647" w:rsidRDefault="006C7647" w:rsidP="00EE0660">
            <w:pPr>
              <w:spacing w:line="240" w:lineRule="auto"/>
              <w:jc w:val="left"/>
              <w:rPr>
                <w:sz w:val="16"/>
                <w:szCs w:val="16"/>
              </w:rPr>
            </w:pPr>
            <w:r w:rsidRPr="006C7647">
              <w:rPr>
                <w:sz w:val="16"/>
                <w:szCs w:val="16"/>
              </w:rPr>
              <w:t> </w:t>
            </w:r>
          </w:p>
        </w:tc>
        <w:tc>
          <w:tcPr>
            <w:tcW w:w="1037" w:type="dxa"/>
            <w:hideMark/>
          </w:tcPr>
          <w:p w14:paraId="246557B2" w14:textId="77777777" w:rsidR="006C7647" w:rsidRPr="006C7647" w:rsidRDefault="006C7647" w:rsidP="00EE0660">
            <w:pPr>
              <w:spacing w:line="240" w:lineRule="auto"/>
              <w:jc w:val="left"/>
              <w:rPr>
                <w:sz w:val="16"/>
                <w:szCs w:val="16"/>
              </w:rPr>
            </w:pPr>
            <w:r w:rsidRPr="006C7647">
              <w:rPr>
                <w:sz w:val="16"/>
                <w:szCs w:val="16"/>
              </w:rPr>
              <w:t xml:space="preserve">Visual impairment: </w:t>
            </w:r>
          </w:p>
        </w:tc>
        <w:tc>
          <w:tcPr>
            <w:tcW w:w="925" w:type="dxa"/>
            <w:vMerge/>
            <w:hideMark/>
          </w:tcPr>
          <w:p w14:paraId="5EE211D7" w14:textId="77777777" w:rsidR="006C7647" w:rsidRPr="006C7647" w:rsidRDefault="006C7647" w:rsidP="00EE0660">
            <w:pPr>
              <w:spacing w:line="240" w:lineRule="auto"/>
              <w:jc w:val="left"/>
              <w:rPr>
                <w:sz w:val="16"/>
                <w:szCs w:val="16"/>
              </w:rPr>
            </w:pPr>
          </w:p>
        </w:tc>
        <w:tc>
          <w:tcPr>
            <w:tcW w:w="930" w:type="dxa"/>
            <w:vMerge/>
            <w:hideMark/>
          </w:tcPr>
          <w:p w14:paraId="21D35E91" w14:textId="77777777" w:rsidR="006C7647" w:rsidRPr="006C7647" w:rsidRDefault="006C7647" w:rsidP="00EE0660">
            <w:pPr>
              <w:spacing w:line="240" w:lineRule="auto"/>
              <w:jc w:val="left"/>
              <w:rPr>
                <w:sz w:val="16"/>
                <w:szCs w:val="16"/>
              </w:rPr>
            </w:pPr>
          </w:p>
        </w:tc>
      </w:tr>
      <w:tr w:rsidR="006C7647" w:rsidRPr="006C7647" w14:paraId="5B7DD2B9" w14:textId="77777777" w:rsidTr="49E90962">
        <w:trPr>
          <w:trHeight w:val="612"/>
        </w:trPr>
        <w:tc>
          <w:tcPr>
            <w:tcW w:w="887" w:type="dxa"/>
            <w:vMerge/>
            <w:hideMark/>
          </w:tcPr>
          <w:p w14:paraId="52CA30BE" w14:textId="77777777" w:rsidR="006C7647" w:rsidRPr="006C7647" w:rsidRDefault="006C7647" w:rsidP="00EE0660">
            <w:pPr>
              <w:spacing w:line="240" w:lineRule="auto"/>
              <w:jc w:val="left"/>
              <w:rPr>
                <w:sz w:val="16"/>
                <w:szCs w:val="16"/>
              </w:rPr>
            </w:pPr>
          </w:p>
        </w:tc>
        <w:tc>
          <w:tcPr>
            <w:tcW w:w="704" w:type="dxa"/>
            <w:vMerge/>
            <w:hideMark/>
          </w:tcPr>
          <w:p w14:paraId="31BCBBE5" w14:textId="77777777" w:rsidR="006C7647" w:rsidRPr="006C7647" w:rsidRDefault="006C7647" w:rsidP="00EE0660">
            <w:pPr>
              <w:spacing w:line="240" w:lineRule="auto"/>
              <w:jc w:val="left"/>
              <w:rPr>
                <w:sz w:val="16"/>
                <w:szCs w:val="16"/>
              </w:rPr>
            </w:pPr>
          </w:p>
        </w:tc>
        <w:tc>
          <w:tcPr>
            <w:tcW w:w="888" w:type="dxa"/>
            <w:vMerge/>
            <w:hideMark/>
          </w:tcPr>
          <w:p w14:paraId="308115FC" w14:textId="77777777" w:rsidR="006C7647" w:rsidRPr="006C7647" w:rsidRDefault="006C7647" w:rsidP="00EE0660">
            <w:pPr>
              <w:spacing w:line="240" w:lineRule="auto"/>
              <w:jc w:val="left"/>
              <w:rPr>
                <w:sz w:val="16"/>
                <w:szCs w:val="16"/>
              </w:rPr>
            </w:pPr>
          </w:p>
        </w:tc>
        <w:tc>
          <w:tcPr>
            <w:tcW w:w="818" w:type="dxa"/>
            <w:vMerge/>
            <w:hideMark/>
          </w:tcPr>
          <w:p w14:paraId="63353D8F" w14:textId="77777777" w:rsidR="006C7647" w:rsidRPr="006C7647" w:rsidRDefault="006C7647" w:rsidP="00EE0660">
            <w:pPr>
              <w:spacing w:line="240" w:lineRule="auto"/>
              <w:jc w:val="left"/>
              <w:rPr>
                <w:sz w:val="16"/>
                <w:szCs w:val="16"/>
              </w:rPr>
            </w:pPr>
          </w:p>
        </w:tc>
        <w:tc>
          <w:tcPr>
            <w:tcW w:w="982" w:type="dxa"/>
            <w:vMerge/>
            <w:hideMark/>
          </w:tcPr>
          <w:p w14:paraId="0C878F10" w14:textId="77777777" w:rsidR="006C7647" w:rsidRPr="006C7647" w:rsidRDefault="006C7647" w:rsidP="00EE0660">
            <w:pPr>
              <w:spacing w:line="240" w:lineRule="auto"/>
              <w:jc w:val="left"/>
              <w:rPr>
                <w:sz w:val="16"/>
                <w:szCs w:val="16"/>
              </w:rPr>
            </w:pPr>
          </w:p>
        </w:tc>
        <w:tc>
          <w:tcPr>
            <w:tcW w:w="814" w:type="dxa"/>
            <w:vMerge/>
          </w:tcPr>
          <w:p w14:paraId="478812CF" w14:textId="77777777" w:rsidR="006C7647" w:rsidRPr="006C7647" w:rsidRDefault="006C7647" w:rsidP="00EE0660">
            <w:pPr>
              <w:spacing w:line="240" w:lineRule="auto"/>
              <w:jc w:val="left"/>
              <w:rPr>
                <w:sz w:val="16"/>
                <w:szCs w:val="16"/>
              </w:rPr>
            </w:pPr>
          </w:p>
        </w:tc>
        <w:tc>
          <w:tcPr>
            <w:tcW w:w="775" w:type="dxa"/>
            <w:vMerge/>
            <w:hideMark/>
          </w:tcPr>
          <w:p w14:paraId="4A46594E" w14:textId="77777777" w:rsidR="006C7647" w:rsidRPr="006C7647" w:rsidRDefault="006C7647" w:rsidP="00EE0660">
            <w:pPr>
              <w:spacing w:line="240" w:lineRule="auto"/>
              <w:jc w:val="left"/>
              <w:rPr>
                <w:sz w:val="16"/>
                <w:szCs w:val="16"/>
              </w:rPr>
            </w:pPr>
          </w:p>
        </w:tc>
        <w:tc>
          <w:tcPr>
            <w:tcW w:w="1008" w:type="dxa"/>
            <w:vMerge/>
            <w:hideMark/>
          </w:tcPr>
          <w:p w14:paraId="07DCD178" w14:textId="77777777" w:rsidR="006C7647" w:rsidRPr="006C7647" w:rsidRDefault="006C7647" w:rsidP="00EE0660">
            <w:pPr>
              <w:spacing w:line="240" w:lineRule="auto"/>
              <w:jc w:val="left"/>
              <w:rPr>
                <w:sz w:val="16"/>
                <w:szCs w:val="16"/>
              </w:rPr>
            </w:pPr>
          </w:p>
        </w:tc>
        <w:tc>
          <w:tcPr>
            <w:tcW w:w="1011" w:type="dxa"/>
            <w:vMerge/>
            <w:hideMark/>
          </w:tcPr>
          <w:p w14:paraId="3D5C8AB0" w14:textId="77777777" w:rsidR="006C7647" w:rsidRPr="006C7647" w:rsidRDefault="006C7647" w:rsidP="00EE0660">
            <w:pPr>
              <w:spacing w:line="240" w:lineRule="auto"/>
              <w:jc w:val="left"/>
              <w:rPr>
                <w:sz w:val="16"/>
                <w:szCs w:val="16"/>
              </w:rPr>
            </w:pPr>
          </w:p>
        </w:tc>
        <w:tc>
          <w:tcPr>
            <w:tcW w:w="1167" w:type="dxa"/>
            <w:vMerge/>
            <w:hideMark/>
          </w:tcPr>
          <w:p w14:paraId="22414E37" w14:textId="77777777" w:rsidR="006C7647" w:rsidRPr="006C7647" w:rsidRDefault="006C7647" w:rsidP="00EE0660">
            <w:pPr>
              <w:spacing w:line="240" w:lineRule="auto"/>
              <w:jc w:val="left"/>
              <w:rPr>
                <w:sz w:val="16"/>
                <w:szCs w:val="16"/>
              </w:rPr>
            </w:pPr>
          </w:p>
        </w:tc>
        <w:tc>
          <w:tcPr>
            <w:tcW w:w="1037" w:type="dxa"/>
            <w:vMerge/>
            <w:hideMark/>
          </w:tcPr>
          <w:p w14:paraId="3E626A60" w14:textId="77777777" w:rsidR="006C7647" w:rsidRPr="006C7647" w:rsidRDefault="006C7647" w:rsidP="00EE0660">
            <w:pPr>
              <w:spacing w:line="240" w:lineRule="auto"/>
              <w:jc w:val="left"/>
              <w:rPr>
                <w:sz w:val="16"/>
                <w:szCs w:val="16"/>
              </w:rPr>
            </w:pPr>
          </w:p>
        </w:tc>
        <w:tc>
          <w:tcPr>
            <w:tcW w:w="975" w:type="dxa"/>
            <w:vMerge/>
            <w:hideMark/>
          </w:tcPr>
          <w:p w14:paraId="6097A8E9" w14:textId="77777777" w:rsidR="006C7647" w:rsidRPr="006C7647" w:rsidRDefault="006C7647" w:rsidP="00EE0660">
            <w:pPr>
              <w:spacing w:line="240" w:lineRule="auto"/>
              <w:jc w:val="left"/>
              <w:rPr>
                <w:sz w:val="16"/>
                <w:szCs w:val="16"/>
              </w:rPr>
            </w:pPr>
          </w:p>
        </w:tc>
        <w:tc>
          <w:tcPr>
            <w:tcW w:w="1037" w:type="dxa"/>
            <w:hideMark/>
          </w:tcPr>
          <w:p w14:paraId="3537C9CA" w14:textId="77777777" w:rsidR="006C7647" w:rsidRPr="006C7647" w:rsidRDefault="006C7647" w:rsidP="00EE0660">
            <w:pPr>
              <w:spacing w:line="240" w:lineRule="auto"/>
              <w:jc w:val="left"/>
              <w:rPr>
                <w:sz w:val="16"/>
                <w:szCs w:val="16"/>
              </w:rPr>
            </w:pPr>
            <w:r w:rsidRPr="006C7647">
              <w:rPr>
                <w:sz w:val="16"/>
                <w:szCs w:val="16"/>
              </w:rPr>
              <w:t>Normal visual acuity: n=579; mild to moderate visual acuity: n=126; blind: n=33</w:t>
            </w:r>
          </w:p>
        </w:tc>
        <w:tc>
          <w:tcPr>
            <w:tcW w:w="925" w:type="dxa"/>
            <w:vMerge/>
            <w:hideMark/>
          </w:tcPr>
          <w:p w14:paraId="38450760" w14:textId="77777777" w:rsidR="006C7647" w:rsidRPr="006C7647" w:rsidRDefault="006C7647" w:rsidP="00EE0660">
            <w:pPr>
              <w:spacing w:line="240" w:lineRule="auto"/>
              <w:jc w:val="left"/>
              <w:rPr>
                <w:sz w:val="16"/>
                <w:szCs w:val="16"/>
              </w:rPr>
            </w:pPr>
          </w:p>
        </w:tc>
        <w:tc>
          <w:tcPr>
            <w:tcW w:w="930" w:type="dxa"/>
            <w:vMerge/>
            <w:hideMark/>
          </w:tcPr>
          <w:p w14:paraId="4B38C22B" w14:textId="77777777" w:rsidR="006C7647" w:rsidRPr="006C7647" w:rsidRDefault="006C7647" w:rsidP="00EE0660">
            <w:pPr>
              <w:spacing w:line="240" w:lineRule="auto"/>
              <w:jc w:val="left"/>
              <w:rPr>
                <w:sz w:val="16"/>
                <w:szCs w:val="16"/>
              </w:rPr>
            </w:pPr>
          </w:p>
        </w:tc>
      </w:tr>
      <w:tr w:rsidR="006C7647" w:rsidRPr="006C7647" w14:paraId="19D4B86F" w14:textId="77777777" w:rsidTr="49E90962">
        <w:trPr>
          <w:trHeight w:val="420"/>
        </w:trPr>
        <w:tc>
          <w:tcPr>
            <w:tcW w:w="887" w:type="dxa"/>
            <w:vMerge/>
            <w:hideMark/>
          </w:tcPr>
          <w:p w14:paraId="0509DAA7" w14:textId="77777777" w:rsidR="006C7647" w:rsidRPr="006C7647" w:rsidRDefault="006C7647" w:rsidP="00EE0660">
            <w:pPr>
              <w:spacing w:line="240" w:lineRule="auto"/>
              <w:jc w:val="left"/>
              <w:rPr>
                <w:sz w:val="16"/>
                <w:szCs w:val="16"/>
              </w:rPr>
            </w:pPr>
          </w:p>
        </w:tc>
        <w:tc>
          <w:tcPr>
            <w:tcW w:w="704" w:type="dxa"/>
            <w:vMerge/>
            <w:hideMark/>
          </w:tcPr>
          <w:p w14:paraId="6615EB2B" w14:textId="77777777" w:rsidR="006C7647" w:rsidRPr="006C7647" w:rsidRDefault="006C7647" w:rsidP="00EE0660">
            <w:pPr>
              <w:spacing w:line="240" w:lineRule="auto"/>
              <w:jc w:val="left"/>
              <w:rPr>
                <w:sz w:val="16"/>
                <w:szCs w:val="16"/>
              </w:rPr>
            </w:pPr>
          </w:p>
        </w:tc>
        <w:tc>
          <w:tcPr>
            <w:tcW w:w="888" w:type="dxa"/>
            <w:vMerge/>
            <w:hideMark/>
          </w:tcPr>
          <w:p w14:paraId="71EBBACB" w14:textId="77777777" w:rsidR="006C7647" w:rsidRPr="006C7647" w:rsidRDefault="006C7647" w:rsidP="00EE0660">
            <w:pPr>
              <w:spacing w:line="240" w:lineRule="auto"/>
              <w:jc w:val="left"/>
              <w:rPr>
                <w:sz w:val="16"/>
                <w:szCs w:val="16"/>
              </w:rPr>
            </w:pPr>
          </w:p>
        </w:tc>
        <w:tc>
          <w:tcPr>
            <w:tcW w:w="818" w:type="dxa"/>
            <w:vMerge/>
            <w:hideMark/>
          </w:tcPr>
          <w:p w14:paraId="7B69E658" w14:textId="77777777" w:rsidR="006C7647" w:rsidRPr="006C7647" w:rsidRDefault="006C7647" w:rsidP="00EE0660">
            <w:pPr>
              <w:spacing w:line="240" w:lineRule="auto"/>
              <w:jc w:val="left"/>
              <w:rPr>
                <w:sz w:val="16"/>
                <w:szCs w:val="16"/>
              </w:rPr>
            </w:pPr>
          </w:p>
        </w:tc>
        <w:tc>
          <w:tcPr>
            <w:tcW w:w="982" w:type="dxa"/>
            <w:vMerge/>
            <w:hideMark/>
          </w:tcPr>
          <w:p w14:paraId="28B6ADB0" w14:textId="77777777" w:rsidR="006C7647" w:rsidRPr="006C7647" w:rsidRDefault="006C7647" w:rsidP="00EE0660">
            <w:pPr>
              <w:spacing w:line="240" w:lineRule="auto"/>
              <w:jc w:val="left"/>
              <w:rPr>
                <w:sz w:val="16"/>
                <w:szCs w:val="16"/>
              </w:rPr>
            </w:pPr>
          </w:p>
        </w:tc>
        <w:tc>
          <w:tcPr>
            <w:tcW w:w="814" w:type="dxa"/>
            <w:vMerge/>
          </w:tcPr>
          <w:p w14:paraId="03320C30" w14:textId="77777777" w:rsidR="006C7647" w:rsidRPr="006C7647" w:rsidRDefault="006C7647" w:rsidP="00EE0660">
            <w:pPr>
              <w:spacing w:line="240" w:lineRule="auto"/>
              <w:jc w:val="left"/>
              <w:rPr>
                <w:sz w:val="16"/>
                <w:szCs w:val="16"/>
              </w:rPr>
            </w:pPr>
          </w:p>
        </w:tc>
        <w:tc>
          <w:tcPr>
            <w:tcW w:w="775" w:type="dxa"/>
            <w:vMerge/>
            <w:hideMark/>
          </w:tcPr>
          <w:p w14:paraId="320A3959" w14:textId="77777777" w:rsidR="006C7647" w:rsidRPr="006C7647" w:rsidRDefault="006C7647" w:rsidP="00EE0660">
            <w:pPr>
              <w:spacing w:line="240" w:lineRule="auto"/>
              <w:jc w:val="left"/>
              <w:rPr>
                <w:sz w:val="16"/>
                <w:szCs w:val="16"/>
              </w:rPr>
            </w:pPr>
          </w:p>
        </w:tc>
        <w:tc>
          <w:tcPr>
            <w:tcW w:w="1008" w:type="dxa"/>
            <w:vMerge/>
            <w:hideMark/>
          </w:tcPr>
          <w:p w14:paraId="4D46CFBE" w14:textId="77777777" w:rsidR="006C7647" w:rsidRPr="006C7647" w:rsidRDefault="006C7647" w:rsidP="00EE0660">
            <w:pPr>
              <w:spacing w:line="240" w:lineRule="auto"/>
              <w:jc w:val="left"/>
              <w:rPr>
                <w:sz w:val="16"/>
                <w:szCs w:val="16"/>
              </w:rPr>
            </w:pPr>
          </w:p>
        </w:tc>
        <w:tc>
          <w:tcPr>
            <w:tcW w:w="1011" w:type="dxa"/>
            <w:vMerge/>
            <w:hideMark/>
          </w:tcPr>
          <w:p w14:paraId="309C96A6" w14:textId="77777777" w:rsidR="006C7647" w:rsidRPr="006C7647" w:rsidRDefault="006C7647" w:rsidP="00EE0660">
            <w:pPr>
              <w:spacing w:line="240" w:lineRule="auto"/>
              <w:jc w:val="left"/>
              <w:rPr>
                <w:sz w:val="16"/>
                <w:szCs w:val="16"/>
              </w:rPr>
            </w:pPr>
          </w:p>
        </w:tc>
        <w:tc>
          <w:tcPr>
            <w:tcW w:w="1167" w:type="dxa"/>
            <w:noWrap/>
            <w:hideMark/>
          </w:tcPr>
          <w:p w14:paraId="024C23FE" w14:textId="77777777" w:rsidR="006C7647" w:rsidRPr="006C7647" w:rsidRDefault="006C7647" w:rsidP="00EE0660">
            <w:pPr>
              <w:spacing w:line="240" w:lineRule="auto"/>
              <w:jc w:val="left"/>
              <w:rPr>
                <w:sz w:val="16"/>
                <w:szCs w:val="16"/>
              </w:rPr>
            </w:pPr>
            <w:r w:rsidRPr="006C7647">
              <w:rPr>
                <w:sz w:val="16"/>
                <w:szCs w:val="16"/>
              </w:rPr>
              <w:t>10.6% disability based on at least one item in the 5-item ADL scale</w:t>
            </w:r>
          </w:p>
        </w:tc>
        <w:tc>
          <w:tcPr>
            <w:tcW w:w="1037" w:type="dxa"/>
            <w:vMerge/>
            <w:hideMark/>
          </w:tcPr>
          <w:p w14:paraId="3E0D77E7" w14:textId="77777777" w:rsidR="006C7647" w:rsidRPr="006C7647" w:rsidRDefault="006C7647" w:rsidP="00EE0660">
            <w:pPr>
              <w:spacing w:line="240" w:lineRule="auto"/>
              <w:jc w:val="left"/>
              <w:rPr>
                <w:sz w:val="16"/>
                <w:szCs w:val="16"/>
              </w:rPr>
            </w:pPr>
          </w:p>
        </w:tc>
        <w:tc>
          <w:tcPr>
            <w:tcW w:w="975" w:type="dxa"/>
            <w:hideMark/>
          </w:tcPr>
          <w:p w14:paraId="25BDAE57" w14:textId="77777777" w:rsidR="006C7647" w:rsidRPr="006C7647" w:rsidRDefault="006C7647" w:rsidP="00EE0660">
            <w:pPr>
              <w:spacing w:line="240" w:lineRule="auto"/>
              <w:jc w:val="left"/>
              <w:rPr>
                <w:sz w:val="16"/>
                <w:szCs w:val="16"/>
              </w:rPr>
            </w:pPr>
            <w:r w:rsidRPr="006C7647">
              <w:rPr>
                <w:sz w:val="16"/>
                <w:szCs w:val="16"/>
              </w:rPr>
              <w:t> </w:t>
            </w:r>
          </w:p>
        </w:tc>
        <w:tc>
          <w:tcPr>
            <w:tcW w:w="1037" w:type="dxa"/>
            <w:hideMark/>
          </w:tcPr>
          <w:p w14:paraId="78D60CC7" w14:textId="77777777" w:rsidR="006C7647" w:rsidRPr="006C7647" w:rsidRDefault="006C7647" w:rsidP="00EE0660">
            <w:pPr>
              <w:spacing w:line="240" w:lineRule="auto"/>
              <w:jc w:val="left"/>
              <w:rPr>
                <w:sz w:val="16"/>
                <w:szCs w:val="16"/>
              </w:rPr>
            </w:pPr>
            <w:r w:rsidRPr="006C7647">
              <w:rPr>
                <w:sz w:val="16"/>
                <w:szCs w:val="16"/>
              </w:rPr>
              <w:t>Prevalence of functional limitation was 19.5%</w:t>
            </w:r>
          </w:p>
        </w:tc>
        <w:tc>
          <w:tcPr>
            <w:tcW w:w="925" w:type="dxa"/>
            <w:vMerge/>
            <w:hideMark/>
          </w:tcPr>
          <w:p w14:paraId="46B531F1" w14:textId="77777777" w:rsidR="006C7647" w:rsidRPr="006C7647" w:rsidRDefault="006C7647" w:rsidP="00EE0660">
            <w:pPr>
              <w:spacing w:line="240" w:lineRule="auto"/>
              <w:jc w:val="left"/>
              <w:rPr>
                <w:sz w:val="16"/>
                <w:szCs w:val="16"/>
              </w:rPr>
            </w:pPr>
          </w:p>
        </w:tc>
        <w:tc>
          <w:tcPr>
            <w:tcW w:w="930" w:type="dxa"/>
            <w:vMerge/>
            <w:hideMark/>
          </w:tcPr>
          <w:p w14:paraId="3049C9F0" w14:textId="77777777" w:rsidR="006C7647" w:rsidRPr="006C7647" w:rsidRDefault="006C7647" w:rsidP="00EE0660">
            <w:pPr>
              <w:spacing w:line="240" w:lineRule="auto"/>
              <w:jc w:val="left"/>
              <w:rPr>
                <w:sz w:val="16"/>
                <w:szCs w:val="16"/>
              </w:rPr>
            </w:pPr>
          </w:p>
        </w:tc>
      </w:tr>
      <w:tr w:rsidR="006C7647" w:rsidRPr="006C7647" w14:paraId="1E219DAD" w14:textId="77777777" w:rsidTr="49E90962">
        <w:trPr>
          <w:trHeight w:val="408"/>
        </w:trPr>
        <w:tc>
          <w:tcPr>
            <w:tcW w:w="887" w:type="dxa"/>
            <w:vMerge w:val="restart"/>
            <w:hideMark/>
          </w:tcPr>
          <w:p w14:paraId="10B42F4D" w14:textId="77777777" w:rsidR="006C7647" w:rsidRPr="006C7647" w:rsidRDefault="006C7647" w:rsidP="00EE0660">
            <w:pPr>
              <w:spacing w:line="240" w:lineRule="auto"/>
              <w:jc w:val="left"/>
              <w:rPr>
                <w:sz w:val="16"/>
                <w:szCs w:val="16"/>
              </w:rPr>
            </w:pPr>
            <w:r w:rsidRPr="006C7647">
              <w:rPr>
                <w:sz w:val="16"/>
                <w:szCs w:val="16"/>
              </w:rPr>
              <w:t>Harithasan D</w:t>
            </w:r>
            <w:r w:rsidRPr="006C7647">
              <w:rPr>
                <w:i/>
                <w:iCs/>
                <w:sz w:val="16"/>
                <w:szCs w:val="16"/>
              </w:rPr>
              <w:t xml:space="preserve"> et al </w:t>
            </w:r>
            <w:r w:rsidRPr="006C7647">
              <w:rPr>
                <w:sz w:val="16"/>
                <w:szCs w:val="16"/>
              </w:rPr>
              <w:t>(2020)</w:t>
            </w:r>
          </w:p>
        </w:tc>
        <w:tc>
          <w:tcPr>
            <w:tcW w:w="704" w:type="dxa"/>
            <w:vMerge w:val="restart"/>
            <w:hideMark/>
          </w:tcPr>
          <w:p w14:paraId="6B87608E" w14:textId="77777777" w:rsidR="006C7647" w:rsidRPr="006C7647" w:rsidRDefault="006C7647" w:rsidP="00EE0660">
            <w:pPr>
              <w:spacing w:line="240" w:lineRule="auto"/>
              <w:jc w:val="left"/>
              <w:rPr>
                <w:sz w:val="16"/>
                <w:szCs w:val="16"/>
              </w:rPr>
            </w:pPr>
            <w:r w:rsidRPr="006C7647">
              <w:rPr>
                <w:sz w:val="16"/>
                <w:szCs w:val="16"/>
              </w:rPr>
              <w:t>Malaysia</w:t>
            </w:r>
          </w:p>
        </w:tc>
        <w:tc>
          <w:tcPr>
            <w:tcW w:w="888" w:type="dxa"/>
            <w:vMerge w:val="restart"/>
            <w:hideMark/>
          </w:tcPr>
          <w:p w14:paraId="439021A5" w14:textId="77777777" w:rsidR="006C7647" w:rsidRPr="006C7647" w:rsidRDefault="006C7647" w:rsidP="00EE0660">
            <w:pPr>
              <w:spacing w:line="240" w:lineRule="auto"/>
              <w:jc w:val="left"/>
              <w:rPr>
                <w:sz w:val="16"/>
                <w:szCs w:val="16"/>
              </w:rPr>
            </w:pPr>
            <w:r w:rsidRPr="006C7647">
              <w:rPr>
                <w:sz w:val="16"/>
                <w:szCs w:val="16"/>
              </w:rPr>
              <w:t>Cross-sectional</w:t>
            </w:r>
          </w:p>
        </w:tc>
        <w:tc>
          <w:tcPr>
            <w:tcW w:w="818" w:type="dxa"/>
            <w:vMerge w:val="restart"/>
            <w:hideMark/>
          </w:tcPr>
          <w:p w14:paraId="0B678CBD" w14:textId="77777777" w:rsidR="006C7647" w:rsidRPr="006C7647" w:rsidRDefault="006C7647" w:rsidP="00EE0660">
            <w:pPr>
              <w:spacing w:line="240" w:lineRule="auto"/>
              <w:jc w:val="left"/>
              <w:rPr>
                <w:sz w:val="16"/>
                <w:szCs w:val="16"/>
              </w:rPr>
            </w:pPr>
            <w:r w:rsidRPr="006C7647">
              <w:rPr>
                <w:sz w:val="16"/>
                <w:szCs w:val="16"/>
              </w:rPr>
              <w:t>2013</w:t>
            </w:r>
          </w:p>
        </w:tc>
        <w:tc>
          <w:tcPr>
            <w:tcW w:w="982" w:type="dxa"/>
            <w:vMerge w:val="restart"/>
            <w:hideMark/>
          </w:tcPr>
          <w:p w14:paraId="1E8EE150" w14:textId="77777777" w:rsidR="006C7647" w:rsidRPr="006C7647" w:rsidRDefault="006C7647" w:rsidP="00EE0660">
            <w:pPr>
              <w:spacing w:line="240" w:lineRule="auto"/>
              <w:jc w:val="left"/>
              <w:rPr>
                <w:sz w:val="16"/>
                <w:szCs w:val="16"/>
              </w:rPr>
            </w:pPr>
            <w:r w:rsidRPr="006C7647">
              <w:rPr>
                <w:sz w:val="16"/>
                <w:szCs w:val="16"/>
              </w:rPr>
              <w:t>229</w:t>
            </w:r>
          </w:p>
          <w:p w14:paraId="6A668BCF" w14:textId="77777777" w:rsidR="006C7647" w:rsidRPr="006C7647" w:rsidRDefault="006C7647" w:rsidP="00EE0660">
            <w:pPr>
              <w:spacing w:line="240" w:lineRule="auto"/>
              <w:jc w:val="left"/>
              <w:rPr>
                <w:sz w:val="16"/>
                <w:szCs w:val="16"/>
              </w:rPr>
            </w:pPr>
            <w:r w:rsidRPr="006C7647">
              <w:rPr>
                <w:sz w:val="16"/>
                <w:szCs w:val="16"/>
              </w:rPr>
              <w:t> </w:t>
            </w:r>
          </w:p>
          <w:p w14:paraId="7B0E648E" w14:textId="77777777" w:rsidR="006C7647" w:rsidRPr="006C7647" w:rsidRDefault="006C7647" w:rsidP="00EE0660">
            <w:pPr>
              <w:spacing w:line="240" w:lineRule="auto"/>
              <w:jc w:val="left"/>
              <w:rPr>
                <w:sz w:val="16"/>
                <w:szCs w:val="16"/>
              </w:rPr>
            </w:pPr>
            <w:r w:rsidRPr="006C7647">
              <w:rPr>
                <w:sz w:val="16"/>
                <w:szCs w:val="16"/>
              </w:rPr>
              <w:t> </w:t>
            </w:r>
          </w:p>
        </w:tc>
        <w:tc>
          <w:tcPr>
            <w:tcW w:w="814" w:type="dxa"/>
            <w:vMerge w:val="restart"/>
          </w:tcPr>
          <w:p w14:paraId="72348C0D" w14:textId="77777777" w:rsidR="006C7647" w:rsidRPr="006C7647" w:rsidRDefault="006C7647" w:rsidP="00EE0660">
            <w:pPr>
              <w:spacing w:line="240" w:lineRule="auto"/>
              <w:jc w:val="left"/>
              <w:rPr>
                <w:sz w:val="16"/>
                <w:szCs w:val="16"/>
              </w:rPr>
            </w:pPr>
            <w:r w:rsidRPr="006C7647">
              <w:rPr>
                <w:sz w:val="16"/>
                <w:szCs w:val="16"/>
              </w:rPr>
              <w:t>n/a</w:t>
            </w:r>
          </w:p>
        </w:tc>
        <w:tc>
          <w:tcPr>
            <w:tcW w:w="775" w:type="dxa"/>
            <w:vMerge w:val="restart"/>
            <w:hideMark/>
          </w:tcPr>
          <w:p w14:paraId="64EDC149" w14:textId="77777777" w:rsidR="006C7647" w:rsidRPr="006C7647" w:rsidRDefault="006C7647" w:rsidP="00EE0660">
            <w:pPr>
              <w:spacing w:line="240" w:lineRule="auto"/>
              <w:jc w:val="left"/>
              <w:rPr>
                <w:sz w:val="16"/>
                <w:szCs w:val="16"/>
              </w:rPr>
            </w:pPr>
            <w:r w:rsidRPr="006C7647">
              <w:rPr>
                <w:sz w:val="16"/>
                <w:szCs w:val="16"/>
              </w:rPr>
              <w:t>53.3</w:t>
            </w:r>
          </w:p>
        </w:tc>
        <w:tc>
          <w:tcPr>
            <w:tcW w:w="1008" w:type="dxa"/>
            <w:vMerge w:val="restart"/>
            <w:hideMark/>
          </w:tcPr>
          <w:p w14:paraId="101D0363" w14:textId="77777777" w:rsidR="006C7647" w:rsidRPr="006C7647" w:rsidRDefault="006C7647" w:rsidP="00EE0660">
            <w:pPr>
              <w:spacing w:line="240" w:lineRule="auto"/>
              <w:jc w:val="left"/>
              <w:rPr>
                <w:sz w:val="16"/>
                <w:szCs w:val="16"/>
              </w:rPr>
            </w:pPr>
            <w:r w:rsidRPr="006C7647">
              <w:rPr>
                <w:sz w:val="16"/>
                <w:szCs w:val="16"/>
              </w:rPr>
              <w:t>Community-dwelling older adults aged 60 years and older in Selangor state.</w:t>
            </w:r>
          </w:p>
        </w:tc>
        <w:tc>
          <w:tcPr>
            <w:tcW w:w="1011" w:type="dxa"/>
            <w:vMerge w:val="restart"/>
            <w:hideMark/>
          </w:tcPr>
          <w:p w14:paraId="441795BA" w14:textId="77777777" w:rsidR="006C7647" w:rsidRPr="006C7647" w:rsidRDefault="006C7647" w:rsidP="00EE0660">
            <w:pPr>
              <w:spacing w:line="240" w:lineRule="auto"/>
              <w:jc w:val="left"/>
              <w:rPr>
                <w:sz w:val="16"/>
                <w:szCs w:val="16"/>
              </w:rPr>
            </w:pPr>
            <w:r w:rsidRPr="006C7647">
              <w:rPr>
                <w:sz w:val="16"/>
                <w:szCs w:val="16"/>
              </w:rPr>
              <w:t>n/a</w:t>
            </w:r>
          </w:p>
        </w:tc>
        <w:tc>
          <w:tcPr>
            <w:tcW w:w="1167" w:type="dxa"/>
            <w:vMerge w:val="restart"/>
            <w:hideMark/>
          </w:tcPr>
          <w:p w14:paraId="57D7D337" w14:textId="77777777" w:rsidR="006C7647" w:rsidRPr="006C7647" w:rsidRDefault="006C7647" w:rsidP="00EE0660">
            <w:pPr>
              <w:spacing w:line="240" w:lineRule="auto"/>
              <w:jc w:val="left"/>
              <w:rPr>
                <w:sz w:val="16"/>
                <w:szCs w:val="16"/>
              </w:rPr>
            </w:pPr>
            <w:r w:rsidRPr="006C7647">
              <w:rPr>
                <w:sz w:val="16"/>
                <w:szCs w:val="16"/>
              </w:rPr>
              <w:t>n/a</w:t>
            </w:r>
          </w:p>
        </w:tc>
        <w:tc>
          <w:tcPr>
            <w:tcW w:w="1037" w:type="dxa"/>
            <w:vMerge w:val="restart"/>
            <w:hideMark/>
          </w:tcPr>
          <w:p w14:paraId="0DCECC3C" w14:textId="77777777" w:rsidR="006C7647" w:rsidRPr="006C7647" w:rsidRDefault="006C7647" w:rsidP="00EE0660">
            <w:pPr>
              <w:spacing w:line="240" w:lineRule="auto"/>
              <w:jc w:val="left"/>
              <w:rPr>
                <w:sz w:val="16"/>
                <w:szCs w:val="16"/>
              </w:rPr>
            </w:pPr>
            <w:r w:rsidRPr="006C7647">
              <w:rPr>
                <w:sz w:val="16"/>
                <w:szCs w:val="16"/>
              </w:rPr>
              <w:t>n/a</w:t>
            </w:r>
          </w:p>
        </w:tc>
        <w:tc>
          <w:tcPr>
            <w:tcW w:w="975" w:type="dxa"/>
            <w:hideMark/>
          </w:tcPr>
          <w:p w14:paraId="517DD8D0" w14:textId="77777777" w:rsidR="006C7647" w:rsidRPr="006C7647" w:rsidRDefault="006C7647" w:rsidP="00EE0660">
            <w:pPr>
              <w:spacing w:line="240" w:lineRule="auto"/>
              <w:jc w:val="left"/>
              <w:rPr>
                <w:sz w:val="16"/>
                <w:szCs w:val="16"/>
              </w:rPr>
            </w:pPr>
            <w:r w:rsidRPr="006C7647">
              <w:rPr>
                <w:sz w:val="16"/>
                <w:szCs w:val="16"/>
              </w:rPr>
              <w:t>Cognitive function: Malay version of MMSE</w:t>
            </w:r>
          </w:p>
        </w:tc>
        <w:tc>
          <w:tcPr>
            <w:tcW w:w="1037" w:type="dxa"/>
            <w:hideMark/>
          </w:tcPr>
          <w:p w14:paraId="63F3742F" w14:textId="77777777" w:rsidR="006C7647" w:rsidRPr="006C7647" w:rsidRDefault="006C7647" w:rsidP="00EE0660">
            <w:pPr>
              <w:spacing w:line="240" w:lineRule="auto"/>
              <w:jc w:val="left"/>
              <w:rPr>
                <w:sz w:val="16"/>
                <w:szCs w:val="16"/>
              </w:rPr>
            </w:pPr>
            <w:r w:rsidRPr="006C7647">
              <w:rPr>
                <w:sz w:val="16"/>
                <w:szCs w:val="16"/>
              </w:rPr>
              <w:t>Dual sensory impairment (DSI): 19 (8.3%)</w:t>
            </w:r>
          </w:p>
        </w:tc>
        <w:tc>
          <w:tcPr>
            <w:tcW w:w="925" w:type="dxa"/>
            <w:vMerge w:val="restart"/>
            <w:hideMark/>
          </w:tcPr>
          <w:p w14:paraId="0DBD1A00" w14:textId="12A518B2" w:rsidR="006C7647" w:rsidRPr="006C7647" w:rsidRDefault="006C7647" w:rsidP="00EE0660">
            <w:pPr>
              <w:spacing w:line="240" w:lineRule="auto"/>
              <w:jc w:val="left"/>
              <w:rPr>
                <w:sz w:val="16"/>
                <w:szCs w:val="16"/>
              </w:rPr>
            </w:pPr>
            <w:r w:rsidRPr="006C7647">
              <w:rPr>
                <w:sz w:val="16"/>
                <w:szCs w:val="16"/>
              </w:rPr>
              <w:t>The no impairment group had the highest mean score for cognitive score, followed by vision loss only, hearing loss only, and DSI groups. Bonferroni post</w:t>
            </w:r>
            <w:r w:rsidR="007C00C3">
              <w:rPr>
                <w:sz w:val="16"/>
                <w:szCs w:val="16"/>
              </w:rPr>
              <w:t>-</w:t>
            </w:r>
            <w:r w:rsidRPr="006C7647">
              <w:rPr>
                <w:sz w:val="16"/>
                <w:szCs w:val="16"/>
              </w:rPr>
              <w:t xml:space="preserve">hoc </w:t>
            </w:r>
            <w:r w:rsidRPr="006C7647">
              <w:rPr>
                <w:sz w:val="16"/>
                <w:szCs w:val="16"/>
              </w:rPr>
              <w:lastRenderedPageBreak/>
              <w:t>analysis revealed that DSI and hearing loss only groups had significantly lower scores than the no impairment group.</w:t>
            </w:r>
          </w:p>
        </w:tc>
        <w:tc>
          <w:tcPr>
            <w:tcW w:w="930" w:type="dxa"/>
            <w:vMerge w:val="restart"/>
            <w:hideMark/>
          </w:tcPr>
          <w:p w14:paraId="2A9B2D32" w14:textId="77777777" w:rsidR="006C7647" w:rsidRPr="006C7647" w:rsidRDefault="006C7647" w:rsidP="00EE0660">
            <w:pPr>
              <w:spacing w:line="240" w:lineRule="auto"/>
              <w:jc w:val="left"/>
              <w:rPr>
                <w:sz w:val="16"/>
                <w:szCs w:val="16"/>
              </w:rPr>
            </w:pPr>
            <w:r w:rsidRPr="006C7647">
              <w:rPr>
                <w:sz w:val="16"/>
                <w:szCs w:val="16"/>
              </w:rPr>
              <w:lastRenderedPageBreak/>
              <w:t>Hearing loss alone and DSI were independently associated with lower cognitive function (reduced MMSE score). DSI was associated with lower quality of life.</w:t>
            </w:r>
          </w:p>
        </w:tc>
      </w:tr>
      <w:tr w:rsidR="006C7647" w:rsidRPr="006C7647" w14:paraId="39C81868" w14:textId="77777777" w:rsidTr="49E90962">
        <w:trPr>
          <w:trHeight w:val="691"/>
        </w:trPr>
        <w:tc>
          <w:tcPr>
            <w:tcW w:w="887" w:type="dxa"/>
            <w:vMerge/>
            <w:hideMark/>
          </w:tcPr>
          <w:p w14:paraId="0AAAA668" w14:textId="77777777" w:rsidR="006C7647" w:rsidRPr="006C7647" w:rsidRDefault="006C7647" w:rsidP="00EE0660">
            <w:pPr>
              <w:spacing w:line="240" w:lineRule="auto"/>
              <w:jc w:val="left"/>
              <w:rPr>
                <w:sz w:val="16"/>
                <w:szCs w:val="16"/>
              </w:rPr>
            </w:pPr>
          </w:p>
        </w:tc>
        <w:tc>
          <w:tcPr>
            <w:tcW w:w="704" w:type="dxa"/>
            <w:vMerge/>
            <w:hideMark/>
          </w:tcPr>
          <w:p w14:paraId="4FBE8BDE" w14:textId="77777777" w:rsidR="006C7647" w:rsidRPr="006C7647" w:rsidRDefault="006C7647" w:rsidP="00EE0660">
            <w:pPr>
              <w:spacing w:line="240" w:lineRule="auto"/>
              <w:jc w:val="left"/>
              <w:rPr>
                <w:sz w:val="16"/>
                <w:szCs w:val="16"/>
              </w:rPr>
            </w:pPr>
          </w:p>
        </w:tc>
        <w:tc>
          <w:tcPr>
            <w:tcW w:w="888" w:type="dxa"/>
            <w:vMerge/>
            <w:hideMark/>
          </w:tcPr>
          <w:p w14:paraId="5C08A44E" w14:textId="77777777" w:rsidR="006C7647" w:rsidRPr="006C7647" w:rsidRDefault="006C7647" w:rsidP="00EE0660">
            <w:pPr>
              <w:spacing w:line="240" w:lineRule="auto"/>
              <w:jc w:val="left"/>
              <w:rPr>
                <w:sz w:val="16"/>
                <w:szCs w:val="16"/>
              </w:rPr>
            </w:pPr>
          </w:p>
        </w:tc>
        <w:tc>
          <w:tcPr>
            <w:tcW w:w="818" w:type="dxa"/>
            <w:vMerge/>
            <w:hideMark/>
          </w:tcPr>
          <w:p w14:paraId="52942A50" w14:textId="77777777" w:rsidR="006C7647" w:rsidRPr="006C7647" w:rsidRDefault="006C7647" w:rsidP="00EE0660">
            <w:pPr>
              <w:spacing w:line="240" w:lineRule="auto"/>
              <w:jc w:val="left"/>
              <w:rPr>
                <w:sz w:val="16"/>
                <w:szCs w:val="16"/>
              </w:rPr>
            </w:pPr>
          </w:p>
        </w:tc>
        <w:tc>
          <w:tcPr>
            <w:tcW w:w="982" w:type="dxa"/>
            <w:vMerge/>
            <w:hideMark/>
          </w:tcPr>
          <w:p w14:paraId="19282112" w14:textId="77777777" w:rsidR="006C7647" w:rsidRPr="006C7647" w:rsidRDefault="006C7647" w:rsidP="00EE0660">
            <w:pPr>
              <w:spacing w:line="240" w:lineRule="auto"/>
              <w:jc w:val="left"/>
              <w:rPr>
                <w:sz w:val="16"/>
                <w:szCs w:val="16"/>
              </w:rPr>
            </w:pPr>
          </w:p>
        </w:tc>
        <w:tc>
          <w:tcPr>
            <w:tcW w:w="814" w:type="dxa"/>
            <w:vMerge/>
          </w:tcPr>
          <w:p w14:paraId="3389797F" w14:textId="77777777" w:rsidR="006C7647" w:rsidRPr="006C7647" w:rsidRDefault="006C7647" w:rsidP="00EE0660">
            <w:pPr>
              <w:spacing w:line="240" w:lineRule="auto"/>
              <w:jc w:val="left"/>
              <w:rPr>
                <w:sz w:val="16"/>
                <w:szCs w:val="16"/>
              </w:rPr>
            </w:pPr>
          </w:p>
        </w:tc>
        <w:tc>
          <w:tcPr>
            <w:tcW w:w="775" w:type="dxa"/>
            <w:vMerge/>
            <w:hideMark/>
          </w:tcPr>
          <w:p w14:paraId="3C06BB54" w14:textId="77777777" w:rsidR="006C7647" w:rsidRPr="006C7647" w:rsidRDefault="006C7647" w:rsidP="00EE0660">
            <w:pPr>
              <w:spacing w:line="240" w:lineRule="auto"/>
              <w:jc w:val="left"/>
              <w:rPr>
                <w:sz w:val="16"/>
                <w:szCs w:val="16"/>
              </w:rPr>
            </w:pPr>
          </w:p>
        </w:tc>
        <w:tc>
          <w:tcPr>
            <w:tcW w:w="1008" w:type="dxa"/>
            <w:vMerge/>
            <w:hideMark/>
          </w:tcPr>
          <w:p w14:paraId="694D5636" w14:textId="77777777" w:rsidR="006C7647" w:rsidRPr="006C7647" w:rsidRDefault="006C7647" w:rsidP="00EE0660">
            <w:pPr>
              <w:spacing w:line="240" w:lineRule="auto"/>
              <w:jc w:val="left"/>
              <w:rPr>
                <w:sz w:val="16"/>
                <w:szCs w:val="16"/>
              </w:rPr>
            </w:pPr>
          </w:p>
        </w:tc>
        <w:tc>
          <w:tcPr>
            <w:tcW w:w="1011" w:type="dxa"/>
            <w:vMerge/>
            <w:hideMark/>
          </w:tcPr>
          <w:p w14:paraId="56F14782" w14:textId="77777777" w:rsidR="006C7647" w:rsidRPr="006C7647" w:rsidRDefault="006C7647" w:rsidP="00EE0660">
            <w:pPr>
              <w:spacing w:line="240" w:lineRule="auto"/>
              <w:jc w:val="left"/>
              <w:rPr>
                <w:sz w:val="16"/>
                <w:szCs w:val="16"/>
              </w:rPr>
            </w:pPr>
          </w:p>
        </w:tc>
        <w:tc>
          <w:tcPr>
            <w:tcW w:w="1167" w:type="dxa"/>
            <w:vMerge/>
            <w:hideMark/>
          </w:tcPr>
          <w:p w14:paraId="015123AB" w14:textId="77777777" w:rsidR="006C7647" w:rsidRPr="006C7647" w:rsidRDefault="006C7647" w:rsidP="00EE0660">
            <w:pPr>
              <w:spacing w:line="240" w:lineRule="auto"/>
              <w:jc w:val="left"/>
              <w:rPr>
                <w:sz w:val="16"/>
                <w:szCs w:val="16"/>
              </w:rPr>
            </w:pPr>
          </w:p>
        </w:tc>
        <w:tc>
          <w:tcPr>
            <w:tcW w:w="1037" w:type="dxa"/>
            <w:vMerge/>
            <w:hideMark/>
          </w:tcPr>
          <w:p w14:paraId="20D1F7A4" w14:textId="77777777" w:rsidR="006C7647" w:rsidRPr="006C7647" w:rsidRDefault="006C7647" w:rsidP="00EE0660">
            <w:pPr>
              <w:spacing w:line="240" w:lineRule="auto"/>
              <w:jc w:val="left"/>
              <w:rPr>
                <w:sz w:val="16"/>
                <w:szCs w:val="16"/>
              </w:rPr>
            </w:pPr>
          </w:p>
        </w:tc>
        <w:tc>
          <w:tcPr>
            <w:tcW w:w="975" w:type="dxa"/>
            <w:vMerge w:val="restart"/>
            <w:hideMark/>
          </w:tcPr>
          <w:p w14:paraId="321621FA" w14:textId="7DBE6D73" w:rsidR="006C7647" w:rsidRPr="006C7647" w:rsidRDefault="006C7647" w:rsidP="00EE0660">
            <w:pPr>
              <w:spacing w:line="240" w:lineRule="auto"/>
              <w:jc w:val="left"/>
              <w:rPr>
                <w:sz w:val="16"/>
                <w:szCs w:val="16"/>
              </w:rPr>
            </w:pPr>
            <w:r w:rsidRPr="006C7647">
              <w:rPr>
                <w:sz w:val="16"/>
                <w:szCs w:val="16"/>
              </w:rPr>
              <w:t>Vision: Lighthouse International Chart for literate participants; tumbling E for those unable to read or write</w:t>
            </w:r>
          </w:p>
        </w:tc>
        <w:tc>
          <w:tcPr>
            <w:tcW w:w="1037" w:type="dxa"/>
            <w:hideMark/>
          </w:tcPr>
          <w:p w14:paraId="1622392B" w14:textId="77777777" w:rsidR="006C7647" w:rsidRPr="006C7647" w:rsidRDefault="006C7647" w:rsidP="00EE0660">
            <w:pPr>
              <w:spacing w:line="240" w:lineRule="auto"/>
              <w:jc w:val="left"/>
              <w:rPr>
                <w:sz w:val="16"/>
                <w:szCs w:val="16"/>
              </w:rPr>
            </w:pPr>
            <w:r w:rsidRPr="006C7647">
              <w:rPr>
                <w:sz w:val="16"/>
                <w:szCs w:val="16"/>
              </w:rPr>
              <w:t>Vision loss only: 27 (11.8%)</w:t>
            </w:r>
          </w:p>
        </w:tc>
        <w:tc>
          <w:tcPr>
            <w:tcW w:w="925" w:type="dxa"/>
            <w:vMerge/>
            <w:hideMark/>
          </w:tcPr>
          <w:p w14:paraId="39F7F170" w14:textId="77777777" w:rsidR="006C7647" w:rsidRPr="006C7647" w:rsidRDefault="006C7647" w:rsidP="00EE0660">
            <w:pPr>
              <w:spacing w:line="240" w:lineRule="auto"/>
              <w:jc w:val="left"/>
              <w:rPr>
                <w:sz w:val="16"/>
                <w:szCs w:val="16"/>
              </w:rPr>
            </w:pPr>
          </w:p>
        </w:tc>
        <w:tc>
          <w:tcPr>
            <w:tcW w:w="930" w:type="dxa"/>
            <w:vMerge/>
            <w:hideMark/>
          </w:tcPr>
          <w:p w14:paraId="77F62A77" w14:textId="77777777" w:rsidR="006C7647" w:rsidRPr="006C7647" w:rsidRDefault="006C7647" w:rsidP="00EE0660">
            <w:pPr>
              <w:spacing w:line="240" w:lineRule="auto"/>
              <w:jc w:val="left"/>
              <w:rPr>
                <w:sz w:val="16"/>
                <w:szCs w:val="16"/>
              </w:rPr>
            </w:pPr>
          </w:p>
        </w:tc>
      </w:tr>
      <w:tr w:rsidR="006C7647" w:rsidRPr="006C7647" w14:paraId="375BFF30" w14:textId="77777777" w:rsidTr="49E90962">
        <w:trPr>
          <w:trHeight w:val="468"/>
        </w:trPr>
        <w:tc>
          <w:tcPr>
            <w:tcW w:w="887" w:type="dxa"/>
            <w:vMerge/>
          </w:tcPr>
          <w:p w14:paraId="4C5D2D50" w14:textId="77777777" w:rsidR="006C7647" w:rsidRPr="006C7647" w:rsidRDefault="006C7647" w:rsidP="00EE0660">
            <w:pPr>
              <w:spacing w:line="240" w:lineRule="auto"/>
              <w:jc w:val="left"/>
              <w:rPr>
                <w:sz w:val="16"/>
                <w:szCs w:val="16"/>
              </w:rPr>
            </w:pPr>
          </w:p>
        </w:tc>
        <w:tc>
          <w:tcPr>
            <w:tcW w:w="704" w:type="dxa"/>
            <w:vMerge/>
          </w:tcPr>
          <w:p w14:paraId="2DA0469B" w14:textId="77777777" w:rsidR="006C7647" w:rsidRPr="006C7647" w:rsidRDefault="006C7647" w:rsidP="00EE0660">
            <w:pPr>
              <w:spacing w:line="240" w:lineRule="auto"/>
              <w:jc w:val="left"/>
              <w:rPr>
                <w:sz w:val="16"/>
                <w:szCs w:val="16"/>
              </w:rPr>
            </w:pPr>
          </w:p>
        </w:tc>
        <w:tc>
          <w:tcPr>
            <w:tcW w:w="888" w:type="dxa"/>
            <w:vMerge/>
          </w:tcPr>
          <w:p w14:paraId="78C17B67" w14:textId="77777777" w:rsidR="006C7647" w:rsidRPr="006C7647" w:rsidRDefault="006C7647" w:rsidP="00EE0660">
            <w:pPr>
              <w:spacing w:line="240" w:lineRule="auto"/>
              <w:jc w:val="left"/>
              <w:rPr>
                <w:sz w:val="16"/>
                <w:szCs w:val="16"/>
              </w:rPr>
            </w:pPr>
          </w:p>
        </w:tc>
        <w:tc>
          <w:tcPr>
            <w:tcW w:w="818" w:type="dxa"/>
            <w:vMerge/>
          </w:tcPr>
          <w:p w14:paraId="31A8091E" w14:textId="77777777" w:rsidR="006C7647" w:rsidRPr="006C7647" w:rsidRDefault="006C7647" w:rsidP="00EE0660">
            <w:pPr>
              <w:spacing w:line="240" w:lineRule="auto"/>
              <w:jc w:val="left"/>
              <w:rPr>
                <w:sz w:val="16"/>
                <w:szCs w:val="16"/>
              </w:rPr>
            </w:pPr>
          </w:p>
        </w:tc>
        <w:tc>
          <w:tcPr>
            <w:tcW w:w="982" w:type="dxa"/>
            <w:vMerge/>
          </w:tcPr>
          <w:p w14:paraId="1672908E" w14:textId="77777777" w:rsidR="006C7647" w:rsidRPr="006C7647" w:rsidRDefault="006C7647" w:rsidP="00EE0660">
            <w:pPr>
              <w:spacing w:line="240" w:lineRule="auto"/>
              <w:jc w:val="left"/>
              <w:rPr>
                <w:sz w:val="16"/>
                <w:szCs w:val="16"/>
              </w:rPr>
            </w:pPr>
          </w:p>
        </w:tc>
        <w:tc>
          <w:tcPr>
            <w:tcW w:w="814" w:type="dxa"/>
            <w:vMerge/>
          </w:tcPr>
          <w:p w14:paraId="44204418" w14:textId="77777777" w:rsidR="006C7647" w:rsidRPr="006C7647" w:rsidRDefault="006C7647" w:rsidP="00EE0660">
            <w:pPr>
              <w:spacing w:line="240" w:lineRule="auto"/>
              <w:jc w:val="left"/>
              <w:rPr>
                <w:sz w:val="16"/>
                <w:szCs w:val="16"/>
              </w:rPr>
            </w:pPr>
          </w:p>
        </w:tc>
        <w:tc>
          <w:tcPr>
            <w:tcW w:w="775" w:type="dxa"/>
            <w:vMerge/>
          </w:tcPr>
          <w:p w14:paraId="24E12283" w14:textId="77777777" w:rsidR="006C7647" w:rsidRPr="006C7647" w:rsidRDefault="006C7647" w:rsidP="00EE0660">
            <w:pPr>
              <w:spacing w:line="240" w:lineRule="auto"/>
              <w:jc w:val="left"/>
              <w:rPr>
                <w:sz w:val="16"/>
                <w:szCs w:val="16"/>
              </w:rPr>
            </w:pPr>
          </w:p>
        </w:tc>
        <w:tc>
          <w:tcPr>
            <w:tcW w:w="1008" w:type="dxa"/>
            <w:vMerge/>
          </w:tcPr>
          <w:p w14:paraId="6BF5D49A" w14:textId="77777777" w:rsidR="006C7647" w:rsidRPr="006C7647" w:rsidRDefault="006C7647" w:rsidP="00EE0660">
            <w:pPr>
              <w:spacing w:line="240" w:lineRule="auto"/>
              <w:jc w:val="left"/>
              <w:rPr>
                <w:sz w:val="16"/>
                <w:szCs w:val="16"/>
              </w:rPr>
            </w:pPr>
          </w:p>
        </w:tc>
        <w:tc>
          <w:tcPr>
            <w:tcW w:w="1011" w:type="dxa"/>
            <w:vMerge/>
          </w:tcPr>
          <w:p w14:paraId="50EA100E" w14:textId="77777777" w:rsidR="006C7647" w:rsidRPr="006C7647" w:rsidRDefault="006C7647" w:rsidP="00EE0660">
            <w:pPr>
              <w:spacing w:line="240" w:lineRule="auto"/>
              <w:jc w:val="left"/>
              <w:rPr>
                <w:sz w:val="16"/>
                <w:szCs w:val="16"/>
              </w:rPr>
            </w:pPr>
          </w:p>
        </w:tc>
        <w:tc>
          <w:tcPr>
            <w:tcW w:w="1167" w:type="dxa"/>
            <w:vMerge/>
          </w:tcPr>
          <w:p w14:paraId="3E76C985" w14:textId="77777777" w:rsidR="006C7647" w:rsidRPr="006C7647" w:rsidRDefault="006C7647" w:rsidP="00EE0660">
            <w:pPr>
              <w:spacing w:line="240" w:lineRule="auto"/>
              <w:jc w:val="left"/>
              <w:rPr>
                <w:sz w:val="16"/>
                <w:szCs w:val="16"/>
              </w:rPr>
            </w:pPr>
          </w:p>
        </w:tc>
        <w:tc>
          <w:tcPr>
            <w:tcW w:w="1037" w:type="dxa"/>
            <w:vMerge/>
          </w:tcPr>
          <w:p w14:paraId="6E1DC463" w14:textId="77777777" w:rsidR="006C7647" w:rsidRPr="006C7647" w:rsidRDefault="006C7647" w:rsidP="00EE0660">
            <w:pPr>
              <w:spacing w:line="240" w:lineRule="auto"/>
              <w:jc w:val="left"/>
              <w:rPr>
                <w:sz w:val="16"/>
                <w:szCs w:val="16"/>
              </w:rPr>
            </w:pPr>
          </w:p>
        </w:tc>
        <w:tc>
          <w:tcPr>
            <w:tcW w:w="975" w:type="dxa"/>
            <w:vMerge/>
          </w:tcPr>
          <w:p w14:paraId="0703F857" w14:textId="77777777" w:rsidR="006C7647" w:rsidRPr="006C7647" w:rsidRDefault="006C7647" w:rsidP="00EE0660">
            <w:pPr>
              <w:spacing w:line="240" w:lineRule="auto"/>
              <w:jc w:val="left"/>
              <w:rPr>
                <w:sz w:val="16"/>
                <w:szCs w:val="16"/>
              </w:rPr>
            </w:pPr>
          </w:p>
        </w:tc>
        <w:tc>
          <w:tcPr>
            <w:tcW w:w="1037" w:type="dxa"/>
          </w:tcPr>
          <w:p w14:paraId="3E5AC426" w14:textId="77777777" w:rsidR="006C7647" w:rsidRPr="006C7647" w:rsidRDefault="006C7647" w:rsidP="00EE0660">
            <w:pPr>
              <w:spacing w:line="240" w:lineRule="auto"/>
              <w:jc w:val="left"/>
              <w:rPr>
                <w:sz w:val="16"/>
                <w:szCs w:val="16"/>
              </w:rPr>
            </w:pPr>
          </w:p>
        </w:tc>
        <w:tc>
          <w:tcPr>
            <w:tcW w:w="925" w:type="dxa"/>
            <w:vMerge/>
          </w:tcPr>
          <w:p w14:paraId="3B23B587" w14:textId="77777777" w:rsidR="006C7647" w:rsidRPr="006C7647" w:rsidRDefault="006C7647" w:rsidP="00EE0660">
            <w:pPr>
              <w:spacing w:line="240" w:lineRule="auto"/>
              <w:jc w:val="left"/>
              <w:rPr>
                <w:sz w:val="16"/>
                <w:szCs w:val="16"/>
              </w:rPr>
            </w:pPr>
          </w:p>
        </w:tc>
        <w:tc>
          <w:tcPr>
            <w:tcW w:w="930" w:type="dxa"/>
            <w:vMerge/>
          </w:tcPr>
          <w:p w14:paraId="63F7E012" w14:textId="77777777" w:rsidR="006C7647" w:rsidRPr="006C7647" w:rsidRDefault="006C7647" w:rsidP="00EE0660">
            <w:pPr>
              <w:spacing w:line="240" w:lineRule="auto"/>
              <w:jc w:val="left"/>
              <w:rPr>
                <w:sz w:val="16"/>
                <w:szCs w:val="16"/>
              </w:rPr>
            </w:pPr>
          </w:p>
        </w:tc>
      </w:tr>
      <w:tr w:rsidR="006C7647" w:rsidRPr="006C7647" w14:paraId="121A1852" w14:textId="77777777" w:rsidTr="49E90962">
        <w:trPr>
          <w:trHeight w:val="1476"/>
        </w:trPr>
        <w:tc>
          <w:tcPr>
            <w:tcW w:w="887" w:type="dxa"/>
            <w:vMerge/>
          </w:tcPr>
          <w:p w14:paraId="5F599673" w14:textId="77777777" w:rsidR="006C7647" w:rsidRPr="006C7647" w:rsidRDefault="006C7647" w:rsidP="00EE0660">
            <w:pPr>
              <w:spacing w:line="240" w:lineRule="auto"/>
              <w:jc w:val="left"/>
              <w:rPr>
                <w:sz w:val="16"/>
                <w:szCs w:val="16"/>
              </w:rPr>
            </w:pPr>
          </w:p>
        </w:tc>
        <w:tc>
          <w:tcPr>
            <w:tcW w:w="704" w:type="dxa"/>
            <w:vMerge/>
          </w:tcPr>
          <w:p w14:paraId="0AED9498" w14:textId="77777777" w:rsidR="006C7647" w:rsidRPr="006C7647" w:rsidRDefault="006C7647" w:rsidP="00EE0660">
            <w:pPr>
              <w:spacing w:line="240" w:lineRule="auto"/>
              <w:jc w:val="left"/>
              <w:rPr>
                <w:sz w:val="16"/>
                <w:szCs w:val="16"/>
              </w:rPr>
            </w:pPr>
          </w:p>
        </w:tc>
        <w:tc>
          <w:tcPr>
            <w:tcW w:w="888" w:type="dxa"/>
            <w:vMerge/>
          </w:tcPr>
          <w:p w14:paraId="576A4463" w14:textId="77777777" w:rsidR="006C7647" w:rsidRPr="006C7647" w:rsidRDefault="006C7647" w:rsidP="00EE0660">
            <w:pPr>
              <w:spacing w:line="240" w:lineRule="auto"/>
              <w:jc w:val="left"/>
              <w:rPr>
                <w:sz w:val="16"/>
                <w:szCs w:val="16"/>
              </w:rPr>
            </w:pPr>
          </w:p>
        </w:tc>
        <w:tc>
          <w:tcPr>
            <w:tcW w:w="818" w:type="dxa"/>
            <w:vMerge/>
          </w:tcPr>
          <w:p w14:paraId="22CE7A82" w14:textId="77777777" w:rsidR="006C7647" w:rsidRPr="006C7647" w:rsidRDefault="006C7647" w:rsidP="00EE0660">
            <w:pPr>
              <w:spacing w:line="240" w:lineRule="auto"/>
              <w:jc w:val="left"/>
              <w:rPr>
                <w:sz w:val="16"/>
                <w:szCs w:val="16"/>
              </w:rPr>
            </w:pPr>
          </w:p>
        </w:tc>
        <w:tc>
          <w:tcPr>
            <w:tcW w:w="982" w:type="dxa"/>
            <w:vMerge/>
          </w:tcPr>
          <w:p w14:paraId="663EA052" w14:textId="77777777" w:rsidR="006C7647" w:rsidRPr="006C7647" w:rsidRDefault="006C7647" w:rsidP="00EE0660">
            <w:pPr>
              <w:spacing w:line="240" w:lineRule="auto"/>
              <w:jc w:val="left"/>
              <w:rPr>
                <w:sz w:val="16"/>
                <w:szCs w:val="16"/>
              </w:rPr>
            </w:pPr>
          </w:p>
        </w:tc>
        <w:tc>
          <w:tcPr>
            <w:tcW w:w="814" w:type="dxa"/>
            <w:vMerge/>
          </w:tcPr>
          <w:p w14:paraId="0B99547E" w14:textId="77777777" w:rsidR="006C7647" w:rsidRPr="006C7647" w:rsidRDefault="006C7647" w:rsidP="00EE0660">
            <w:pPr>
              <w:spacing w:line="240" w:lineRule="auto"/>
              <w:jc w:val="left"/>
              <w:rPr>
                <w:sz w:val="16"/>
                <w:szCs w:val="16"/>
              </w:rPr>
            </w:pPr>
          </w:p>
        </w:tc>
        <w:tc>
          <w:tcPr>
            <w:tcW w:w="775" w:type="dxa"/>
            <w:vMerge/>
          </w:tcPr>
          <w:p w14:paraId="144B0C11" w14:textId="77777777" w:rsidR="006C7647" w:rsidRPr="006C7647" w:rsidRDefault="006C7647" w:rsidP="00EE0660">
            <w:pPr>
              <w:spacing w:line="240" w:lineRule="auto"/>
              <w:jc w:val="left"/>
              <w:rPr>
                <w:sz w:val="16"/>
                <w:szCs w:val="16"/>
              </w:rPr>
            </w:pPr>
          </w:p>
        </w:tc>
        <w:tc>
          <w:tcPr>
            <w:tcW w:w="1008" w:type="dxa"/>
            <w:vMerge/>
          </w:tcPr>
          <w:p w14:paraId="1E1A94B0" w14:textId="77777777" w:rsidR="006C7647" w:rsidRPr="006C7647" w:rsidRDefault="006C7647" w:rsidP="00EE0660">
            <w:pPr>
              <w:spacing w:line="240" w:lineRule="auto"/>
              <w:jc w:val="left"/>
              <w:rPr>
                <w:sz w:val="16"/>
                <w:szCs w:val="16"/>
              </w:rPr>
            </w:pPr>
          </w:p>
        </w:tc>
        <w:tc>
          <w:tcPr>
            <w:tcW w:w="1011" w:type="dxa"/>
            <w:vMerge/>
          </w:tcPr>
          <w:p w14:paraId="7CC6D35D" w14:textId="77777777" w:rsidR="006C7647" w:rsidRPr="006C7647" w:rsidRDefault="006C7647" w:rsidP="00EE0660">
            <w:pPr>
              <w:spacing w:line="240" w:lineRule="auto"/>
              <w:jc w:val="left"/>
              <w:rPr>
                <w:sz w:val="16"/>
                <w:szCs w:val="16"/>
              </w:rPr>
            </w:pPr>
          </w:p>
        </w:tc>
        <w:tc>
          <w:tcPr>
            <w:tcW w:w="1167" w:type="dxa"/>
            <w:vMerge/>
          </w:tcPr>
          <w:p w14:paraId="72A79629" w14:textId="77777777" w:rsidR="006C7647" w:rsidRPr="006C7647" w:rsidRDefault="006C7647" w:rsidP="00EE0660">
            <w:pPr>
              <w:spacing w:line="240" w:lineRule="auto"/>
              <w:jc w:val="left"/>
              <w:rPr>
                <w:sz w:val="16"/>
                <w:szCs w:val="16"/>
              </w:rPr>
            </w:pPr>
          </w:p>
        </w:tc>
        <w:tc>
          <w:tcPr>
            <w:tcW w:w="1037" w:type="dxa"/>
            <w:vMerge/>
          </w:tcPr>
          <w:p w14:paraId="22389B02" w14:textId="77777777" w:rsidR="006C7647" w:rsidRPr="006C7647" w:rsidRDefault="006C7647" w:rsidP="00EE0660">
            <w:pPr>
              <w:spacing w:line="240" w:lineRule="auto"/>
              <w:jc w:val="left"/>
              <w:rPr>
                <w:sz w:val="16"/>
                <w:szCs w:val="16"/>
              </w:rPr>
            </w:pPr>
          </w:p>
        </w:tc>
        <w:tc>
          <w:tcPr>
            <w:tcW w:w="975" w:type="dxa"/>
            <w:vMerge/>
          </w:tcPr>
          <w:p w14:paraId="709F55CB" w14:textId="77777777" w:rsidR="006C7647" w:rsidRPr="006C7647" w:rsidRDefault="006C7647" w:rsidP="00EE0660">
            <w:pPr>
              <w:spacing w:line="240" w:lineRule="auto"/>
              <w:jc w:val="left"/>
              <w:rPr>
                <w:sz w:val="16"/>
                <w:szCs w:val="16"/>
              </w:rPr>
            </w:pPr>
          </w:p>
        </w:tc>
        <w:tc>
          <w:tcPr>
            <w:tcW w:w="1037" w:type="dxa"/>
            <w:vMerge w:val="restart"/>
          </w:tcPr>
          <w:p w14:paraId="2BAB442F" w14:textId="77777777" w:rsidR="006C7647" w:rsidRPr="006C7647" w:rsidRDefault="006C7647" w:rsidP="00EE0660">
            <w:pPr>
              <w:spacing w:line="240" w:lineRule="auto"/>
              <w:jc w:val="left"/>
              <w:rPr>
                <w:sz w:val="16"/>
                <w:szCs w:val="16"/>
              </w:rPr>
            </w:pPr>
            <w:r w:rsidRPr="006C7647">
              <w:rPr>
                <w:sz w:val="16"/>
                <w:szCs w:val="16"/>
              </w:rPr>
              <w:t>Hearing loss only: 46 (20.1%)</w:t>
            </w:r>
          </w:p>
          <w:p w14:paraId="6463873A" w14:textId="77777777" w:rsidR="006C7647" w:rsidRPr="006C7647" w:rsidRDefault="006C7647" w:rsidP="00EE0660">
            <w:pPr>
              <w:spacing w:line="240" w:lineRule="auto"/>
              <w:jc w:val="left"/>
              <w:rPr>
                <w:sz w:val="16"/>
                <w:szCs w:val="16"/>
              </w:rPr>
            </w:pPr>
            <w:r w:rsidRPr="006C7647">
              <w:rPr>
                <w:sz w:val="16"/>
                <w:szCs w:val="16"/>
              </w:rPr>
              <w:t> </w:t>
            </w:r>
          </w:p>
        </w:tc>
        <w:tc>
          <w:tcPr>
            <w:tcW w:w="925" w:type="dxa"/>
            <w:vMerge/>
          </w:tcPr>
          <w:p w14:paraId="5947B933" w14:textId="77777777" w:rsidR="006C7647" w:rsidRPr="006C7647" w:rsidRDefault="006C7647" w:rsidP="00EE0660">
            <w:pPr>
              <w:spacing w:line="240" w:lineRule="auto"/>
              <w:jc w:val="left"/>
              <w:rPr>
                <w:sz w:val="16"/>
                <w:szCs w:val="16"/>
              </w:rPr>
            </w:pPr>
          </w:p>
        </w:tc>
        <w:tc>
          <w:tcPr>
            <w:tcW w:w="930" w:type="dxa"/>
            <w:vMerge/>
          </w:tcPr>
          <w:p w14:paraId="2F98C068" w14:textId="77777777" w:rsidR="006C7647" w:rsidRPr="006C7647" w:rsidRDefault="006C7647" w:rsidP="00EE0660">
            <w:pPr>
              <w:spacing w:line="240" w:lineRule="auto"/>
              <w:jc w:val="left"/>
              <w:rPr>
                <w:sz w:val="16"/>
                <w:szCs w:val="16"/>
              </w:rPr>
            </w:pPr>
          </w:p>
        </w:tc>
      </w:tr>
      <w:tr w:rsidR="006C7647" w:rsidRPr="006C7647" w14:paraId="7C6A2FD9" w14:textId="77777777" w:rsidTr="49E90962">
        <w:trPr>
          <w:trHeight w:val="2734"/>
        </w:trPr>
        <w:tc>
          <w:tcPr>
            <w:tcW w:w="887" w:type="dxa"/>
            <w:vMerge/>
            <w:hideMark/>
          </w:tcPr>
          <w:p w14:paraId="0E23C0A8" w14:textId="77777777" w:rsidR="006C7647" w:rsidRPr="006C7647" w:rsidRDefault="006C7647" w:rsidP="00EE0660">
            <w:pPr>
              <w:spacing w:line="240" w:lineRule="auto"/>
              <w:jc w:val="left"/>
              <w:rPr>
                <w:sz w:val="16"/>
                <w:szCs w:val="16"/>
              </w:rPr>
            </w:pPr>
          </w:p>
        </w:tc>
        <w:tc>
          <w:tcPr>
            <w:tcW w:w="704" w:type="dxa"/>
            <w:vMerge/>
            <w:hideMark/>
          </w:tcPr>
          <w:p w14:paraId="0CA2AFB9" w14:textId="77777777" w:rsidR="006C7647" w:rsidRPr="006C7647" w:rsidRDefault="006C7647" w:rsidP="00EE0660">
            <w:pPr>
              <w:spacing w:line="240" w:lineRule="auto"/>
              <w:jc w:val="left"/>
              <w:rPr>
                <w:sz w:val="16"/>
                <w:szCs w:val="16"/>
              </w:rPr>
            </w:pPr>
          </w:p>
        </w:tc>
        <w:tc>
          <w:tcPr>
            <w:tcW w:w="888" w:type="dxa"/>
            <w:vMerge/>
            <w:hideMark/>
          </w:tcPr>
          <w:p w14:paraId="583BF2A5" w14:textId="77777777" w:rsidR="006C7647" w:rsidRPr="006C7647" w:rsidRDefault="006C7647" w:rsidP="00EE0660">
            <w:pPr>
              <w:spacing w:line="240" w:lineRule="auto"/>
              <w:jc w:val="left"/>
              <w:rPr>
                <w:sz w:val="16"/>
                <w:szCs w:val="16"/>
              </w:rPr>
            </w:pPr>
          </w:p>
        </w:tc>
        <w:tc>
          <w:tcPr>
            <w:tcW w:w="818" w:type="dxa"/>
            <w:vMerge/>
            <w:hideMark/>
          </w:tcPr>
          <w:p w14:paraId="0ED884C1" w14:textId="77777777" w:rsidR="006C7647" w:rsidRPr="006C7647" w:rsidRDefault="006C7647" w:rsidP="00EE0660">
            <w:pPr>
              <w:spacing w:line="240" w:lineRule="auto"/>
              <w:jc w:val="left"/>
              <w:rPr>
                <w:sz w:val="16"/>
                <w:szCs w:val="16"/>
              </w:rPr>
            </w:pPr>
          </w:p>
        </w:tc>
        <w:tc>
          <w:tcPr>
            <w:tcW w:w="982" w:type="dxa"/>
            <w:vMerge/>
            <w:hideMark/>
          </w:tcPr>
          <w:p w14:paraId="2369874E" w14:textId="77777777" w:rsidR="006C7647" w:rsidRPr="006C7647" w:rsidRDefault="006C7647" w:rsidP="00EE0660">
            <w:pPr>
              <w:spacing w:line="240" w:lineRule="auto"/>
              <w:jc w:val="left"/>
              <w:rPr>
                <w:sz w:val="16"/>
                <w:szCs w:val="16"/>
              </w:rPr>
            </w:pPr>
          </w:p>
        </w:tc>
        <w:tc>
          <w:tcPr>
            <w:tcW w:w="814" w:type="dxa"/>
            <w:vMerge/>
          </w:tcPr>
          <w:p w14:paraId="22786EBD" w14:textId="77777777" w:rsidR="006C7647" w:rsidRPr="006C7647" w:rsidRDefault="006C7647" w:rsidP="00EE0660">
            <w:pPr>
              <w:spacing w:line="240" w:lineRule="auto"/>
              <w:jc w:val="left"/>
              <w:rPr>
                <w:sz w:val="16"/>
                <w:szCs w:val="16"/>
              </w:rPr>
            </w:pPr>
          </w:p>
        </w:tc>
        <w:tc>
          <w:tcPr>
            <w:tcW w:w="775" w:type="dxa"/>
            <w:vMerge/>
            <w:hideMark/>
          </w:tcPr>
          <w:p w14:paraId="013D135E" w14:textId="77777777" w:rsidR="006C7647" w:rsidRPr="006C7647" w:rsidRDefault="006C7647" w:rsidP="00EE0660">
            <w:pPr>
              <w:spacing w:line="240" w:lineRule="auto"/>
              <w:jc w:val="left"/>
              <w:rPr>
                <w:sz w:val="16"/>
                <w:szCs w:val="16"/>
              </w:rPr>
            </w:pPr>
          </w:p>
        </w:tc>
        <w:tc>
          <w:tcPr>
            <w:tcW w:w="1008" w:type="dxa"/>
            <w:vMerge/>
            <w:hideMark/>
          </w:tcPr>
          <w:p w14:paraId="1F1CB44C" w14:textId="77777777" w:rsidR="006C7647" w:rsidRPr="006C7647" w:rsidRDefault="006C7647" w:rsidP="00EE0660">
            <w:pPr>
              <w:spacing w:line="240" w:lineRule="auto"/>
              <w:jc w:val="left"/>
              <w:rPr>
                <w:sz w:val="16"/>
                <w:szCs w:val="16"/>
              </w:rPr>
            </w:pPr>
          </w:p>
        </w:tc>
        <w:tc>
          <w:tcPr>
            <w:tcW w:w="1011" w:type="dxa"/>
            <w:vMerge/>
            <w:hideMark/>
          </w:tcPr>
          <w:p w14:paraId="2B3D9576" w14:textId="77777777" w:rsidR="006C7647" w:rsidRPr="006C7647" w:rsidRDefault="006C7647" w:rsidP="00EE0660">
            <w:pPr>
              <w:spacing w:line="240" w:lineRule="auto"/>
              <w:jc w:val="left"/>
              <w:rPr>
                <w:sz w:val="16"/>
                <w:szCs w:val="16"/>
              </w:rPr>
            </w:pPr>
          </w:p>
        </w:tc>
        <w:tc>
          <w:tcPr>
            <w:tcW w:w="1167" w:type="dxa"/>
            <w:vMerge/>
            <w:hideMark/>
          </w:tcPr>
          <w:p w14:paraId="749BAAA4" w14:textId="77777777" w:rsidR="006C7647" w:rsidRPr="006C7647" w:rsidRDefault="006C7647" w:rsidP="00EE0660">
            <w:pPr>
              <w:spacing w:line="240" w:lineRule="auto"/>
              <w:jc w:val="left"/>
              <w:rPr>
                <w:sz w:val="16"/>
                <w:szCs w:val="16"/>
              </w:rPr>
            </w:pPr>
          </w:p>
        </w:tc>
        <w:tc>
          <w:tcPr>
            <w:tcW w:w="1037" w:type="dxa"/>
            <w:vMerge/>
            <w:hideMark/>
          </w:tcPr>
          <w:p w14:paraId="12EE44D0" w14:textId="77777777" w:rsidR="006C7647" w:rsidRPr="006C7647" w:rsidRDefault="006C7647" w:rsidP="00EE0660">
            <w:pPr>
              <w:spacing w:line="240" w:lineRule="auto"/>
              <w:jc w:val="left"/>
              <w:rPr>
                <w:sz w:val="16"/>
                <w:szCs w:val="16"/>
              </w:rPr>
            </w:pPr>
          </w:p>
        </w:tc>
        <w:tc>
          <w:tcPr>
            <w:tcW w:w="975" w:type="dxa"/>
            <w:hideMark/>
          </w:tcPr>
          <w:p w14:paraId="59D298BB" w14:textId="77777777" w:rsidR="006C7647" w:rsidRPr="006C7647" w:rsidRDefault="006C7647" w:rsidP="00EE0660">
            <w:pPr>
              <w:spacing w:line="240" w:lineRule="auto"/>
              <w:jc w:val="left"/>
              <w:rPr>
                <w:sz w:val="16"/>
                <w:szCs w:val="16"/>
              </w:rPr>
            </w:pPr>
            <w:r w:rsidRPr="006C7647">
              <w:rPr>
                <w:sz w:val="16"/>
                <w:szCs w:val="16"/>
              </w:rPr>
              <w:t>Audiometric: otoscopic examination, screening tympanometry, and measurement of air and bone conduction hearing thresholds.</w:t>
            </w:r>
          </w:p>
        </w:tc>
        <w:tc>
          <w:tcPr>
            <w:tcW w:w="1037" w:type="dxa"/>
            <w:vMerge/>
            <w:hideMark/>
          </w:tcPr>
          <w:p w14:paraId="7F3A2E79" w14:textId="77777777" w:rsidR="006C7647" w:rsidRPr="006C7647" w:rsidRDefault="006C7647" w:rsidP="00EE0660">
            <w:pPr>
              <w:spacing w:line="240" w:lineRule="auto"/>
              <w:jc w:val="left"/>
              <w:rPr>
                <w:sz w:val="16"/>
                <w:szCs w:val="16"/>
              </w:rPr>
            </w:pPr>
          </w:p>
        </w:tc>
        <w:tc>
          <w:tcPr>
            <w:tcW w:w="925" w:type="dxa"/>
            <w:vMerge/>
            <w:hideMark/>
          </w:tcPr>
          <w:p w14:paraId="7615D16A" w14:textId="77777777" w:rsidR="006C7647" w:rsidRPr="006C7647" w:rsidRDefault="006C7647" w:rsidP="00EE0660">
            <w:pPr>
              <w:spacing w:line="240" w:lineRule="auto"/>
              <w:jc w:val="left"/>
              <w:rPr>
                <w:sz w:val="16"/>
                <w:szCs w:val="16"/>
              </w:rPr>
            </w:pPr>
          </w:p>
        </w:tc>
        <w:tc>
          <w:tcPr>
            <w:tcW w:w="930" w:type="dxa"/>
            <w:vMerge/>
            <w:hideMark/>
          </w:tcPr>
          <w:p w14:paraId="3E0FBA48" w14:textId="77777777" w:rsidR="006C7647" w:rsidRPr="006C7647" w:rsidRDefault="006C7647" w:rsidP="00EE0660">
            <w:pPr>
              <w:spacing w:line="240" w:lineRule="auto"/>
              <w:jc w:val="left"/>
              <w:rPr>
                <w:sz w:val="16"/>
                <w:szCs w:val="16"/>
              </w:rPr>
            </w:pPr>
          </w:p>
        </w:tc>
      </w:tr>
      <w:tr w:rsidR="006C7647" w:rsidRPr="006C7647" w14:paraId="2EC7DE8D" w14:textId="77777777" w:rsidTr="49E90962">
        <w:trPr>
          <w:trHeight w:val="612"/>
        </w:trPr>
        <w:tc>
          <w:tcPr>
            <w:tcW w:w="887" w:type="dxa"/>
            <w:vMerge w:val="restart"/>
            <w:hideMark/>
          </w:tcPr>
          <w:p w14:paraId="10BA93EB" w14:textId="77777777" w:rsidR="006C7647" w:rsidRPr="006C7647" w:rsidRDefault="006C7647" w:rsidP="00EE0660">
            <w:pPr>
              <w:spacing w:line="240" w:lineRule="auto"/>
              <w:jc w:val="left"/>
              <w:rPr>
                <w:sz w:val="16"/>
                <w:szCs w:val="16"/>
              </w:rPr>
            </w:pPr>
            <w:r w:rsidRPr="006C7647">
              <w:rPr>
                <w:sz w:val="16"/>
                <w:szCs w:val="16"/>
              </w:rPr>
              <w:t>Loh KY</w:t>
            </w:r>
            <w:r w:rsidRPr="006C7647">
              <w:rPr>
                <w:i/>
                <w:iCs/>
                <w:sz w:val="16"/>
                <w:szCs w:val="16"/>
              </w:rPr>
              <w:t xml:space="preserve"> et al </w:t>
            </w:r>
            <w:r w:rsidRPr="006C7647">
              <w:rPr>
                <w:sz w:val="16"/>
                <w:szCs w:val="16"/>
              </w:rPr>
              <w:t>(2005)</w:t>
            </w:r>
          </w:p>
          <w:p w14:paraId="60C94A0D" w14:textId="77777777" w:rsidR="006C7647" w:rsidRPr="006C7647" w:rsidRDefault="006C7647" w:rsidP="00EE0660">
            <w:pPr>
              <w:spacing w:line="240" w:lineRule="auto"/>
              <w:jc w:val="left"/>
              <w:rPr>
                <w:sz w:val="16"/>
                <w:szCs w:val="16"/>
              </w:rPr>
            </w:pPr>
            <w:r w:rsidRPr="006C7647">
              <w:rPr>
                <w:sz w:val="16"/>
                <w:szCs w:val="16"/>
              </w:rPr>
              <w:t> </w:t>
            </w:r>
          </w:p>
          <w:p w14:paraId="252AD0F5" w14:textId="77777777" w:rsidR="006C7647" w:rsidRPr="006C7647" w:rsidRDefault="006C7647" w:rsidP="00EE0660">
            <w:pPr>
              <w:spacing w:line="240" w:lineRule="auto"/>
              <w:jc w:val="left"/>
              <w:rPr>
                <w:sz w:val="16"/>
                <w:szCs w:val="16"/>
              </w:rPr>
            </w:pPr>
            <w:r w:rsidRPr="006C7647">
              <w:rPr>
                <w:sz w:val="16"/>
                <w:szCs w:val="16"/>
              </w:rPr>
              <w:t> </w:t>
            </w:r>
          </w:p>
          <w:p w14:paraId="769F009F" w14:textId="77777777" w:rsidR="006C7647" w:rsidRPr="006C7647" w:rsidRDefault="006C7647" w:rsidP="00EE0660">
            <w:pPr>
              <w:spacing w:line="240" w:lineRule="auto"/>
              <w:jc w:val="left"/>
              <w:rPr>
                <w:sz w:val="16"/>
                <w:szCs w:val="16"/>
              </w:rPr>
            </w:pPr>
            <w:r w:rsidRPr="006C7647">
              <w:rPr>
                <w:sz w:val="16"/>
                <w:szCs w:val="16"/>
              </w:rPr>
              <w:t> </w:t>
            </w:r>
          </w:p>
          <w:p w14:paraId="4CE7C7C0" w14:textId="77777777" w:rsidR="006C7647" w:rsidRPr="006C7647" w:rsidRDefault="006C7647" w:rsidP="00EE0660">
            <w:pPr>
              <w:spacing w:line="240" w:lineRule="auto"/>
              <w:jc w:val="left"/>
              <w:rPr>
                <w:sz w:val="16"/>
                <w:szCs w:val="16"/>
              </w:rPr>
            </w:pPr>
            <w:r w:rsidRPr="006C7647">
              <w:rPr>
                <w:sz w:val="16"/>
                <w:szCs w:val="16"/>
              </w:rPr>
              <w:t> </w:t>
            </w:r>
          </w:p>
          <w:p w14:paraId="72E6F17B" w14:textId="77777777" w:rsidR="006C7647" w:rsidRPr="006C7647" w:rsidRDefault="006C7647" w:rsidP="00EE0660">
            <w:pPr>
              <w:spacing w:line="240" w:lineRule="auto"/>
              <w:jc w:val="left"/>
              <w:rPr>
                <w:sz w:val="16"/>
                <w:szCs w:val="16"/>
              </w:rPr>
            </w:pPr>
            <w:r w:rsidRPr="006C7647">
              <w:rPr>
                <w:sz w:val="16"/>
                <w:szCs w:val="16"/>
              </w:rPr>
              <w:t> </w:t>
            </w:r>
          </w:p>
          <w:p w14:paraId="20CAE8A2" w14:textId="77777777" w:rsidR="006C7647" w:rsidRPr="006C7647" w:rsidRDefault="006C7647" w:rsidP="00EE0660">
            <w:pPr>
              <w:spacing w:line="240" w:lineRule="auto"/>
              <w:jc w:val="left"/>
              <w:rPr>
                <w:sz w:val="16"/>
                <w:szCs w:val="16"/>
              </w:rPr>
            </w:pPr>
            <w:r w:rsidRPr="006C7647">
              <w:rPr>
                <w:sz w:val="16"/>
                <w:szCs w:val="16"/>
              </w:rPr>
              <w:t> </w:t>
            </w:r>
          </w:p>
          <w:p w14:paraId="234B4686" w14:textId="77777777" w:rsidR="006C7647" w:rsidRPr="006C7647" w:rsidRDefault="006C7647" w:rsidP="00EE0660">
            <w:pPr>
              <w:spacing w:line="240" w:lineRule="auto"/>
              <w:jc w:val="left"/>
              <w:rPr>
                <w:sz w:val="16"/>
                <w:szCs w:val="16"/>
              </w:rPr>
            </w:pPr>
            <w:r w:rsidRPr="006C7647">
              <w:rPr>
                <w:sz w:val="16"/>
                <w:szCs w:val="16"/>
              </w:rPr>
              <w:t> </w:t>
            </w:r>
          </w:p>
          <w:p w14:paraId="19DD5AF3" w14:textId="77777777" w:rsidR="006C7647" w:rsidRPr="006C7647" w:rsidRDefault="006C7647" w:rsidP="00EE0660">
            <w:pPr>
              <w:spacing w:line="240" w:lineRule="auto"/>
              <w:jc w:val="left"/>
              <w:rPr>
                <w:sz w:val="16"/>
                <w:szCs w:val="16"/>
              </w:rPr>
            </w:pPr>
            <w:r w:rsidRPr="006C7647">
              <w:rPr>
                <w:sz w:val="16"/>
                <w:szCs w:val="16"/>
              </w:rPr>
              <w:t> </w:t>
            </w:r>
          </w:p>
          <w:p w14:paraId="5BF6CEB4" w14:textId="77777777" w:rsidR="006C7647" w:rsidRPr="006C7647" w:rsidRDefault="006C7647" w:rsidP="00EE0660">
            <w:pPr>
              <w:spacing w:line="240" w:lineRule="auto"/>
              <w:jc w:val="left"/>
              <w:rPr>
                <w:sz w:val="16"/>
                <w:szCs w:val="16"/>
              </w:rPr>
            </w:pPr>
            <w:r w:rsidRPr="006C7647">
              <w:rPr>
                <w:sz w:val="16"/>
                <w:szCs w:val="16"/>
              </w:rPr>
              <w:t> </w:t>
            </w:r>
          </w:p>
        </w:tc>
        <w:tc>
          <w:tcPr>
            <w:tcW w:w="704" w:type="dxa"/>
            <w:vMerge w:val="restart"/>
            <w:hideMark/>
          </w:tcPr>
          <w:p w14:paraId="2664B299" w14:textId="77777777" w:rsidR="006C7647" w:rsidRPr="006C7647" w:rsidRDefault="006C7647" w:rsidP="00EE0660">
            <w:pPr>
              <w:spacing w:line="240" w:lineRule="auto"/>
              <w:jc w:val="left"/>
              <w:rPr>
                <w:sz w:val="16"/>
                <w:szCs w:val="16"/>
              </w:rPr>
            </w:pPr>
            <w:r w:rsidRPr="006C7647">
              <w:rPr>
                <w:sz w:val="16"/>
                <w:szCs w:val="16"/>
              </w:rPr>
              <w:t>Malaysia</w:t>
            </w:r>
          </w:p>
        </w:tc>
        <w:tc>
          <w:tcPr>
            <w:tcW w:w="888" w:type="dxa"/>
            <w:vMerge w:val="restart"/>
            <w:hideMark/>
          </w:tcPr>
          <w:p w14:paraId="00245DF2" w14:textId="77777777" w:rsidR="006C7647" w:rsidRPr="006C7647" w:rsidRDefault="006C7647" w:rsidP="00EE0660">
            <w:pPr>
              <w:spacing w:line="240" w:lineRule="auto"/>
              <w:jc w:val="left"/>
              <w:rPr>
                <w:sz w:val="16"/>
                <w:szCs w:val="16"/>
              </w:rPr>
            </w:pPr>
            <w:r w:rsidRPr="006C7647">
              <w:rPr>
                <w:sz w:val="16"/>
                <w:szCs w:val="16"/>
              </w:rPr>
              <w:t>Cross-sectional</w:t>
            </w:r>
          </w:p>
        </w:tc>
        <w:tc>
          <w:tcPr>
            <w:tcW w:w="818" w:type="dxa"/>
            <w:vMerge w:val="restart"/>
            <w:hideMark/>
          </w:tcPr>
          <w:p w14:paraId="0E34AF89" w14:textId="77777777" w:rsidR="006C7647" w:rsidRPr="006C7647" w:rsidRDefault="006C7647" w:rsidP="00EE0660">
            <w:pPr>
              <w:spacing w:line="240" w:lineRule="auto"/>
              <w:jc w:val="left"/>
              <w:rPr>
                <w:sz w:val="16"/>
                <w:szCs w:val="16"/>
              </w:rPr>
            </w:pPr>
            <w:r w:rsidRPr="006C7647">
              <w:rPr>
                <w:sz w:val="16"/>
                <w:szCs w:val="16"/>
              </w:rPr>
              <w:t>2001</w:t>
            </w:r>
          </w:p>
        </w:tc>
        <w:tc>
          <w:tcPr>
            <w:tcW w:w="982" w:type="dxa"/>
            <w:vMerge w:val="restart"/>
            <w:hideMark/>
          </w:tcPr>
          <w:p w14:paraId="163ECB1A" w14:textId="77777777" w:rsidR="006C7647" w:rsidRPr="006C7647" w:rsidRDefault="006C7647" w:rsidP="00EE0660">
            <w:pPr>
              <w:spacing w:line="240" w:lineRule="auto"/>
              <w:jc w:val="left"/>
              <w:rPr>
                <w:sz w:val="16"/>
                <w:szCs w:val="16"/>
              </w:rPr>
            </w:pPr>
            <w:r w:rsidRPr="006C7647">
              <w:rPr>
                <w:sz w:val="16"/>
                <w:szCs w:val="16"/>
              </w:rPr>
              <w:t>260</w:t>
            </w:r>
          </w:p>
          <w:p w14:paraId="02026C5D" w14:textId="77777777" w:rsidR="006C7647" w:rsidRPr="006C7647" w:rsidRDefault="006C7647" w:rsidP="00EE0660">
            <w:pPr>
              <w:spacing w:line="240" w:lineRule="auto"/>
              <w:jc w:val="left"/>
              <w:rPr>
                <w:sz w:val="16"/>
                <w:szCs w:val="16"/>
              </w:rPr>
            </w:pPr>
            <w:r w:rsidRPr="006C7647">
              <w:rPr>
                <w:sz w:val="16"/>
                <w:szCs w:val="16"/>
              </w:rPr>
              <w:t> </w:t>
            </w:r>
          </w:p>
          <w:p w14:paraId="3203CF22" w14:textId="77777777" w:rsidR="006C7647" w:rsidRPr="006C7647" w:rsidRDefault="006C7647" w:rsidP="00EE0660">
            <w:pPr>
              <w:spacing w:line="240" w:lineRule="auto"/>
              <w:jc w:val="left"/>
              <w:rPr>
                <w:sz w:val="16"/>
                <w:szCs w:val="16"/>
              </w:rPr>
            </w:pPr>
            <w:r w:rsidRPr="006C7647">
              <w:rPr>
                <w:sz w:val="16"/>
                <w:szCs w:val="16"/>
              </w:rPr>
              <w:t> </w:t>
            </w:r>
          </w:p>
          <w:p w14:paraId="572E22DA" w14:textId="77777777" w:rsidR="006C7647" w:rsidRPr="006C7647" w:rsidRDefault="006C7647" w:rsidP="00EE0660">
            <w:pPr>
              <w:spacing w:line="240" w:lineRule="auto"/>
              <w:jc w:val="left"/>
              <w:rPr>
                <w:sz w:val="16"/>
                <w:szCs w:val="16"/>
              </w:rPr>
            </w:pPr>
            <w:r w:rsidRPr="006C7647">
              <w:rPr>
                <w:sz w:val="16"/>
                <w:szCs w:val="16"/>
              </w:rPr>
              <w:t> </w:t>
            </w:r>
          </w:p>
          <w:p w14:paraId="1FFBDD80" w14:textId="77777777" w:rsidR="006C7647" w:rsidRPr="006C7647" w:rsidRDefault="006C7647" w:rsidP="00EE0660">
            <w:pPr>
              <w:spacing w:line="240" w:lineRule="auto"/>
              <w:jc w:val="left"/>
              <w:rPr>
                <w:sz w:val="16"/>
                <w:szCs w:val="16"/>
              </w:rPr>
            </w:pPr>
            <w:r w:rsidRPr="006C7647">
              <w:rPr>
                <w:sz w:val="16"/>
                <w:szCs w:val="16"/>
              </w:rPr>
              <w:t> </w:t>
            </w:r>
          </w:p>
          <w:p w14:paraId="1C6D40A2" w14:textId="77777777" w:rsidR="006C7647" w:rsidRPr="006C7647" w:rsidRDefault="006C7647" w:rsidP="00EE0660">
            <w:pPr>
              <w:spacing w:line="240" w:lineRule="auto"/>
              <w:jc w:val="left"/>
              <w:rPr>
                <w:sz w:val="16"/>
                <w:szCs w:val="16"/>
              </w:rPr>
            </w:pPr>
            <w:r w:rsidRPr="006C7647">
              <w:rPr>
                <w:sz w:val="16"/>
                <w:szCs w:val="16"/>
              </w:rPr>
              <w:t> </w:t>
            </w:r>
          </w:p>
          <w:p w14:paraId="2655451E" w14:textId="77777777" w:rsidR="006C7647" w:rsidRPr="006C7647" w:rsidRDefault="006C7647" w:rsidP="00EE0660">
            <w:pPr>
              <w:spacing w:line="240" w:lineRule="auto"/>
              <w:jc w:val="left"/>
              <w:rPr>
                <w:sz w:val="16"/>
                <w:szCs w:val="16"/>
              </w:rPr>
            </w:pPr>
            <w:r w:rsidRPr="006C7647">
              <w:rPr>
                <w:sz w:val="16"/>
                <w:szCs w:val="16"/>
              </w:rPr>
              <w:t> </w:t>
            </w:r>
          </w:p>
          <w:p w14:paraId="30496791" w14:textId="77777777" w:rsidR="006C7647" w:rsidRPr="006C7647" w:rsidRDefault="006C7647" w:rsidP="00EE0660">
            <w:pPr>
              <w:spacing w:line="240" w:lineRule="auto"/>
              <w:jc w:val="left"/>
              <w:rPr>
                <w:sz w:val="16"/>
                <w:szCs w:val="16"/>
              </w:rPr>
            </w:pPr>
            <w:r w:rsidRPr="006C7647">
              <w:rPr>
                <w:sz w:val="16"/>
                <w:szCs w:val="16"/>
              </w:rPr>
              <w:t> </w:t>
            </w:r>
          </w:p>
          <w:p w14:paraId="0B16ED16" w14:textId="77777777" w:rsidR="006C7647" w:rsidRPr="006C7647" w:rsidRDefault="006C7647" w:rsidP="00EE0660">
            <w:pPr>
              <w:spacing w:line="240" w:lineRule="auto"/>
              <w:jc w:val="left"/>
              <w:rPr>
                <w:sz w:val="16"/>
                <w:szCs w:val="16"/>
              </w:rPr>
            </w:pPr>
            <w:r w:rsidRPr="006C7647">
              <w:rPr>
                <w:sz w:val="16"/>
                <w:szCs w:val="16"/>
              </w:rPr>
              <w:t> </w:t>
            </w:r>
          </w:p>
          <w:p w14:paraId="09921C71" w14:textId="77777777" w:rsidR="006C7647" w:rsidRPr="006C7647" w:rsidRDefault="006C7647" w:rsidP="00EE0660">
            <w:pPr>
              <w:spacing w:line="240" w:lineRule="auto"/>
              <w:jc w:val="left"/>
              <w:rPr>
                <w:sz w:val="16"/>
                <w:szCs w:val="16"/>
              </w:rPr>
            </w:pPr>
            <w:r w:rsidRPr="006C7647">
              <w:rPr>
                <w:sz w:val="16"/>
                <w:szCs w:val="16"/>
              </w:rPr>
              <w:t> </w:t>
            </w:r>
          </w:p>
        </w:tc>
        <w:tc>
          <w:tcPr>
            <w:tcW w:w="814" w:type="dxa"/>
            <w:vMerge w:val="restart"/>
          </w:tcPr>
          <w:p w14:paraId="4559DE69" w14:textId="77777777" w:rsidR="006C7647" w:rsidRPr="006C7647" w:rsidRDefault="006C7647" w:rsidP="00EE0660">
            <w:pPr>
              <w:spacing w:line="240" w:lineRule="auto"/>
              <w:jc w:val="left"/>
              <w:rPr>
                <w:sz w:val="16"/>
                <w:szCs w:val="16"/>
              </w:rPr>
            </w:pPr>
            <w:r w:rsidRPr="006C7647">
              <w:rPr>
                <w:sz w:val="16"/>
                <w:szCs w:val="16"/>
              </w:rPr>
              <w:t>67.5 (male), 65.5 (female)</w:t>
            </w:r>
          </w:p>
        </w:tc>
        <w:tc>
          <w:tcPr>
            <w:tcW w:w="775" w:type="dxa"/>
            <w:vMerge w:val="restart"/>
            <w:hideMark/>
          </w:tcPr>
          <w:p w14:paraId="23B6474D" w14:textId="77777777" w:rsidR="006C7647" w:rsidRPr="006C7647" w:rsidRDefault="006C7647" w:rsidP="00EE0660">
            <w:pPr>
              <w:spacing w:line="240" w:lineRule="auto"/>
              <w:jc w:val="left"/>
              <w:rPr>
                <w:sz w:val="16"/>
                <w:szCs w:val="16"/>
              </w:rPr>
            </w:pPr>
            <w:r w:rsidRPr="006C7647">
              <w:rPr>
                <w:sz w:val="16"/>
                <w:szCs w:val="16"/>
              </w:rPr>
              <w:t>54.6</w:t>
            </w:r>
          </w:p>
        </w:tc>
        <w:tc>
          <w:tcPr>
            <w:tcW w:w="1008" w:type="dxa"/>
            <w:vMerge w:val="restart"/>
            <w:hideMark/>
          </w:tcPr>
          <w:p w14:paraId="22DA10B1" w14:textId="77777777" w:rsidR="006C7647" w:rsidRPr="006C7647" w:rsidRDefault="006C7647" w:rsidP="00EE0660">
            <w:pPr>
              <w:spacing w:line="240" w:lineRule="auto"/>
              <w:jc w:val="left"/>
              <w:rPr>
                <w:sz w:val="16"/>
                <w:szCs w:val="16"/>
              </w:rPr>
            </w:pPr>
            <w:r w:rsidRPr="006C7647">
              <w:rPr>
                <w:sz w:val="16"/>
                <w:szCs w:val="16"/>
              </w:rPr>
              <w:t>Patients aged above 60 from a semi-rural government health clinic</w:t>
            </w:r>
          </w:p>
        </w:tc>
        <w:tc>
          <w:tcPr>
            <w:tcW w:w="1011" w:type="dxa"/>
            <w:vMerge w:val="restart"/>
            <w:hideMark/>
          </w:tcPr>
          <w:p w14:paraId="22BF273A" w14:textId="77777777" w:rsidR="006C7647" w:rsidRPr="006C7647" w:rsidRDefault="006C7647" w:rsidP="00EE0660">
            <w:pPr>
              <w:spacing w:line="240" w:lineRule="auto"/>
              <w:jc w:val="left"/>
              <w:rPr>
                <w:sz w:val="16"/>
                <w:szCs w:val="16"/>
              </w:rPr>
            </w:pPr>
            <w:r w:rsidRPr="006C7647">
              <w:rPr>
                <w:sz w:val="16"/>
                <w:szCs w:val="16"/>
              </w:rPr>
              <w:t xml:space="preserve">Lawton and Brody IADL scale </w:t>
            </w:r>
          </w:p>
        </w:tc>
        <w:tc>
          <w:tcPr>
            <w:tcW w:w="1167" w:type="dxa"/>
            <w:hideMark/>
          </w:tcPr>
          <w:p w14:paraId="1A509624" w14:textId="77777777" w:rsidR="006C7647" w:rsidRPr="006C7647" w:rsidRDefault="006C7647" w:rsidP="00EE0660">
            <w:pPr>
              <w:spacing w:line="240" w:lineRule="auto"/>
              <w:jc w:val="left"/>
              <w:rPr>
                <w:sz w:val="16"/>
                <w:szCs w:val="16"/>
              </w:rPr>
            </w:pPr>
            <w:r w:rsidRPr="006C7647">
              <w:rPr>
                <w:sz w:val="16"/>
                <w:szCs w:val="16"/>
              </w:rPr>
              <w:t xml:space="preserve">87 individuals had at least one functional disability, prevalence = 33.5%. </w:t>
            </w:r>
          </w:p>
        </w:tc>
        <w:tc>
          <w:tcPr>
            <w:tcW w:w="1037" w:type="dxa"/>
            <w:vMerge w:val="restart"/>
            <w:hideMark/>
          </w:tcPr>
          <w:p w14:paraId="209CB427" w14:textId="7C887363" w:rsidR="006C7647" w:rsidRPr="006C7647" w:rsidRDefault="006C7647" w:rsidP="00EE0660">
            <w:pPr>
              <w:spacing w:line="240" w:lineRule="auto"/>
              <w:jc w:val="left"/>
              <w:rPr>
                <w:sz w:val="16"/>
                <w:szCs w:val="16"/>
              </w:rPr>
            </w:pPr>
            <w:r w:rsidRPr="006C7647">
              <w:rPr>
                <w:sz w:val="16"/>
                <w:szCs w:val="16"/>
              </w:rPr>
              <w:t>Common disabilities were the inability to do shopping without help (40%), followed by difficulty in climbing stairs without assistance (36.6%) and impairment in taking medication (35%).</w:t>
            </w:r>
          </w:p>
        </w:tc>
        <w:tc>
          <w:tcPr>
            <w:tcW w:w="975" w:type="dxa"/>
            <w:vMerge w:val="restart"/>
            <w:hideMark/>
          </w:tcPr>
          <w:p w14:paraId="36B8042D" w14:textId="77777777" w:rsidR="006C7647" w:rsidRPr="006C7647" w:rsidRDefault="006C7647" w:rsidP="00EE0660">
            <w:pPr>
              <w:spacing w:line="240" w:lineRule="auto"/>
              <w:jc w:val="left"/>
              <w:rPr>
                <w:sz w:val="16"/>
                <w:szCs w:val="16"/>
              </w:rPr>
            </w:pPr>
            <w:r w:rsidRPr="006C7647">
              <w:rPr>
                <w:sz w:val="16"/>
                <w:szCs w:val="16"/>
              </w:rPr>
              <w:t>n/a</w:t>
            </w:r>
          </w:p>
        </w:tc>
        <w:tc>
          <w:tcPr>
            <w:tcW w:w="1037" w:type="dxa"/>
            <w:vMerge w:val="restart"/>
            <w:hideMark/>
          </w:tcPr>
          <w:p w14:paraId="4C84FB2D" w14:textId="77777777" w:rsidR="006C7647" w:rsidRPr="006C7647" w:rsidRDefault="006C7647" w:rsidP="00EE0660">
            <w:pPr>
              <w:spacing w:line="240" w:lineRule="auto"/>
              <w:jc w:val="left"/>
              <w:rPr>
                <w:sz w:val="16"/>
                <w:szCs w:val="16"/>
              </w:rPr>
            </w:pPr>
            <w:r w:rsidRPr="006C7647">
              <w:rPr>
                <w:sz w:val="16"/>
                <w:szCs w:val="16"/>
              </w:rPr>
              <w:t>n/a</w:t>
            </w:r>
          </w:p>
        </w:tc>
        <w:tc>
          <w:tcPr>
            <w:tcW w:w="925" w:type="dxa"/>
            <w:vMerge w:val="restart"/>
            <w:hideMark/>
          </w:tcPr>
          <w:p w14:paraId="24A4DC78" w14:textId="77777777" w:rsidR="006C7647" w:rsidRPr="006C7647" w:rsidRDefault="006C7647" w:rsidP="00EE0660">
            <w:pPr>
              <w:spacing w:line="240" w:lineRule="auto"/>
              <w:jc w:val="left"/>
              <w:rPr>
                <w:sz w:val="16"/>
                <w:szCs w:val="16"/>
              </w:rPr>
            </w:pPr>
            <w:r w:rsidRPr="006C7647">
              <w:rPr>
                <w:sz w:val="16"/>
                <w:szCs w:val="16"/>
              </w:rPr>
              <w:t>n/a</w:t>
            </w:r>
          </w:p>
          <w:p w14:paraId="63AAA961" w14:textId="77777777" w:rsidR="006C7647" w:rsidRPr="006C7647" w:rsidRDefault="006C7647" w:rsidP="00EE0660">
            <w:pPr>
              <w:spacing w:line="240" w:lineRule="auto"/>
              <w:jc w:val="left"/>
              <w:rPr>
                <w:sz w:val="16"/>
                <w:szCs w:val="16"/>
              </w:rPr>
            </w:pPr>
            <w:r w:rsidRPr="006C7647">
              <w:rPr>
                <w:sz w:val="16"/>
                <w:szCs w:val="16"/>
              </w:rPr>
              <w:t> </w:t>
            </w:r>
          </w:p>
          <w:p w14:paraId="2530DA83" w14:textId="77777777" w:rsidR="006C7647" w:rsidRPr="006C7647" w:rsidRDefault="006C7647" w:rsidP="00EE0660">
            <w:pPr>
              <w:spacing w:line="240" w:lineRule="auto"/>
              <w:jc w:val="left"/>
              <w:rPr>
                <w:sz w:val="16"/>
                <w:szCs w:val="16"/>
              </w:rPr>
            </w:pPr>
            <w:r w:rsidRPr="006C7647">
              <w:rPr>
                <w:sz w:val="16"/>
                <w:szCs w:val="16"/>
              </w:rPr>
              <w:t> </w:t>
            </w:r>
          </w:p>
          <w:p w14:paraId="5E3B991F" w14:textId="77777777" w:rsidR="006C7647" w:rsidRPr="006C7647" w:rsidRDefault="006C7647" w:rsidP="00EE0660">
            <w:pPr>
              <w:spacing w:line="240" w:lineRule="auto"/>
              <w:jc w:val="left"/>
              <w:rPr>
                <w:sz w:val="16"/>
                <w:szCs w:val="16"/>
              </w:rPr>
            </w:pPr>
            <w:r w:rsidRPr="006C7647">
              <w:rPr>
                <w:sz w:val="16"/>
                <w:szCs w:val="16"/>
              </w:rPr>
              <w:t> </w:t>
            </w:r>
          </w:p>
          <w:p w14:paraId="2F6E29AE" w14:textId="77777777" w:rsidR="006C7647" w:rsidRPr="006C7647" w:rsidRDefault="006C7647" w:rsidP="00EE0660">
            <w:pPr>
              <w:spacing w:line="240" w:lineRule="auto"/>
              <w:jc w:val="left"/>
              <w:rPr>
                <w:sz w:val="16"/>
                <w:szCs w:val="16"/>
              </w:rPr>
            </w:pPr>
            <w:r w:rsidRPr="006C7647">
              <w:rPr>
                <w:sz w:val="16"/>
                <w:szCs w:val="16"/>
              </w:rPr>
              <w:t> </w:t>
            </w:r>
          </w:p>
          <w:p w14:paraId="3041D5DF" w14:textId="77777777" w:rsidR="006C7647" w:rsidRPr="006C7647" w:rsidRDefault="006C7647" w:rsidP="00EE0660">
            <w:pPr>
              <w:spacing w:line="240" w:lineRule="auto"/>
              <w:jc w:val="left"/>
              <w:rPr>
                <w:sz w:val="16"/>
                <w:szCs w:val="16"/>
              </w:rPr>
            </w:pPr>
            <w:r w:rsidRPr="006C7647">
              <w:rPr>
                <w:sz w:val="16"/>
                <w:szCs w:val="16"/>
              </w:rPr>
              <w:t> </w:t>
            </w:r>
          </w:p>
          <w:p w14:paraId="68B6A7CC" w14:textId="77777777" w:rsidR="006C7647" w:rsidRPr="006C7647" w:rsidRDefault="006C7647" w:rsidP="00EE0660">
            <w:pPr>
              <w:spacing w:line="240" w:lineRule="auto"/>
              <w:jc w:val="left"/>
              <w:rPr>
                <w:sz w:val="16"/>
                <w:szCs w:val="16"/>
              </w:rPr>
            </w:pPr>
            <w:r w:rsidRPr="006C7647">
              <w:rPr>
                <w:sz w:val="16"/>
                <w:szCs w:val="16"/>
              </w:rPr>
              <w:t> </w:t>
            </w:r>
          </w:p>
          <w:p w14:paraId="42502A81" w14:textId="77777777" w:rsidR="006C7647" w:rsidRPr="006C7647" w:rsidRDefault="006C7647" w:rsidP="00EE0660">
            <w:pPr>
              <w:spacing w:line="240" w:lineRule="auto"/>
              <w:jc w:val="left"/>
              <w:rPr>
                <w:sz w:val="16"/>
                <w:szCs w:val="16"/>
              </w:rPr>
            </w:pPr>
            <w:r w:rsidRPr="006C7647">
              <w:rPr>
                <w:sz w:val="16"/>
                <w:szCs w:val="16"/>
              </w:rPr>
              <w:t> </w:t>
            </w:r>
          </w:p>
          <w:p w14:paraId="187B7833" w14:textId="77777777" w:rsidR="006C7647" w:rsidRPr="006C7647" w:rsidRDefault="006C7647" w:rsidP="00EE0660">
            <w:pPr>
              <w:spacing w:line="240" w:lineRule="auto"/>
              <w:jc w:val="left"/>
              <w:rPr>
                <w:sz w:val="16"/>
                <w:szCs w:val="16"/>
              </w:rPr>
            </w:pPr>
            <w:r w:rsidRPr="006C7647">
              <w:rPr>
                <w:sz w:val="16"/>
                <w:szCs w:val="16"/>
              </w:rPr>
              <w:t> </w:t>
            </w:r>
          </w:p>
          <w:p w14:paraId="53BEEE21" w14:textId="77777777" w:rsidR="006C7647" w:rsidRPr="006C7647" w:rsidRDefault="006C7647" w:rsidP="00EE0660">
            <w:pPr>
              <w:spacing w:line="240" w:lineRule="auto"/>
              <w:jc w:val="left"/>
              <w:rPr>
                <w:sz w:val="16"/>
                <w:szCs w:val="16"/>
              </w:rPr>
            </w:pPr>
            <w:r w:rsidRPr="006C7647">
              <w:rPr>
                <w:sz w:val="16"/>
                <w:szCs w:val="16"/>
              </w:rPr>
              <w:t> </w:t>
            </w:r>
          </w:p>
          <w:p w14:paraId="5EC24B44" w14:textId="77777777" w:rsidR="006C7647" w:rsidRPr="006C7647" w:rsidRDefault="006C7647" w:rsidP="00EE0660">
            <w:pPr>
              <w:spacing w:line="240" w:lineRule="auto"/>
              <w:jc w:val="left"/>
              <w:rPr>
                <w:sz w:val="16"/>
                <w:szCs w:val="16"/>
              </w:rPr>
            </w:pPr>
            <w:r w:rsidRPr="006C7647">
              <w:rPr>
                <w:sz w:val="16"/>
                <w:szCs w:val="16"/>
              </w:rPr>
              <w:t> </w:t>
            </w:r>
          </w:p>
        </w:tc>
        <w:tc>
          <w:tcPr>
            <w:tcW w:w="930" w:type="dxa"/>
            <w:vMerge w:val="restart"/>
            <w:hideMark/>
          </w:tcPr>
          <w:p w14:paraId="5ECE6364" w14:textId="77777777" w:rsidR="006C7647" w:rsidRPr="006C7647" w:rsidRDefault="006C7647" w:rsidP="00EE0660">
            <w:pPr>
              <w:spacing w:line="240" w:lineRule="auto"/>
              <w:jc w:val="left"/>
              <w:rPr>
                <w:sz w:val="16"/>
                <w:szCs w:val="16"/>
              </w:rPr>
            </w:pPr>
            <w:r w:rsidRPr="006C7647">
              <w:rPr>
                <w:sz w:val="16"/>
                <w:szCs w:val="16"/>
              </w:rPr>
              <w:t>n/a</w:t>
            </w:r>
          </w:p>
        </w:tc>
      </w:tr>
      <w:tr w:rsidR="006C7647" w:rsidRPr="006C7647" w14:paraId="71618209" w14:textId="77777777" w:rsidTr="49E90962">
        <w:trPr>
          <w:trHeight w:val="1224"/>
        </w:trPr>
        <w:tc>
          <w:tcPr>
            <w:tcW w:w="887" w:type="dxa"/>
            <w:vMerge/>
            <w:hideMark/>
          </w:tcPr>
          <w:p w14:paraId="44B19E4A" w14:textId="77777777" w:rsidR="006C7647" w:rsidRPr="006C7647" w:rsidRDefault="006C7647" w:rsidP="00EE0660">
            <w:pPr>
              <w:spacing w:line="240" w:lineRule="auto"/>
              <w:jc w:val="left"/>
              <w:rPr>
                <w:sz w:val="16"/>
                <w:szCs w:val="16"/>
              </w:rPr>
            </w:pPr>
          </w:p>
        </w:tc>
        <w:tc>
          <w:tcPr>
            <w:tcW w:w="704" w:type="dxa"/>
            <w:vMerge/>
            <w:hideMark/>
          </w:tcPr>
          <w:p w14:paraId="6D125944" w14:textId="77777777" w:rsidR="006C7647" w:rsidRPr="006C7647" w:rsidRDefault="006C7647" w:rsidP="00EE0660">
            <w:pPr>
              <w:spacing w:line="240" w:lineRule="auto"/>
              <w:jc w:val="left"/>
              <w:rPr>
                <w:sz w:val="16"/>
                <w:szCs w:val="16"/>
              </w:rPr>
            </w:pPr>
          </w:p>
        </w:tc>
        <w:tc>
          <w:tcPr>
            <w:tcW w:w="888" w:type="dxa"/>
            <w:vMerge/>
            <w:hideMark/>
          </w:tcPr>
          <w:p w14:paraId="73F7847B" w14:textId="77777777" w:rsidR="006C7647" w:rsidRPr="006C7647" w:rsidRDefault="006C7647" w:rsidP="00EE0660">
            <w:pPr>
              <w:spacing w:line="240" w:lineRule="auto"/>
              <w:jc w:val="left"/>
              <w:rPr>
                <w:sz w:val="16"/>
                <w:szCs w:val="16"/>
              </w:rPr>
            </w:pPr>
          </w:p>
        </w:tc>
        <w:tc>
          <w:tcPr>
            <w:tcW w:w="818" w:type="dxa"/>
            <w:vMerge/>
            <w:hideMark/>
          </w:tcPr>
          <w:p w14:paraId="79A24968" w14:textId="77777777" w:rsidR="006C7647" w:rsidRPr="006C7647" w:rsidRDefault="006C7647" w:rsidP="00EE0660">
            <w:pPr>
              <w:spacing w:line="240" w:lineRule="auto"/>
              <w:jc w:val="left"/>
              <w:rPr>
                <w:sz w:val="16"/>
                <w:szCs w:val="16"/>
              </w:rPr>
            </w:pPr>
          </w:p>
        </w:tc>
        <w:tc>
          <w:tcPr>
            <w:tcW w:w="982" w:type="dxa"/>
            <w:vMerge/>
            <w:hideMark/>
          </w:tcPr>
          <w:p w14:paraId="61E71C2E" w14:textId="77777777" w:rsidR="006C7647" w:rsidRPr="006C7647" w:rsidRDefault="006C7647" w:rsidP="00EE0660">
            <w:pPr>
              <w:spacing w:line="240" w:lineRule="auto"/>
              <w:jc w:val="left"/>
              <w:rPr>
                <w:sz w:val="16"/>
                <w:szCs w:val="16"/>
              </w:rPr>
            </w:pPr>
          </w:p>
        </w:tc>
        <w:tc>
          <w:tcPr>
            <w:tcW w:w="814" w:type="dxa"/>
            <w:vMerge/>
          </w:tcPr>
          <w:p w14:paraId="7A310539" w14:textId="77777777" w:rsidR="006C7647" w:rsidRPr="006C7647" w:rsidRDefault="006C7647" w:rsidP="00EE0660">
            <w:pPr>
              <w:spacing w:line="240" w:lineRule="auto"/>
              <w:jc w:val="left"/>
              <w:rPr>
                <w:sz w:val="16"/>
                <w:szCs w:val="16"/>
              </w:rPr>
            </w:pPr>
          </w:p>
        </w:tc>
        <w:tc>
          <w:tcPr>
            <w:tcW w:w="775" w:type="dxa"/>
            <w:vMerge/>
            <w:hideMark/>
          </w:tcPr>
          <w:p w14:paraId="45A246DB" w14:textId="77777777" w:rsidR="006C7647" w:rsidRPr="006C7647" w:rsidRDefault="006C7647" w:rsidP="00EE0660">
            <w:pPr>
              <w:spacing w:line="240" w:lineRule="auto"/>
              <w:jc w:val="left"/>
              <w:rPr>
                <w:sz w:val="16"/>
                <w:szCs w:val="16"/>
              </w:rPr>
            </w:pPr>
          </w:p>
        </w:tc>
        <w:tc>
          <w:tcPr>
            <w:tcW w:w="1008" w:type="dxa"/>
            <w:vMerge/>
            <w:hideMark/>
          </w:tcPr>
          <w:p w14:paraId="7D850FCE" w14:textId="77777777" w:rsidR="006C7647" w:rsidRPr="006C7647" w:rsidRDefault="006C7647" w:rsidP="00EE0660">
            <w:pPr>
              <w:spacing w:line="240" w:lineRule="auto"/>
              <w:jc w:val="left"/>
              <w:rPr>
                <w:sz w:val="16"/>
                <w:szCs w:val="16"/>
              </w:rPr>
            </w:pPr>
          </w:p>
        </w:tc>
        <w:tc>
          <w:tcPr>
            <w:tcW w:w="1011" w:type="dxa"/>
            <w:vMerge/>
            <w:hideMark/>
          </w:tcPr>
          <w:p w14:paraId="74BC4047" w14:textId="77777777" w:rsidR="006C7647" w:rsidRPr="006C7647" w:rsidRDefault="006C7647" w:rsidP="00EE0660">
            <w:pPr>
              <w:spacing w:line="240" w:lineRule="auto"/>
              <w:jc w:val="left"/>
              <w:rPr>
                <w:sz w:val="16"/>
                <w:szCs w:val="16"/>
              </w:rPr>
            </w:pPr>
          </w:p>
        </w:tc>
        <w:tc>
          <w:tcPr>
            <w:tcW w:w="1167" w:type="dxa"/>
            <w:hideMark/>
          </w:tcPr>
          <w:p w14:paraId="74FADA1A" w14:textId="77777777" w:rsidR="006C7647" w:rsidRPr="006C7647" w:rsidRDefault="006C7647" w:rsidP="00EE0660">
            <w:pPr>
              <w:spacing w:line="240" w:lineRule="auto"/>
              <w:jc w:val="left"/>
              <w:rPr>
                <w:sz w:val="16"/>
                <w:szCs w:val="16"/>
              </w:rPr>
            </w:pPr>
            <w:r w:rsidRPr="006C7647">
              <w:rPr>
                <w:sz w:val="16"/>
                <w:szCs w:val="16"/>
              </w:rPr>
              <w:t>Two respondents were totally dependent in which they were unable to perform the nine IADL without getting help, the prevalence of total disability = 0.8%.</w:t>
            </w:r>
          </w:p>
        </w:tc>
        <w:tc>
          <w:tcPr>
            <w:tcW w:w="1037" w:type="dxa"/>
            <w:vMerge/>
            <w:hideMark/>
          </w:tcPr>
          <w:p w14:paraId="568E1074" w14:textId="77777777" w:rsidR="006C7647" w:rsidRPr="006C7647" w:rsidRDefault="006C7647" w:rsidP="00EE0660">
            <w:pPr>
              <w:spacing w:line="240" w:lineRule="auto"/>
              <w:jc w:val="left"/>
              <w:rPr>
                <w:sz w:val="16"/>
                <w:szCs w:val="16"/>
              </w:rPr>
            </w:pPr>
          </w:p>
        </w:tc>
        <w:tc>
          <w:tcPr>
            <w:tcW w:w="975" w:type="dxa"/>
            <w:vMerge/>
            <w:hideMark/>
          </w:tcPr>
          <w:p w14:paraId="231A1978" w14:textId="77777777" w:rsidR="006C7647" w:rsidRPr="006C7647" w:rsidRDefault="006C7647" w:rsidP="00EE0660">
            <w:pPr>
              <w:spacing w:line="240" w:lineRule="auto"/>
              <w:jc w:val="left"/>
              <w:rPr>
                <w:sz w:val="16"/>
                <w:szCs w:val="16"/>
              </w:rPr>
            </w:pPr>
          </w:p>
        </w:tc>
        <w:tc>
          <w:tcPr>
            <w:tcW w:w="1037" w:type="dxa"/>
            <w:vMerge/>
            <w:hideMark/>
          </w:tcPr>
          <w:p w14:paraId="3B4FD694" w14:textId="77777777" w:rsidR="006C7647" w:rsidRPr="006C7647" w:rsidRDefault="006C7647" w:rsidP="00EE0660">
            <w:pPr>
              <w:spacing w:line="240" w:lineRule="auto"/>
              <w:jc w:val="left"/>
              <w:rPr>
                <w:sz w:val="16"/>
                <w:szCs w:val="16"/>
              </w:rPr>
            </w:pPr>
          </w:p>
        </w:tc>
        <w:tc>
          <w:tcPr>
            <w:tcW w:w="925" w:type="dxa"/>
            <w:vMerge/>
            <w:hideMark/>
          </w:tcPr>
          <w:p w14:paraId="00E7B846" w14:textId="77777777" w:rsidR="006C7647" w:rsidRPr="006C7647" w:rsidRDefault="006C7647" w:rsidP="00EE0660">
            <w:pPr>
              <w:spacing w:line="240" w:lineRule="auto"/>
              <w:jc w:val="left"/>
              <w:rPr>
                <w:sz w:val="16"/>
                <w:szCs w:val="16"/>
              </w:rPr>
            </w:pPr>
          </w:p>
        </w:tc>
        <w:tc>
          <w:tcPr>
            <w:tcW w:w="930" w:type="dxa"/>
            <w:vMerge/>
            <w:hideMark/>
          </w:tcPr>
          <w:p w14:paraId="5494F400" w14:textId="77777777" w:rsidR="006C7647" w:rsidRPr="006C7647" w:rsidRDefault="006C7647" w:rsidP="00EE0660">
            <w:pPr>
              <w:spacing w:line="240" w:lineRule="auto"/>
              <w:jc w:val="left"/>
              <w:rPr>
                <w:sz w:val="16"/>
                <w:szCs w:val="16"/>
              </w:rPr>
            </w:pPr>
          </w:p>
        </w:tc>
      </w:tr>
      <w:tr w:rsidR="00C641B1" w:rsidRPr="006C7647" w14:paraId="03210C43" w14:textId="77777777" w:rsidTr="00E61B5B">
        <w:trPr>
          <w:trHeight w:val="4009"/>
        </w:trPr>
        <w:tc>
          <w:tcPr>
            <w:tcW w:w="887" w:type="dxa"/>
            <w:vMerge/>
            <w:hideMark/>
          </w:tcPr>
          <w:p w14:paraId="44C67700" w14:textId="77777777" w:rsidR="007C00C3" w:rsidRPr="006C7647" w:rsidRDefault="007C00C3" w:rsidP="00EE0660">
            <w:pPr>
              <w:spacing w:line="240" w:lineRule="auto"/>
              <w:jc w:val="left"/>
              <w:rPr>
                <w:sz w:val="16"/>
                <w:szCs w:val="16"/>
              </w:rPr>
            </w:pPr>
          </w:p>
        </w:tc>
        <w:tc>
          <w:tcPr>
            <w:tcW w:w="704" w:type="dxa"/>
            <w:vMerge/>
            <w:hideMark/>
          </w:tcPr>
          <w:p w14:paraId="0CD00BDA" w14:textId="77777777" w:rsidR="007C00C3" w:rsidRPr="006C7647" w:rsidRDefault="007C00C3" w:rsidP="00EE0660">
            <w:pPr>
              <w:spacing w:line="240" w:lineRule="auto"/>
              <w:jc w:val="left"/>
              <w:rPr>
                <w:sz w:val="16"/>
                <w:szCs w:val="16"/>
              </w:rPr>
            </w:pPr>
          </w:p>
        </w:tc>
        <w:tc>
          <w:tcPr>
            <w:tcW w:w="888" w:type="dxa"/>
            <w:vMerge/>
            <w:hideMark/>
          </w:tcPr>
          <w:p w14:paraId="24635D4C" w14:textId="77777777" w:rsidR="007C00C3" w:rsidRPr="006C7647" w:rsidRDefault="007C00C3" w:rsidP="00EE0660">
            <w:pPr>
              <w:spacing w:line="240" w:lineRule="auto"/>
              <w:jc w:val="left"/>
              <w:rPr>
                <w:sz w:val="16"/>
                <w:szCs w:val="16"/>
              </w:rPr>
            </w:pPr>
          </w:p>
        </w:tc>
        <w:tc>
          <w:tcPr>
            <w:tcW w:w="818" w:type="dxa"/>
            <w:vMerge/>
            <w:hideMark/>
          </w:tcPr>
          <w:p w14:paraId="12FF01CE" w14:textId="77777777" w:rsidR="007C00C3" w:rsidRPr="006C7647" w:rsidRDefault="007C00C3" w:rsidP="00EE0660">
            <w:pPr>
              <w:spacing w:line="240" w:lineRule="auto"/>
              <w:jc w:val="left"/>
              <w:rPr>
                <w:sz w:val="16"/>
                <w:szCs w:val="16"/>
              </w:rPr>
            </w:pPr>
          </w:p>
        </w:tc>
        <w:tc>
          <w:tcPr>
            <w:tcW w:w="982" w:type="dxa"/>
            <w:vMerge/>
            <w:hideMark/>
          </w:tcPr>
          <w:p w14:paraId="5BF50377" w14:textId="77777777" w:rsidR="007C00C3" w:rsidRPr="006C7647" w:rsidRDefault="007C00C3" w:rsidP="00EE0660">
            <w:pPr>
              <w:spacing w:line="240" w:lineRule="auto"/>
              <w:jc w:val="left"/>
              <w:rPr>
                <w:sz w:val="16"/>
                <w:szCs w:val="16"/>
              </w:rPr>
            </w:pPr>
          </w:p>
        </w:tc>
        <w:tc>
          <w:tcPr>
            <w:tcW w:w="814" w:type="dxa"/>
            <w:vMerge/>
          </w:tcPr>
          <w:p w14:paraId="6192DEF2" w14:textId="77777777" w:rsidR="007C00C3" w:rsidRPr="006C7647" w:rsidRDefault="007C00C3" w:rsidP="00EE0660">
            <w:pPr>
              <w:spacing w:line="240" w:lineRule="auto"/>
              <w:jc w:val="left"/>
              <w:rPr>
                <w:sz w:val="16"/>
                <w:szCs w:val="16"/>
              </w:rPr>
            </w:pPr>
          </w:p>
        </w:tc>
        <w:tc>
          <w:tcPr>
            <w:tcW w:w="775" w:type="dxa"/>
            <w:vMerge/>
            <w:hideMark/>
          </w:tcPr>
          <w:p w14:paraId="5A7FC746" w14:textId="77777777" w:rsidR="007C00C3" w:rsidRPr="006C7647" w:rsidRDefault="007C00C3" w:rsidP="00EE0660">
            <w:pPr>
              <w:spacing w:line="240" w:lineRule="auto"/>
              <w:jc w:val="left"/>
              <w:rPr>
                <w:sz w:val="16"/>
                <w:szCs w:val="16"/>
              </w:rPr>
            </w:pPr>
          </w:p>
        </w:tc>
        <w:tc>
          <w:tcPr>
            <w:tcW w:w="1008" w:type="dxa"/>
            <w:vMerge/>
            <w:hideMark/>
          </w:tcPr>
          <w:p w14:paraId="730CAEB4" w14:textId="77777777" w:rsidR="007C00C3" w:rsidRPr="006C7647" w:rsidRDefault="007C00C3" w:rsidP="00EE0660">
            <w:pPr>
              <w:spacing w:line="240" w:lineRule="auto"/>
              <w:jc w:val="left"/>
              <w:rPr>
                <w:sz w:val="16"/>
                <w:szCs w:val="16"/>
              </w:rPr>
            </w:pPr>
          </w:p>
        </w:tc>
        <w:tc>
          <w:tcPr>
            <w:tcW w:w="1011" w:type="dxa"/>
            <w:vMerge/>
            <w:hideMark/>
          </w:tcPr>
          <w:p w14:paraId="48972D45" w14:textId="77777777" w:rsidR="007C00C3" w:rsidRPr="006C7647" w:rsidRDefault="007C00C3" w:rsidP="00EE0660">
            <w:pPr>
              <w:spacing w:line="240" w:lineRule="auto"/>
              <w:jc w:val="left"/>
              <w:rPr>
                <w:sz w:val="16"/>
                <w:szCs w:val="16"/>
              </w:rPr>
            </w:pPr>
          </w:p>
        </w:tc>
        <w:tc>
          <w:tcPr>
            <w:tcW w:w="1167" w:type="dxa"/>
            <w:hideMark/>
          </w:tcPr>
          <w:p w14:paraId="420E6B30" w14:textId="77777777" w:rsidR="007C00C3" w:rsidRDefault="007C00C3" w:rsidP="00EE0660">
            <w:pPr>
              <w:spacing w:line="240" w:lineRule="auto"/>
              <w:jc w:val="left"/>
              <w:rPr>
                <w:sz w:val="16"/>
                <w:szCs w:val="16"/>
              </w:rPr>
            </w:pPr>
          </w:p>
          <w:p w14:paraId="091A520A" w14:textId="77777777" w:rsidR="007C00C3" w:rsidRPr="006C7647" w:rsidRDefault="007C00C3" w:rsidP="00EE0660">
            <w:pPr>
              <w:spacing w:line="240" w:lineRule="auto"/>
              <w:jc w:val="left"/>
              <w:rPr>
                <w:sz w:val="16"/>
                <w:szCs w:val="16"/>
              </w:rPr>
            </w:pPr>
            <w:r w:rsidRPr="006C7647">
              <w:rPr>
                <w:sz w:val="16"/>
                <w:szCs w:val="16"/>
              </w:rPr>
              <w:t>Make phone calls: 20%</w:t>
            </w:r>
          </w:p>
          <w:p w14:paraId="51CA1263" w14:textId="77777777" w:rsidR="007C00C3" w:rsidRPr="006C7647" w:rsidRDefault="007C00C3" w:rsidP="00EE0660">
            <w:pPr>
              <w:spacing w:line="240" w:lineRule="auto"/>
              <w:jc w:val="left"/>
              <w:rPr>
                <w:sz w:val="16"/>
                <w:szCs w:val="16"/>
              </w:rPr>
            </w:pPr>
            <w:r w:rsidRPr="006C7647">
              <w:rPr>
                <w:sz w:val="16"/>
                <w:szCs w:val="16"/>
              </w:rPr>
              <w:t>Go out: 25.9%</w:t>
            </w:r>
          </w:p>
          <w:p w14:paraId="5030481D" w14:textId="77777777" w:rsidR="007C00C3" w:rsidRPr="006C7647" w:rsidRDefault="007C00C3" w:rsidP="00EE0660">
            <w:pPr>
              <w:spacing w:line="240" w:lineRule="auto"/>
              <w:jc w:val="left"/>
              <w:rPr>
                <w:sz w:val="16"/>
                <w:szCs w:val="16"/>
              </w:rPr>
            </w:pPr>
            <w:r w:rsidRPr="006C7647">
              <w:rPr>
                <w:sz w:val="16"/>
                <w:szCs w:val="16"/>
              </w:rPr>
              <w:t>Grocery shopping: 40%</w:t>
            </w:r>
          </w:p>
          <w:p w14:paraId="674B6CCE" w14:textId="77777777" w:rsidR="007C00C3" w:rsidRPr="006C7647" w:rsidRDefault="007C00C3" w:rsidP="00EE0660">
            <w:pPr>
              <w:spacing w:line="240" w:lineRule="auto"/>
              <w:jc w:val="left"/>
              <w:rPr>
                <w:sz w:val="16"/>
                <w:szCs w:val="16"/>
              </w:rPr>
            </w:pPr>
            <w:r w:rsidRPr="006C7647">
              <w:rPr>
                <w:sz w:val="16"/>
                <w:szCs w:val="16"/>
              </w:rPr>
              <w:t>Prepare own meal: 32.9%</w:t>
            </w:r>
          </w:p>
          <w:p w14:paraId="539A06BB" w14:textId="77777777" w:rsidR="007C00C3" w:rsidRPr="006C7647" w:rsidRDefault="007C00C3" w:rsidP="00EE0660">
            <w:pPr>
              <w:spacing w:line="240" w:lineRule="auto"/>
              <w:jc w:val="left"/>
              <w:rPr>
                <w:sz w:val="16"/>
                <w:szCs w:val="16"/>
              </w:rPr>
            </w:pPr>
            <w:r w:rsidRPr="006C7647">
              <w:rPr>
                <w:sz w:val="16"/>
                <w:szCs w:val="16"/>
              </w:rPr>
              <w:t>Do handy work: 22.4%</w:t>
            </w:r>
          </w:p>
          <w:p w14:paraId="5701235A" w14:textId="77777777" w:rsidR="007C00C3" w:rsidRPr="006C7647" w:rsidRDefault="007C00C3" w:rsidP="00EE0660">
            <w:pPr>
              <w:spacing w:line="240" w:lineRule="auto"/>
              <w:jc w:val="left"/>
              <w:rPr>
                <w:sz w:val="16"/>
                <w:szCs w:val="16"/>
              </w:rPr>
            </w:pPr>
            <w:r w:rsidRPr="006C7647">
              <w:rPr>
                <w:sz w:val="16"/>
                <w:szCs w:val="16"/>
              </w:rPr>
              <w:t>Perform housework: 28%</w:t>
            </w:r>
          </w:p>
          <w:p w14:paraId="61B6115B" w14:textId="77777777" w:rsidR="007C00C3" w:rsidRPr="006C7647" w:rsidRDefault="007C00C3" w:rsidP="00EE0660">
            <w:pPr>
              <w:spacing w:line="240" w:lineRule="auto"/>
              <w:jc w:val="left"/>
              <w:rPr>
                <w:sz w:val="16"/>
                <w:szCs w:val="16"/>
              </w:rPr>
            </w:pPr>
            <w:r w:rsidRPr="006C7647">
              <w:rPr>
                <w:sz w:val="16"/>
                <w:szCs w:val="16"/>
              </w:rPr>
              <w:t>Climb stairs: 36.6%</w:t>
            </w:r>
          </w:p>
          <w:p w14:paraId="20C4ABD9" w14:textId="77777777" w:rsidR="007C00C3" w:rsidRPr="006C7647" w:rsidRDefault="007C00C3" w:rsidP="00EE0660">
            <w:pPr>
              <w:spacing w:line="240" w:lineRule="auto"/>
              <w:jc w:val="left"/>
              <w:rPr>
                <w:sz w:val="16"/>
                <w:szCs w:val="16"/>
              </w:rPr>
            </w:pPr>
            <w:r w:rsidRPr="006C7647">
              <w:rPr>
                <w:sz w:val="16"/>
                <w:szCs w:val="16"/>
              </w:rPr>
              <w:t>Manage medication: 35%</w:t>
            </w:r>
          </w:p>
          <w:p w14:paraId="6AB08FE6" w14:textId="34016ADD" w:rsidR="007C00C3" w:rsidRPr="006C7647" w:rsidRDefault="007C00C3" w:rsidP="00EE0660">
            <w:pPr>
              <w:spacing w:line="240" w:lineRule="auto"/>
              <w:jc w:val="left"/>
              <w:rPr>
                <w:sz w:val="16"/>
                <w:szCs w:val="16"/>
              </w:rPr>
            </w:pPr>
            <w:r w:rsidRPr="006C7647">
              <w:rPr>
                <w:sz w:val="16"/>
                <w:szCs w:val="16"/>
              </w:rPr>
              <w:t>Manage own money: 23.5%</w:t>
            </w:r>
          </w:p>
        </w:tc>
        <w:tc>
          <w:tcPr>
            <w:tcW w:w="1037" w:type="dxa"/>
            <w:vMerge/>
            <w:hideMark/>
          </w:tcPr>
          <w:p w14:paraId="128D509C" w14:textId="77777777" w:rsidR="007C00C3" w:rsidRPr="006C7647" w:rsidRDefault="007C00C3" w:rsidP="00EE0660">
            <w:pPr>
              <w:spacing w:line="240" w:lineRule="auto"/>
              <w:jc w:val="left"/>
              <w:rPr>
                <w:sz w:val="16"/>
                <w:szCs w:val="16"/>
              </w:rPr>
            </w:pPr>
          </w:p>
        </w:tc>
        <w:tc>
          <w:tcPr>
            <w:tcW w:w="975" w:type="dxa"/>
            <w:vMerge/>
            <w:hideMark/>
          </w:tcPr>
          <w:p w14:paraId="525A3348" w14:textId="77777777" w:rsidR="007C00C3" w:rsidRPr="006C7647" w:rsidRDefault="007C00C3" w:rsidP="00EE0660">
            <w:pPr>
              <w:spacing w:line="240" w:lineRule="auto"/>
              <w:jc w:val="left"/>
              <w:rPr>
                <w:sz w:val="16"/>
                <w:szCs w:val="16"/>
              </w:rPr>
            </w:pPr>
          </w:p>
        </w:tc>
        <w:tc>
          <w:tcPr>
            <w:tcW w:w="1037" w:type="dxa"/>
            <w:vMerge/>
            <w:hideMark/>
          </w:tcPr>
          <w:p w14:paraId="696E3D5A" w14:textId="77777777" w:rsidR="007C00C3" w:rsidRPr="006C7647" w:rsidRDefault="007C00C3" w:rsidP="00EE0660">
            <w:pPr>
              <w:spacing w:line="240" w:lineRule="auto"/>
              <w:jc w:val="left"/>
              <w:rPr>
                <w:sz w:val="16"/>
                <w:szCs w:val="16"/>
              </w:rPr>
            </w:pPr>
          </w:p>
        </w:tc>
        <w:tc>
          <w:tcPr>
            <w:tcW w:w="925" w:type="dxa"/>
            <w:vMerge/>
            <w:hideMark/>
          </w:tcPr>
          <w:p w14:paraId="45348AA0" w14:textId="77777777" w:rsidR="007C00C3" w:rsidRPr="006C7647" w:rsidRDefault="007C00C3" w:rsidP="00EE0660">
            <w:pPr>
              <w:spacing w:line="240" w:lineRule="auto"/>
              <w:jc w:val="left"/>
              <w:rPr>
                <w:sz w:val="16"/>
                <w:szCs w:val="16"/>
              </w:rPr>
            </w:pPr>
          </w:p>
        </w:tc>
        <w:tc>
          <w:tcPr>
            <w:tcW w:w="930" w:type="dxa"/>
            <w:vMerge/>
            <w:hideMark/>
          </w:tcPr>
          <w:p w14:paraId="0BB6E94E" w14:textId="77777777" w:rsidR="007C00C3" w:rsidRPr="006C7647" w:rsidRDefault="007C00C3" w:rsidP="00EE0660">
            <w:pPr>
              <w:spacing w:line="240" w:lineRule="auto"/>
              <w:jc w:val="left"/>
              <w:rPr>
                <w:sz w:val="16"/>
                <w:szCs w:val="16"/>
              </w:rPr>
            </w:pPr>
          </w:p>
        </w:tc>
      </w:tr>
      <w:tr w:rsidR="006C7647" w:rsidRPr="006C7647" w14:paraId="5D77430D" w14:textId="77777777" w:rsidTr="49E90962">
        <w:trPr>
          <w:trHeight w:val="660"/>
        </w:trPr>
        <w:tc>
          <w:tcPr>
            <w:tcW w:w="887" w:type="dxa"/>
            <w:vMerge w:val="restart"/>
            <w:hideMark/>
          </w:tcPr>
          <w:p w14:paraId="5CCEA1C9" w14:textId="77777777" w:rsidR="006C7647" w:rsidRPr="006C7647" w:rsidRDefault="006C7647" w:rsidP="00EE0660">
            <w:pPr>
              <w:spacing w:line="240" w:lineRule="auto"/>
              <w:jc w:val="left"/>
              <w:rPr>
                <w:sz w:val="16"/>
                <w:szCs w:val="16"/>
              </w:rPr>
            </w:pPr>
            <w:r w:rsidRPr="006C7647">
              <w:rPr>
                <w:sz w:val="16"/>
                <w:szCs w:val="16"/>
              </w:rPr>
              <w:t>Mahmud NA</w:t>
            </w:r>
            <w:r w:rsidRPr="006C7647">
              <w:rPr>
                <w:i/>
                <w:iCs/>
                <w:sz w:val="16"/>
                <w:szCs w:val="16"/>
              </w:rPr>
              <w:t xml:space="preserve"> et al</w:t>
            </w:r>
            <w:r w:rsidRPr="006C7647">
              <w:rPr>
                <w:sz w:val="16"/>
                <w:szCs w:val="16"/>
              </w:rPr>
              <w:t xml:space="preserve"> (2020)</w:t>
            </w:r>
          </w:p>
        </w:tc>
        <w:tc>
          <w:tcPr>
            <w:tcW w:w="704" w:type="dxa"/>
            <w:vMerge w:val="restart"/>
            <w:hideMark/>
          </w:tcPr>
          <w:p w14:paraId="7E2184FE" w14:textId="77777777" w:rsidR="006C7647" w:rsidRPr="006C7647" w:rsidRDefault="006C7647" w:rsidP="00EE0660">
            <w:pPr>
              <w:spacing w:line="240" w:lineRule="auto"/>
              <w:jc w:val="left"/>
              <w:rPr>
                <w:sz w:val="16"/>
                <w:szCs w:val="16"/>
              </w:rPr>
            </w:pPr>
            <w:r w:rsidRPr="006C7647">
              <w:rPr>
                <w:sz w:val="16"/>
                <w:szCs w:val="16"/>
              </w:rPr>
              <w:t>Malaysia</w:t>
            </w:r>
          </w:p>
        </w:tc>
        <w:tc>
          <w:tcPr>
            <w:tcW w:w="888" w:type="dxa"/>
            <w:vMerge w:val="restart"/>
            <w:hideMark/>
          </w:tcPr>
          <w:p w14:paraId="66F7F078" w14:textId="77777777" w:rsidR="006C7647" w:rsidRPr="006C7647" w:rsidRDefault="006C7647" w:rsidP="00EE0660">
            <w:pPr>
              <w:spacing w:line="240" w:lineRule="auto"/>
              <w:jc w:val="left"/>
              <w:rPr>
                <w:sz w:val="16"/>
                <w:szCs w:val="16"/>
              </w:rPr>
            </w:pPr>
            <w:r w:rsidRPr="006C7647">
              <w:rPr>
                <w:sz w:val="16"/>
                <w:szCs w:val="16"/>
              </w:rPr>
              <w:t>Cross-sectional</w:t>
            </w:r>
          </w:p>
        </w:tc>
        <w:tc>
          <w:tcPr>
            <w:tcW w:w="818" w:type="dxa"/>
            <w:vMerge w:val="restart"/>
            <w:hideMark/>
          </w:tcPr>
          <w:p w14:paraId="50D11085" w14:textId="77777777" w:rsidR="006C7647" w:rsidRPr="006C7647" w:rsidRDefault="006C7647" w:rsidP="00EE0660">
            <w:pPr>
              <w:spacing w:line="240" w:lineRule="auto"/>
              <w:jc w:val="left"/>
              <w:rPr>
                <w:sz w:val="16"/>
                <w:szCs w:val="16"/>
              </w:rPr>
            </w:pPr>
            <w:r w:rsidRPr="006C7647">
              <w:rPr>
                <w:sz w:val="16"/>
                <w:szCs w:val="16"/>
              </w:rPr>
              <w:t>2018</w:t>
            </w:r>
          </w:p>
        </w:tc>
        <w:tc>
          <w:tcPr>
            <w:tcW w:w="982" w:type="dxa"/>
            <w:vMerge w:val="restart"/>
            <w:hideMark/>
          </w:tcPr>
          <w:p w14:paraId="7F73B1DA" w14:textId="77777777" w:rsidR="006C7647" w:rsidRPr="006C7647" w:rsidRDefault="006C7647" w:rsidP="00EE0660">
            <w:pPr>
              <w:spacing w:line="240" w:lineRule="auto"/>
              <w:jc w:val="left"/>
              <w:rPr>
                <w:sz w:val="16"/>
                <w:szCs w:val="16"/>
              </w:rPr>
            </w:pPr>
            <w:r w:rsidRPr="006C7647">
              <w:rPr>
                <w:sz w:val="16"/>
                <w:szCs w:val="16"/>
              </w:rPr>
              <w:t>3977</w:t>
            </w:r>
          </w:p>
          <w:p w14:paraId="147AFBD9" w14:textId="77777777" w:rsidR="006C7647" w:rsidRPr="006C7647" w:rsidRDefault="006C7647" w:rsidP="00EE0660">
            <w:pPr>
              <w:spacing w:line="240" w:lineRule="auto"/>
              <w:jc w:val="left"/>
              <w:rPr>
                <w:sz w:val="16"/>
                <w:szCs w:val="16"/>
              </w:rPr>
            </w:pPr>
            <w:r w:rsidRPr="006C7647">
              <w:rPr>
                <w:sz w:val="16"/>
                <w:szCs w:val="16"/>
              </w:rPr>
              <w:t> </w:t>
            </w:r>
          </w:p>
          <w:p w14:paraId="4D1C6CDA" w14:textId="77777777" w:rsidR="006C7647" w:rsidRPr="006C7647" w:rsidRDefault="006C7647" w:rsidP="00EE0660">
            <w:pPr>
              <w:spacing w:line="240" w:lineRule="auto"/>
              <w:jc w:val="left"/>
              <w:rPr>
                <w:sz w:val="16"/>
                <w:szCs w:val="16"/>
              </w:rPr>
            </w:pPr>
            <w:r w:rsidRPr="006C7647">
              <w:rPr>
                <w:sz w:val="16"/>
                <w:szCs w:val="16"/>
              </w:rPr>
              <w:t> </w:t>
            </w:r>
          </w:p>
          <w:p w14:paraId="5688C9CD" w14:textId="77777777" w:rsidR="006C7647" w:rsidRPr="006C7647" w:rsidRDefault="006C7647" w:rsidP="00EE0660">
            <w:pPr>
              <w:spacing w:line="240" w:lineRule="auto"/>
              <w:jc w:val="left"/>
              <w:rPr>
                <w:sz w:val="16"/>
                <w:szCs w:val="16"/>
              </w:rPr>
            </w:pPr>
            <w:r w:rsidRPr="006C7647">
              <w:rPr>
                <w:sz w:val="16"/>
                <w:szCs w:val="16"/>
              </w:rPr>
              <w:t> </w:t>
            </w:r>
          </w:p>
          <w:p w14:paraId="58B298CF" w14:textId="77777777" w:rsidR="006C7647" w:rsidRPr="006C7647" w:rsidRDefault="006C7647" w:rsidP="00EE0660">
            <w:pPr>
              <w:spacing w:line="240" w:lineRule="auto"/>
              <w:jc w:val="left"/>
              <w:rPr>
                <w:sz w:val="16"/>
                <w:szCs w:val="16"/>
              </w:rPr>
            </w:pPr>
            <w:r w:rsidRPr="006C7647">
              <w:rPr>
                <w:sz w:val="16"/>
                <w:szCs w:val="16"/>
              </w:rPr>
              <w:t> </w:t>
            </w:r>
          </w:p>
          <w:p w14:paraId="569D2726" w14:textId="77777777" w:rsidR="006C7647" w:rsidRPr="006C7647" w:rsidRDefault="006C7647" w:rsidP="00EE0660">
            <w:pPr>
              <w:spacing w:line="240" w:lineRule="auto"/>
              <w:jc w:val="left"/>
              <w:rPr>
                <w:sz w:val="16"/>
                <w:szCs w:val="16"/>
              </w:rPr>
            </w:pPr>
            <w:r w:rsidRPr="006C7647">
              <w:rPr>
                <w:sz w:val="16"/>
                <w:szCs w:val="16"/>
              </w:rPr>
              <w:t> </w:t>
            </w:r>
          </w:p>
          <w:p w14:paraId="65F3B07F" w14:textId="77777777" w:rsidR="006C7647" w:rsidRPr="006C7647" w:rsidRDefault="006C7647" w:rsidP="00EE0660">
            <w:pPr>
              <w:spacing w:line="240" w:lineRule="auto"/>
              <w:jc w:val="left"/>
              <w:rPr>
                <w:sz w:val="16"/>
                <w:szCs w:val="16"/>
              </w:rPr>
            </w:pPr>
            <w:r w:rsidRPr="006C7647">
              <w:rPr>
                <w:sz w:val="16"/>
                <w:szCs w:val="16"/>
              </w:rPr>
              <w:t> </w:t>
            </w:r>
          </w:p>
          <w:p w14:paraId="50C6F438" w14:textId="77777777" w:rsidR="006C7647" w:rsidRPr="006C7647" w:rsidRDefault="006C7647" w:rsidP="00EE0660">
            <w:pPr>
              <w:spacing w:line="240" w:lineRule="auto"/>
              <w:jc w:val="left"/>
              <w:rPr>
                <w:sz w:val="16"/>
                <w:szCs w:val="16"/>
              </w:rPr>
            </w:pPr>
            <w:r w:rsidRPr="006C7647">
              <w:rPr>
                <w:sz w:val="16"/>
                <w:szCs w:val="16"/>
              </w:rPr>
              <w:t> </w:t>
            </w:r>
          </w:p>
          <w:p w14:paraId="7B93DA63" w14:textId="77777777" w:rsidR="006C7647" w:rsidRPr="006C7647" w:rsidRDefault="006C7647" w:rsidP="00EE0660">
            <w:pPr>
              <w:spacing w:line="240" w:lineRule="auto"/>
              <w:jc w:val="left"/>
              <w:rPr>
                <w:sz w:val="16"/>
                <w:szCs w:val="16"/>
              </w:rPr>
            </w:pPr>
            <w:r w:rsidRPr="006C7647">
              <w:rPr>
                <w:sz w:val="16"/>
                <w:szCs w:val="16"/>
              </w:rPr>
              <w:t> </w:t>
            </w:r>
          </w:p>
          <w:p w14:paraId="722E0431" w14:textId="77777777" w:rsidR="006C7647" w:rsidRPr="006C7647" w:rsidRDefault="006C7647" w:rsidP="00EE0660">
            <w:pPr>
              <w:spacing w:line="240" w:lineRule="auto"/>
              <w:jc w:val="left"/>
              <w:rPr>
                <w:sz w:val="16"/>
                <w:szCs w:val="16"/>
              </w:rPr>
            </w:pPr>
            <w:r w:rsidRPr="006C7647">
              <w:rPr>
                <w:sz w:val="16"/>
                <w:szCs w:val="16"/>
              </w:rPr>
              <w:t> </w:t>
            </w:r>
          </w:p>
          <w:p w14:paraId="6A63D24B" w14:textId="77777777" w:rsidR="006C7647" w:rsidRPr="006C7647" w:rsidRDefault="006C7647" w:rsidP="00EE0660">
            <w:pPr>
              <w:spacing w:line="240" w:lineRule="auto"/>
              <w:jc w:val="left"/>
              <w:rPr>
                <w:sz w:val="16"/>
                <w:szCs w:val="16"/>
              </w:rPr>
            </w:pPr>
            <w:r w:rsidRPr="006C7647">
              <w:rPr>
                <w:sz w:val="16"/>
                <w:szCs w:val="16"/>
              </w:rPr>
              <w:t> </w:t>
            </w:r>
          </w:p>
          <w:p w14:paraId="12878940" w14:textId="77777777" w:rsidR="006C7647" w:rsidRPr="006C7647" w:rsidRDefault="006C7647" w:rsidP="00EE0660">
            <w:pPr>
              <w:spacing w:line="240" w:lineRule="auto"/>
              <w:jc w:val="left"/>
              <w:rPr>
                <w:sz w:val="16"/>
                <w:szCs w:val="16"/>
              </w:rPr>
            </w:pPr>
            <w:r w:rsidRPr="006C7647">
              <w:rPr>
                <w:sz w:val="16"/>
                <w:szCs w:val="16"/>
              </w:rPr>
              <w:t> </w:t>
            </w:r>
          </w:p>
          <w:p w14:paraId="74A91558" w14:textId="77777777" w:rsidR="006C7647" w:rsidRPr="006C7647" w:rsidRDefault="006C7647" w:rsidP="00EE0660">
            <w:pPr>
              <w:spacing w:line="240" w:lineRule="auto"/>
              <w:jc w:val="left"/>
              <w:rPr>
                <w:sz w:val="16"/>
                <w:szCs w:val="16"/>
              </w:rPr>
            </w:pPr>
            <w:r w:rsidRPr="006C7647">
              <w:rPr>
                <w:sz w:val="16"/>
                <w:szCs w:val="16"/>
              </w:rPr>
              <w:t> </w:t>
            </w:r>
          </w:p>
        </w:tc>
        <w:tc>
          <w:tcPr>
            <w:tcW w:w="814" w:type="dxa"/>
            <w:vMerge w:val="restart"/>
          </w:tcPr>
          <w:p w14:paraId="15A4BA8C" w14:textId="77777777" w:rsidR="006C7647" w:rsidRPr="006C7647" w:rsidRDefault="006C7647" w:rsidP="00EE0660">
            <w:pPr>
              <w:spacing w:line="240" w:lineRule="auto"/>
              <w:jc w:val="left"/>
              <w:rPr>
                <w:sz w:val="16"/>
                <w:szCs w:val="16"/>
              </w:rPr>
            </w:pPr>
            <w:r w:rsidRPr="006C7647">
              <w:rPr>
                <w:sz w:val="16"/>
                <w:szCs w:val="16"/>
              </w:rPr>
              <w:t>68.3</w:t>
            </w:r>
          </w:p>
        </w:tc>
        <w:tc>
          <w:tcPr>
            <w:tcW w:w="775" w:type="dxa"/>
            <w:vMerge w:val="restart"/>
            <w:hideMark/>
          </w:tcPr>
          <w:p w14:paraId="6B953DC9" w14:textId="77777777" w:rsidR="006C7647" w:rsidRPr="006C7647" w:rsidRDefault="006C7647" w:rsidP="00EE0660">
            <w:pPr>
              <w:spacing w:line="240" w:lineRule="auto"/>
              <w:jc w:val="left"/>
              <w:rPr>
                <w:sz w:val="16"/>
                <w:szCs w:val="16"/>
              </w:rPr>
            </w:pPr>
            <w:r w:rsidRPr="006C7647">
              <w:rPr>
                <w:sz w:val="16"/>
                <w:szCs w:val="16"/>
              </w:rPr>
              <w:t>52.9</w:t>
            </w:r>
          </w:p>
        </w:tc>
        <w:tc>
          <w:tcPr>
            <w:tcW w:w="1008" w:type="dxa"/>
            <w:vMerge w:val="restart"/>
            <w:hideMark/>
          </w:tcPr>
          <w:p w14:paraId="5770394F" w14:textId="77777777" w:rsidR="006C7647" w:rsidRPr="006C7647" w:rsidRDefault="006C7647" w:rsidP="00EE0660">
            <w:pPr>
              <w:spacing w:line="240" w:lineRule="auto"/>
              <w:jc w:val="left"/>
              <w:rPr>
                <w:sz w:val="16"/>
                <w:szCs w:val="16"/>
              </w:rPr>
            </w:pPr>
            <w:r w:rsidRPr="006C7647">
              <w:rPr>
                <w:sz w:val="16"/>
                <w:szCs w:val="16"/>
              </w:rPr>
              <w:t xml:space="preserve">Older adults living in non-institutionalised living quarters from urban and rural areas of every state in Malaysia, as part of the National Health and Morbidity Survey </w:t>
            </w:r>
            <w:r w:rsidRPr="006C7647">
              <w:rPr>
                <w:sz w:val="16"/>
                <w:szCs w:val="16"/>
              </w:rPr>
              <w:lastRenderedPageBreak/>
              <w:t>2018. Data from individuals aged ≥60 years were included in this study.</w:t>
            </w:r>
          </w:p>
        </w:tc>
        <w:tc>
          <w:tcPr>
            <w:tcW w:w="1011" w:type="dxa"/>
            <w:hideMark/>
          </w:tcPr>
          <w:p w14:paraId="07537E1E" w14:textId="77777777" w:rsidR="006C7647" w:rsidRPr="006C7647" w:rsidRDefault="006C7647" w:rsidP="00EE0660">
            <w:pPr>
              <w:spacing w:line="240" w:lineRule="auto"/>
              <w:jc w:val="left"/>
              <w:rPr>
                <w:sz w:val="16"/>
                <w:szCs w:val="16"/>
              </w:rPr>
            </w:pPr>
            <w:r w:rsidRPr="006C7647">
              <w:rPr>
                <w:sz w:val="16"/>
                <w:szCs w:val="16"/>
              </w:rPr>
              <w:lastRenderedPageBreak/>
              <w:t>Barthel ADL Index</w:t>
            </w:r>
          </w:p>
        </w:tc>
        <w:tc>
          <w:tcPr>
            <w:tcW w:w="1167" w:type="dxa"/>
            <w:hideMark/>
          </w:tcPr>
          <w:p w14:paraId="291A0663" w14:textId="77777777" w:rsidR="006C7647" w:rsidRPr="006C7647" w:rsidRDefault="006C7647" w:rsidP="00EE0660">
            <w:pPr>
              <w:spacing w:line="240" w:lineRule="auto"/>
              <w:jc w:val="left"/>
              <w:rPr>
                <w:sz w:val="16"/>
                <w:szCs w:val="16"/>
              </w:rPr>
            </w:pPr>
            <w:r w:rsidRPr="006C7647">
              <w:rPr>
                <w:sz w:val="16"/>
                <w:szCs w:val="16"/>
              </w:rPr>
              <w:t>Prevalence of ADL limitation = 683/3977 (17.2%)</w:t>
            </w:r>
          </w:p>
        </w:tc>
        <w:tc>
          <w:tcPr>
            <w:tcW w:w="1037" w:type="dxa"/>
            <w:vMerge w:val="restart"/>
            <w:hideMark/>
          </w:tcPr>
          <w:p w14:paraId="6673D45C" w14:textId="77777777" w:rsidR="006C7647" w:rsidRPr="006C7647" w:rsidRDefault="006C7647" w:rsidP="00EE0660">
            <w:pPr>
              <w:spacing w:line="240" w:lineRule="auto"/>
              <w:jc w:val="left"/>
              <w:rPr>
                <w:sz w:val="16"/>
                <w:szCs w:val="16"/>
              </w:rPr>
            </w:pPr>
            <w:r w:rsidRPr="006C7647">
              <w:rPr>
                <w:sz w:val="16"/>
                <w:szCs w:val="16"/>
              </w:rPr>
              <w:t xml:space="preserve">Prevalence of ADL limitation (n=683 out of 3977) was 17.2%, and IADL limitation (n=1925 out of 3977) was 48.4%. An estimated total of 547,881 individuals aged ≥60 </w:t>
            </w:r>
            <w:r w:rsidRPr="006C7647">
              <w:rPr>
                <w:sz w:val="16"/>
                <w:szCs w:val="16"/>
              </w:rPr>
              <w:lastRenderedPageBreak/>
              <w:t>years in Malaysia experienced limitation in at least one component of ADL, accounting for 17.0% (95% confidence interval [CI] = 15.0–19.2) of the total population. An estimated total of 1,334,111 individuals aged ≥60 years in Malaysia experienced limitations in at least one IADL, accounting for 42.9% (95%CI = 39.9–46.0) of the total population.</w:t>
            </w:r>
          </w:p>
        </w:tc>
        <w:tc>
          <w:tcPr>
            <w:tcW w:w="975" w:type="dxa"/>
            <w:vMerge w:val="restart"/>
            <w:hideMark/>
          </w:tcPr>
          <w:p w14:paraId="04A6C9CF" w14:textId="77777777" w:rsidR="006C7647" w:rsidRPr="006C7647" w:rsidRDefault="006C7647" w:rsidP="00EE0660">
            <w:pPr>
              <w:spacing w:line="240" w:lineRule="auto"/>
              <w:jc w:val="left"/>
              <w:rPr>
                <w:sz w:val="16"/>
                <w:szCs w:val="16"/>
              </w:rPr>
            </w:pPr>
            <w:r w:rsidRPr="006C7647">
              <w:rPr>
                <w:sz w:val="16"/>
                <w:szCs w:val="16"/>
              </w:rPr>
              <w:lastRenderedPageBreak/>
              <w:t>n/a</w:t>
            </w:r>
          </w:p>
        </w:tc>
        <w:tc>
          <w:tcPr>
            <w:tcW w:w="1037" w:type="dxa"/>
            <w:vMerge w:val="restart"/>
            <w:hideMark/>
          </w:tcPr>
          <w:p w14:paraId="0D98AB65" w14:textId="77777777" w:rsidR="006C7647" w:rsidRPr="006C7647" w:rsidRDefault="006C7647" w:rsidP="00EE0660">
            <w:pPr>
              <w:spacing w:line="240" w:lineRule="auto"/>
              <w:jc w:val="left"/>
              <w:rPr>
                <w:sz w:val="16"/>
                <w:szCs w:val="16"/>
              </w:rPr>
            </w:pPr>
            <w:r w:rsidRPr="006C7647">
              <w:rPr>
                <w:sz w:val="16"/>
                <w:szCs w:val="16"/>
              </w:rPr>
              <w:t>n/a</w:t>
            </w:r>
          </w:p>
        </w:tc>
        <w:tc>
          <w:tcPr>
            <w:tcW w:w="925" w:type="dxa"/>
            <w:vMerge w:val="restart"/>
            <w:hideMark/>
          </w:tcPr>
          <w:p w14:paraId="34F40713" w14:textId="77777777" w:rsidR="006C7647" w:rsidRPr="006C7647" w:rsidRDefault="006C7647" w:rsidP="00EE0660">
            <w:pPr>
              <w:spacing w:line="240" w:lineRule="auto"/>
              <w:jc w:val="left"/>
              <w:rPr>
                <w:sz w:val="16"/>
                <w:szCs w:val="16"/>
              </w:rPr>
            </w:pPr>
            <w:r w:rsidRPr="006C7647">
              <w:rPr>
                <w:sz w:val="16"/>
                <w:szCs w:val="16"/>
              </w:rPr>
              <w:t>n/a</w:t>
            </w:r>
          </w:p>
          <w:p w14:paraId="10C04563" w14:textId="77777777" w:rsidR="006C7647" w:rsidRPr="006C7647" w:rsidRDefault="006C7647" w:rsidP="00EE0660">
            <w:pPr>
              <w:spacing w:line="240" w:lineRule="auto"/>
              <w:jc w:val="left"/>
              <w:rPr>
                <w:sz w:val="16"/>
                <w:szCs w:val="16"/>
              </w:rPr>
            </w:pPr>
            <w:r w:rsidRPr="006C7647">
              <w:rPr>
                <w:sz w:val="16"/>
                <w:szCs w:val="16"/>
              </w:rPr>
              <w:t> </w:t>
            </w:r>
          </w:p>
          <w:p w14:paraId="3B32A681" w14:textId="77777777" w:rsidR="006C7647" w:rsidRPr="006C7647" w:rsidRDefault="006C7647" w:rsidP="00EE0660">
            <w:pPr>
              <w:spacing w:line="240" w:lineRule="auto"/>
              <w:jc w:val="left"/>
              <w:rPr>
                <w:sz w:val="16"/>
                <w:szCs w:val="16"/>
              </w:rPr>
            </w:pPr>
            <w:r w:rsidRPr="006C7647">
              <w:rPr>
                <w:sz w:val="16"/>
                <w:szCs w:val="16"/>
              </w:rPr>
              <w:t> </w:t>
            </w:r>
          </w:p>
          <w:p w14:paraId="212A7DE7" w14:textId="77777777" w:rsidR="006C7647" w:rsidRPr="006C7647" w:rsidRDefault="006C7647" w:rsidP="00EE0660">
            <w:pPr>
              <w:spacing w:line="240" w:lineRule="auto"/>
              <w:jc w:val="left"/>
              <w:rPr>
                <w:sz w:val="16"/>
                <w:szCs w:val="16"/>
              </w:rPr>
            </w:pPr>
            <w:r w:rsidRPr="006C7647">
              <w:rPr>
                <w:sz w:val="16"/>
                <w:szCs w:val="16"/>
              </w:rPr>
              <w:t> </w:t>
            </w:r>
          </w:p>
          <w:p w14:paraId="762CD4FE" w14:textId="77777777" w:rsidR="006C7647" w:rsidRPr="006C7647" w:rsidRDefault="006C7647" w:rsidP="00EE0660">
            <w:pPr>
              <w:spacing w:line="240" w:lineRule="auto"/>
              <w:jc w:val="left"/>
              <w:rPr>
                <w:sz w:val="16"/>
                <w:szCs w:val="16"/>
              </w:rPr>
            </w:pPr>
            <w:r w:rsidRPr="006C7647">
              <w:rPr>
                <w:sz w:val="16"/>
                <w:szCs w:val="16"/>
              </w:rPr>
              <w:t> </w:t>
            </w:r>
          </w:p>
          <w:p w14:paraId="30F3F874" w14:textId="77777777" w:rsidR="006C7647" w:rsidRPr="006C7647" w:rsidRDefault="006C7647" w:rsidP="00EE0660">
            <w:pPr>
              <w:spacing w:line="240" w:lineRule="auto"/>
              <w:jc w:val="left"/>
              <w:rPr>
                <w:sz w:val="16"/>
                <w:szCs w:val="16"/>
              </w:rPr>
            </w:pPr>
            <w:r w:rsidRPr="006C7647">
              <w:rPr>
                <w:sz w:val="16"/>
                <w:szCs w:val="16"/>
              </w:rPr>
              <w:t> </w:t>
            </w:r>
          </w:p>
          <w:p w14:paraId="1A8F4E70" w14:textId="77777777" w:rsidR="006C7647" w:rsidRPr="006C7647" w:rsidRDefault="006C7647" w:rsidP="00EE0660">
            <w:pPr>
              <w:spacing w:line="240" w:lineRule="auto"/>
              <w:jc w:val="left"/>
              <w:rPr>
                <w:sz w:val="16"/>
                <w:szCs w:val="16"/>
              </w:rPr>
            </w:pPr>
            <w:r w:rsidRPr="006C7647">
              <w:rPr>
                <w:sz w:val="16"/>
                <w:szCs w:val="16"/>
              </w:rPr>
              <w:t> </w:t>
            </w:r>
          </w:p>
          <w:p w14:paraId="06C0DF6E" w14:textId="77777777" w:rsidR="006C7647" w:rsidRPr="006C7647" w:rsidRDefault="006C7647" w:rsidP="00EE0660">
            <w:pPr>
              <w:spacing w:line="240" w:lineRule="auto"/>
              <w:jc w:val="left"/>
              <w:rPr>
                <w:sz w:val="16"/>
                <w:szCs w:val="16"/>
              </w:rPr>
            </w:pPr>
            <w:r w:rsidRPr="006C7647">
              <w:rPr>
                <w:sz w:val="16"/>
                <w:szCs w:val="16"/>
              </w:rPr>
              <w:t> </w:t>
            </w:r>
          </w:p>
          <w:p w14:paraId="3048300A" w14:textId="77777777" w:rsidR="006C7647" w:rsidRPr="006C7647" w:rsidRDefault="006C7647" w:rsidP="00EE0660">
            <w:pPr>
              <w:spacing w:line="240" w:lineRule="auto"/>
              <w:jc w:val="left"/>
              <w:rPr>
                <w:sz w:val="16"/>
                <w:szCs w:val="16"/>
              </w:rPr>
            </w:pPr>
            <w:r w:rsidRPr="006C7647">
              <w:rPr>
                <w:sz w:val="16"/>
                <w:szCs w:val="16"/>
              </w:rPr>
              <w:t> </w:t>
            </w:r>
          </w:p>
          <w:p w14:paraId="5C67C87F" w14:textId="77777777" w:rsidR="006C7647" w:rsidRPr="006C7647" w:rsidRDefault="006C7647" w:rsidP="00EE0660">
            <w:pPr>
              <w:spacing w:line="240" w:lineRule="auto"/>
              <w:jc w:val="left"/>
              <w:rPr>
                <w:sz w:val="16"/>
                <w:szCs w:val="16"/>
              </w:rPr>
            </w:pPr>
            <w:r w:rsidRPr="006C7647">
              <w:rPr>
                <w:sz w:val="16"/>
                <w:szCs w:val="16"/>
              </w:rPr>
              <w:t> </w:t>
            </w:r>
          </w:p>
          <w:p w14:paraId="14839A50" w14:textId="77777777" w:rsidR="006C7647" w:rsidRPr="006C7647" w:rsidRDefault="006C7647" w:rsidP="00EE0660">
            <w:pPr>
              <w:spacing w:line="240" w:lineRule="auto"/>
              <w:jc w:val="left"/>
              <w:rPr>
                <w:sz w:val="16"/>
                <w:szCs w:val="16"/>
              </w:rPr>
            </w:pPr>
            <w:r w:rsidRPr="006C7647">
              <w:rPr>
                <w:sz w:val="16"/>
                <w:szCs w:val="16"/>
              </w:rPr>
              <w:t> </w:t>
            </w:r>
          </w:p>
          <w:p w14:paraId="17C3B14D" w14:textId="77777777" w:rsidR="006C7647" w:rsidRPr="006C7647" w:rsidRDefault="006C7647" w:rsidP="00EE0660">
            <w:pPr>
              <w:spacing w:line="240" w:lineRule="auto"/>
              <w:jc w:val="left"/>
              <w:rPr>
                <w:sz w:val="16"/>
                <w:szCs w:val="16"/>
              </w:rPr>
            </w:pPr>
            <w:r w:rsidRPr="006C7647">
              <w:rPr>
                <w:sz w:val="16"/>
                <w:szCs w:val="16"/>
              </w:rPr>
              <w:t> </w:t>
            </w:r>
          </w:p>
          <w:p w14:paraId="4975A054" w14:textId="77777777" w:rsidR="006C7647" w:rsidRPr="006C7647" w:rsidRDefault="006C7647" w:rsidP="00EE0660">
            <w:pPr>
              <w:spacing w:line="240" w:lineRule="auto"/>
              <w:jc w:val="left"/>
              <w:rPr>
                <w:sz w:val="16"/>
                <w:szCs w:val="16"/>
              </w:rPr>
            </w:pPr>
            <w:r w:rsidRPr="006C7647">
              <w:rPr>
                <w:sz w:val="16"/>
                <w:szCs w:val="16"/>
              </w:rPr>
              <w:t> </w:t>
            </w:r>
          </w:p>
          <w:p w14:paraId="409489B0" w14:textId="77777777" w:rsidR="006C7647" w:rsidRPr="006C7647" w:rsidRDefault="006C7647" w:rsidP="00EE0660">
            <w:pPr>
              <w:spacing w:line="240" w:lineRule="auto"/>
              <w:jc w:val="left"/>
              <w:rPr>
                <w:sz w:val="16"/>
                <w:szCs w:val="16"/>
              </w:rPr>
            </w:pPr>
            <w:r w:rsidRPr="006C7647">
              <w:rPr>
                <w:sz w:val="16"/>
                <w:szCs w:val="16"/>
              </w:rPr>
              <w:t> </w:t>
            </w:r>
          </w:p>
        </w:tc>
        <w:tc>
          <w:tcPr>
            <w:tcW w:w="930" w:type="dxa"/>
            <w:vMerge w:val="restart"/>
            <w:hideMark/>
          </w:tcPr>
          <w:p w14:paraId="1D72F03E" w14:textId="77777777" w:rsidR="006C7647" w:rsidRPr="006C7647" w:rsidRDefault="006C7647" w:rsidP="00EE0660">
            <w:pPr>
              <w:spacing w:line="240" w:lineRule="auto"/>
              <w:jc w:val="left"/>
              <w:rPr>
                <w:sz w:val="16"/>
                <w:szCs w:val="16"/>
              </w:rPr>
            </w:pPr>
            <w:r w:rsidRPr="006C7647">
              <w:rPr>
                <w:sz w:val="16"/>
                <w:szCs w:val="16"/>
              </w:rPr>
              <w:t>n/a</w:t>
            </w:r>
          </w:p>
        </w:tc>
      </w:tr>
      <w:tr w:rsidR="006C7647" w:rsidRPr="006C7647" w14:paraId="6FF575D5" w14:textId="77777777" w:rsidTr="49E90962">
        <w:trPr>
          <w:trHeight w:val="408"/>
        </w:trPr>
        <w:tc>
          <w:tcPr>
            <w:tcW w:w="887" w:type="dxa"/>
            <w:vMerge/>
            <w:hideMark/>
          </w:tcPr>
          <w:p w14:paraId="43544355" w14:textId="77777777" w:rsidR="006C7647" w:rsidRPr="006C7647" w:rsidRDefault="006C7647" w:rsidP="00EE0660">
            <w:pPr>
              <w:spacing w:line="240" w:lineRule="auto"/>
              <w:jc w:val="left"/>
              <w:rPr>
                <w:sz w:val="16"/>
                <w:szCs w:val="16"/>
              </w:rPr>
            </w:pPr>
          </w:p>
        </w:tc>
        <w:tc>
          <w:tcPr>
            <w:tcW w:w="704" w:type="dxa"/>
            <w:vMerge/>
            <w:hideMark/>
          </w:tcPr>
          <w:p w14:paraId="12A7E627" w14:textId="77777777" w:rsidR="006C7647" w:rsidRPr="006C7647" w:rsidRDefault="006C7647" w:rsidP="00EE0660">
            <w:pPr>
              <w:spacing w:line="240" w:lineRule="auto"/>
              <w:jc w:val="left"/>
              <w:rPr>
                <w:sz w:val="16"/>
                <w:szCs w:val="16"/>
              </w:rPr>
            </w:pPr>
          </w:p>
        </w:tc>
        <w:tc>
          <w:tcPr>
            <w:tcW w:w="888" w:type="dxa"/>
            <w:vMerge/>
            <w:hideMark/>
          </w:tcPr>
          <w:p w14:paraId="4E352A94" w14:textId="77777777" w:rsidR="006C7647" w:rsidRPr="006C7647" w:rsidRDefault="006C7647" w:rsidP="00EE0660">
            <w:pPr>
              <w:spacing w:line="240" w:lineRule="auto"/>
              <w:jc w:val="left"/>
              <w:rPr>
                <w:sz w:val="16"/>
                <w:szCs w:val="16"/>
              </w:rPr>
            </w:pPr>
          </w:p>
        </w:tc>
        <w:tc>
          <w:tcPr>
            <w:tcW w:w="818" w:type="dxa"/>
            <w:vMerge/>
            <w:hideMark/>
          </w:tcPr>
          <w:p w14:paraId="68AF4362" w14:textId="77777777" w:rsidR="006C7647" w:rsidRPr="006C7647" w:rsidRDefault="006C7647" w:rsidP="00EE0660">
            <w:pPr>
              <w:spacing w:line="240" w:lineRule="auto"/>
              <w:jc w:val="left"/>
              <w:rPr>
                <w:sz w:val="16"/>
                <w:szCs w:val="16"/>
              </w:rPr>
            </w:pPr>
          </w:p>
        </w:tc>
        <w:tc>
          <w:tcPr>
            <w:tcW w:w="982" w:type="dxa"/>
            <w:vMerge/>
            <w:hideMark/>
          </w:tcPr>
          <w:p w14:paraId="26B8FBB7" w14:textId="77777777" w:rsidR="006C7647" w:rsidRPr="006C7647" w:rsidRDefault="006C7647" w:rsidP="00EE0660">
            <w:pPr>
              <w:spacing w:line="240" w:lineRule="auto"/>
              <w:jc w:val="left"/>
              <w:rPr>
                <w:sz w:val="16"/>
                <w:szCs w:val="16"/>
              </w:rPr>
            </w:pPr>
          </w:p>
        </w:tc>
        <w:tc>
          <w:tcPr>
            <w:tcW w:w="814" w:type="dxa"/>
            <w:vMerge/>
          </w:tcPr>
          <w:p w14:paraId="219D71A6" w14:textId="77777777" w:rsidR="006C7647" w:rsidRPr="006C7647" w:rsidRDefault="006C7647" w:rsidP="00EE0660">
            <w:pPr>
              <w:spacing w:line="240" w:lineRule="auto"/>
              <w:jc w:val="left"/>
              <w:rPr>
                <w:sz w:val="16"/>
                <w:szCs w:val="16"/>
              </w:rPr>
            </w:pPr>
          </w:p>
        </w:tc>
        <w:tc>
          <w:tcPr>
            <w:tcW w:w="775" w:type="dxa"/>
            <w:vMerge/>
            <w:hideMark/>
          </w:tcPr>
          <w:p w14:paraId="301DC2CD" w14:textId="77777777" w:rsidR="006C7647" w:rsidRPr="006C7647" w:rsidRDefault="006C7647" w:rsidP="00EE0660">
            <w:pPr>
              <w:spacing w:line="240" w:lineRule="auto"/>
              <w:jc w:val="left"/>
              <w:rPr>
                <w:sz w:val="16"/>
                <w:szCs w:val="16"/>
              </w:rPr>
            </w:pPr>
          </w:p>
        </w:tc>
        <w:tc>
          <w:tcPr>
            <w:tcW w:w="1008" w:type="dxa"/>
            <w:vMerge/>
            <w:hideMark/>
          </w:tcPr>
          <w:p w14:paraId="00C6EF9E" w14:textId="77777777" w:rsidR="006C7647" w:rsidRPr="006C7647" w:rsidRDefault="006C7647" w:rsidP="00EE0660">
            <w:pPr>
              <w:spacing w:line="240" w:lineRule="auto"/>
              <w:jc w:val="left"/>
              <w:rPr>
                <w:sz w:val="16"/>
                <w:szCs w:val="16"/>
              </w:rPr>
            </w:pPr>
          </w:p>
        </w:tc>
        <w:tc>
          <w:tcPr>
            <w:tcW w:w="1011" w:type="dxa"/>
            <w:hideMark/>
          </w:tcPr>
          <w:p w14:paraId="6AE33C44" w14:textId="77777777" w:rsidR="006C7647" w:rsidRPr="006C7647" w:rsidRDefault="006C7647" w:rsidP="00EE0660">
            <w:pPr>
              <w:spacing w:line="240" w:lineRule="auto"/>
              <w:jc w:val="left"/>
              <w:rPr>
                <w:sz w:val="16"/>
                <w:szCs w:val="16"/>
              </w:rPr>
            </w:pPr>
            <w:r w:rsidRPr="006C7647">
              <w:rPr>
                <w:sz w:val="16"/>
                <w:szCs w:val="16"/>
              </w:rPr>
              <w:t>Lawton and Brody IADL Scale</w:t>
            </w:r>
          </w:p>
        </w:tc>
        <w:tc>
          <w:tcPr>
            <w:tcW w:w="1167" w:type="dxa"/>
            <w:hideMark/>
          </w:tcPr>
          <w:p w14:paraId="2A8BDB91" w14:textId="77777777" w:rsidR="006C7647" w:rsidRPr="006C7647" w:rsidRDefault="006C7647" w:rsidP="00EE0660">
            <w:pPr>
              <w:spacing w:line="240" w:lineRule="auto"/>
              <w:jc w:val="left"/>
              <w:rPr>
                <w:sz w:val="16"/>
                <w:szCs w:val="16"/>
              </w:rPr>
            </w:pPr>
            <w:r w:rsidRPr="006C7647">
              <w:rPr>
                <w:sz w:val="16"/>
                <w:szCs w:val="16"/>
              </w:rPr>
              <w:t>[male, n=253; female, n=430]</w:t>
            </w:r>
          </w:p>
        </w:tc>
        <w:tc>
          <w:tcPr>
            <w:tcW w:w="1037" w:type="dxa"/>
            <w:vMerge/>
            <w:hideMark/>
          </w:tcPr>
          <w:p w14:paraId="5273070B" w14:textId="77777777" w:rsidR="006C7647" w:rsidRPr="006C7647" w:rsidRDefault="006C7647" w:rsidP="00EE0660">
            <w:pPr>
              <w:spacing w:line="240" w:lineRule="auto"/>
              <w:jc w:val="left"/>
              <w:rPr>
                <w:sz w:val="16"/>
                <w:szCs w:val="16"/>
              </w:rPr>
            </w:pPr>
          </w:p>
        </w:tc>
        <w:tc>
          <w:tcPr>
            <w:tcW w:w="975" w:type="dxa"/>
            <w:vMerge/>
            <w:hideMark/>
          </w:tcPr>
          <w:p w14:paraId="21E201C5" w14:textId="77777777" w:rsidR="006C7647" w:rsidRPr="006C7647" w:rsidRDefault="006C7647" w:rsidP="00EE0660">
            <w:pPr>
              <w:spacing w:line="240" w:lineRule="auto"/>
              <w:jc w:val="left"/>
              <w:rPr>
                <w:sz w:val="16"/>
                <w:szCs w:val="16"/>
              </w:rPr>
            </w:pPr>
          </w:p>
        </w:tc>
        <w:tc>
          <w:tcPr>
            <w:tcW w:w="1037" w:type="dxa"/>
            <w:vMerge/>
            <w:hideMark/>
          </w:tcPr>
          <w:p w14:paraId="766AB50F" w14:textId="77777777" w:rsidR="006C7647" w:rsidRPr="006C7647" w:rsidRDefault="006C7647" w:rsidP="00EE0660">
            <w:pPr>
              <w:spacing w:line="240" w:lineRule="auto"/>
              <w:jc w:val="left"/>
              <w:rPr>
                <w:sz w:val="16"/>
                <w:szCs w:val="16"/>
              </w:rPr>
            </w:pPr>
          </w:p>
        </w:tc>
        <w:tc>
          <w:tcPr>
            <w:tcW w:w="925" w:type="dxa"/>
            <w:vMerge/>
            <w:hideMark/>
          </w:tcPr>
          <w:p w14:paraId="76B10020" w14:textId="77777777" w:rsidR="006C7647" w:rsidRPr="006C7647" w:rsidRDefault="006C7647" w:rsidP="00EE0660">
            <w:pPr>
              <w:spacing w:line="240" w:lineRule="auto"/>
              <w:jc w:val="left"/>
              <w:rPr>
                <w:sz w:val="16"/>
                <w:szCs w:val="16"/>
              </w:rPr>
            </w:pPr>
          </w:p>
        </w:tc>
        <w:tc>
          <w:tcPr>
            <w:tcW w:w="930" w:type="dxa"/>
            <w:vMerge/>
            <w:hideMark/>
          </w:tcPr>
          <w:p w14:paraId="7F5EB93E" w14:textId="77777777" w:rsidR="006C7647" w:rsidRPr="006C7647" w:rsidRDefault="006C7647" w:rsidP="00EE0660">
            <w:pPr>
              <w:spacing w:line="240" w:lineRule="auto"/>
              <w:jc w:val="left"/>
              <w:rPr>
                <w:sz w:val="16"/>
                <w:szCs w:val="16"/>
              </w:rPr>
            </w:pPr>
          </w:p>
        </w:tc>
      </w:tr>
      <w:tr w:rsidR="006C7647" w:rsidRPr="006C7647" w14:paraId="6535327D" w14:textId="77777777" w:rsidTr="49E90962">
        <w:trPr>
          <w:trHeight w:val="288"/>
        </w:trPr>
        <w:tc>
          <w:tcPr>
            <w:tcW w:w="887" w:type="dxa"/>
            <w:vMerge/>
            <w:hideMark/>
          </w:tcPr>
          <w:p w14:paraId="36B66564" w14:textId="77777777" w:rsidR="006C7647" w:rsidRPr="006C7647" w:rsidRDefault="006C7647" w:rsidP="00EE0660">
            <w:pPr>
              <w:spacing w:line="240" w:lineRule="auto"/>
              <w:jc w:val="left"/>
              <w:rPr>
                <w:sz w:val="16"/>
                <w:szCs w:val="16"/>
              </w:rPr>
            </w:pPr>
          </w:p>
        </w:tc>
        <w:tc>
          <w:tcPr>
            <w:tcW w:w="704" w:type="dxa"/>
            <w:vMerge/>
            <w:hideMark/>
          </w:tcPr>
          <w:p w14:paraId="0E5C6E4B" w14:textId="77777777" w:rsidR="006C7647" w:rsidRPr="006C7647" w:rsidRDefault="006C7647" w:rsidP="00EE0660">
            <w:pPr>
              <w:spacing w:line="240" w:lineRule="auto"/>
              <w:jc w:val="left"/>
              <w:rPr>
                <w:sz w:val="16"/>
                <w:szCs w:val="16"/>
              </w:rPr>
            </w:pPr>
          </w:p>
        </w:tc>
        <w:tc>
          <w:tcPr>
            <w:tcW w:w="888" w:type="dxa"/>
            <w:vMerge/>
            <w:hideMark/>
          </w:tcPr>
          <w:p w14:paraId="0AFFF93C" w14:textId="77777777" w:rsidR="006C7647" w:rsidRPr="006C7647" w:rsidRDefault="006C7647" w:rsidP="00EE0660">
            <w:pPr>
              <w:spacing w:line="240" w:lineRule="auto"/>
              <w:jc w:val="left"/>
              <w:rPr>
                <w:sz w:val="16"/>
                <w:szCs w:val="16"/>
              </w:rPr>
            </w:pPr>
          </w:p>
        </w:tc>
        <w:tc>
          <w:tcPr>
            <w:tcW w:w="818" w:type="dxa"/>
            <w:vMerge/>
            <w:hideMark/>
          </w:tcPr>
          <w:p w14:paraId="190918F0" w14:textId="77777777" w:rsidR="006C7647" w:rsidRPr="006C7647" w:rsidRDefault="006C7647" w:rsidP="00EE0660">
            <w:pPr>
              <w:spacing w:line="240" w:lineRule="auto"/>
              <w:jc w:val="left"/>
              <w:rPr>
                <w:sz w:val="16"/>
                <w:szCs w:val="16"/>
              </w:rPr>
            </w:pPr>
          </w:p>
        </w:tc>
        <w:tc>
          <w:tcPr>
            <w:tcW w:w="982" w:type="dxa"/>
            <w:vMerge/>
            <w:hideMark/>
          </w:tcPr>
          <w:p w14:paraId="0D0E7420" w14:textId="77777777" w:rsidR="006C7647" w:rsidRPr="006C7647" w:rsidRDefault="006C7647" w:rsidP="00EE0660">
            <w:pPr>
              <w:spacing w:line="240" w:lineRule="auto"/>
              <w:jc w:val="left"/>
              <w:rPr>
                <w:sz w:val="16"/>
                <w:szCs w:val="16"/>
              </w:rPr>
            </w:pPr>
          </w:p>
        </w:tc>
        <w:tc>
          <w:tcPr>
            <w:tcW w:w="814" w:type="dxa"/>
            <w:vMerge/>
          </w:tcPr>
          <w:p w14:paraId="7E89A74B" w14:textId="77777777" w:rsidR="006C7647" w:rsidRPr="006C7647" w:rsidRDefault="006C7647" w:rsidP="00EE0660">
            <w:pPr>
              <w:spacing w:line="240" w:lineRule="auto"/>
              <w:jc w:val="left"/>
              <w:rPr>
                <w:sz w:val="16"/>
                <w:szCs w:val="16"/>
              </w:rPr>
            </w:pPr>
          </w:p>
        </w:tc>
        <w:tc>
          <w:tcPr>
            <w:tcW w:w="775" w:type="dxa"/>
            <w:vMerge/>
            <w:hideMark/>
          </w:tcPr>
          <w:p w14:paraId="01E3E6E1" w14:textId="77777777" w:rsidR="006C7647" w:rsidRPr="006C7647" w:rsidRDefault="006C7647" w:rsidP="00EE0660">
            <w:pPr>
              <w:spacing w:line="240" w:lineRule="auto"/>
              <w:jc w:val="left"/>
              <w:rPr>
                <w:sz w:val="16"/>
                <w:szCs w:val="16"/>
              </w:rPr>
            </w:pPr>
          </w:p>
        </w:tc>
        <w:tc>
          <w:tcPr>
            <w:tcW w:w="1008" w:type="dxa"/>
            <w:vMerge/>
            <w:hideMark/>
          </w:tcPr>
          <w:p w14:paraId="1F1CF851" w14:textId="77777777" w:rsidR="006C7647" w:rsidRPr="006C7647" w:rsidRDefault="006C7647" w:rsidP="00EE0660">
            <w:pPr>
              <w:spacing w:line="240" w:lineRule="auto"/>
              <w:jc w:val="left"/>
              <w:rPr>
                <w:sz w:val="16"/>
                <w:szCs w:val="16"/>
              </w:rPr>
            </w:pPr>
          </w:p>
        </w:tc>
        <w:tc>
          <w:tcPr>
            <w:tcW w:w="1011" w:type="dxa"/>
            <w:vMerge w:val="restart"/>
            <w:hideMark/>
          </w:tcPr>
          <w:p w14:paraId="356F0635" w14:textId="77777777" w:rsidR="006C7647" w:rsidRPr="006C7647" w:rsidRDefault="006C7647" w:rsidP="00EE0660">
            <w:pPr>
              <w:spacing w:line="240" w:lineRule="auto"/>
              <w:jc w:val="left"/>
              <w:rPr>
                <w:sz w:val="16"/>
                <w:szCs w:val="16"/>
              </w:rPr>
            </w:pPr>
            <w:r w:rsidRPr="006C7647">
              <w:rPr>
                <w:sz w:val="16"/>
                <w:szCs w:val="16"/>
              </w:rPr>
              <w:t> </w:t>
            </w:r>
          </w:p>
          <w:p w14:paraId="7F4DF45E" w14:textId="77777777" w:rsidR="006C7647" w:rsidRPr="006C7647" w:rsidRDefault="006C7647" w:rsidP="00EE0660">
            <w:pPr>
              <w:spacing w:line="240" w:lineRule="auto"/>
              <w:jc w:val="left"/>
              <w:rPr>
                <w:sz w:val="16"/>
                <w:szCs w:val="16"/>
              </w:rPr>
            </w:pPr>
            <w:r w:rsidRPr="006C7647">
              <w:rPr>
                <w:sz w:val="16"/>
                <w:szCs w:val="16"/>
              </w:rPr>
              <w:t> </w:t>
            </w:r>
          </w:p>
          <w:p w14:paraId="6CA4C789" w14:textId="77777777" w:rsidR="006C7647" w:rsidRPr="006C7647" w:rsidRDefault="006C7647" w:rsidP="00EE0660">
            <w:pPr>
              <w:spacing w:line="240" w:lineRule="auto"/>
              <w:jc w:val="left"/>
              <w:rPr>
                <w:sz w:val="16"/>
                <w:szCs w:val="16"/>
              </w:rPr>
            </w:pPr>
            <w:r w:rsidRPr="006C7647">
              <w:rPr>
                <w:sz w:val="16"/>
                <w:szCs w:val="16"/>
              </w:rPr>
              <w:t> </w:t>
            </w:r>
          </w:p>
          <w:p w14:paraId="0887C9AF" w14:textId="77777777" w:rsidR="006C7647" w:rsidRPr="006C7647" w:rsidRDefault="006C7647" w:rsidP="00EE0660">
            <w:pPr>
              <w:spacing w:line="240" w:lineRule="auto"/>
              <w:jc w:val="left"/>
              <w:rPr>
                <w:sz w:val="16"/>
                <w:szCs w:val="16"/>
              </w:rPr>
            </w:pPr>
            <w:r w:rsidRPr="006C7647">
              <w:rPr>
                <w:sz w:val="16"/>
                <w:szCs w:val="16"/>
              </w:rPr>
              <w:t> </w:t>
            </w:r>
          </w:p>
          <w:p w14:paraId="5C50FC3D" w14:textId="77777777" w:rsidR="006C7647" w:rsidRPr="006C7647" w:rsidRDefault="006C7647" w:rsidP="00EE0660">
            <w:pPr>
              <w:spacing w:line="240" w:lineRule="auto"/>
              <w:jc w:val="left"/>
              <w:rPr>
                <w:sz w:val="16"/>
                <w:szCs w:val="16"/>
              </w:rPr>
            </w:pPr>
            <w:r w:rsidRPr="006C7647">
              <w:rPr>
                <w:sz w:val="16"/>
                <w:szCs w:val="16"/>
              </w:rPr>
              <w:t> </w:t>
            </w:r>
          </w:p>
          <w:p w14:paraId="29E99CCF" w14:textId="77777777" w:rsidR="006C7647" w:rsidRPr="006C7647" w:rsidRDefault="006C7647" w:rsidP="00EE0660">
            <w:pPr>
              <w:spacing w:line="240" w:lineRule="auto"/>
              <w:jc w:val="left"/>
              <w:rPr>
                <w:sz w:val="16"/>
                <w:szCs w:val="16"/>
              </w:rPr>
            </w:pPr>
            <w:r w:rsidRPr="006C7647">
              <w:rPr>
                <w:sz w:val="16"/>
                <w:szCs w:val="16"/>
              </w:rPr>
              <w:t> </w:t>
            </w:r>
          </w:p>
          <w:p w14:paraId="02317337" w14:textId="77777777" w:rsidR="006C7647" w:rsidRPr="006C7647" w:rsidRDefault="006C7647" w:rsidP="00EE0660">
            <w:pPr>
              <w:spacing w:line="240" w:lineRule="auto"/>
              <w:jc w:val="left"/>
              <w:rPr>
                <w:sz w:val="16"/>
                <w:szCs w:val="16"/>
              </w:rPr>
            </w:pPr>
            <w:r w:rsidRPr="006C7647">
              <w:rPr>
                <w:sz w:val="16"/>
                <w:szCs w:val="16"/>
              </w:rPr>
              <w:t> </w:t>
            </w:r>
          </w:p>
          <w:p w14:paraId="3E1DB96E" w14:textId="77777777" w:rsidR="006C7647" w:rsidRPr="006C7647" w:rsidRDefault="006C7647" w:rsidP="00EE0660">
            <w:pPr>
              <w:spacing w:line="240" w:lineRule="auto"/>
              <w:jc w:val="left"/>
              <w:rPr>
                <w:sz w:val="16"/>
                <w:szCs w:val="16"/>
              </w:rPr>
            </w:pPr>
            <w:r w:rsidRPr="006C7647">
              <w:rPr>
                <w:sz w:val="16"/>
                <w:szCs w:val="16"/>
              </w:rPr>
              <w:t> </w:t>
            </w:r>
          </w:p>
          <w:p w14:paraId="155F9080" w14:textId="77777777" w:rsidR="006C7647" w:rsidRPr="006C7647" w:rsidRDefault="006C7647" w:rsidP="00EE0660">
            <w:pPr>
              <w:spacing w:line="240" w:lineRule="auto"/>
              <w:jc w:val="left"/>
              <w:rPr>
                <w:sz w:val="16"/>
                <w:szCs w:val="16"/>
              </w:rPr>
            </w:pPr>
            <w:r w:rsidRPr="006C7647">
              <w:rPr>
                <w:sz w:val="16"/>
                <w:szCs w:val="16"/>
              </w:rPr>
              <w:t> </w:t>
            </w:r>
          </w:p>
          <w:p w14:paraId="0E373952" w14:textId="77777777" w:rsidR="006C7647" w:rsidRPr="006C7647" w:rsidRDefault="006C7647" w:rsidP="00EE0660">
            <w:pPr>
              <w:spacing w:line="240" w:lineRule="auto"/>
              <w:jc w:val="left"/>
              <w:rPr>
                <w:sz w:val="16"/>
                <w:szCs w:val="16"/>
              </w:rPr>
            </w:pPr>
            <w:r w:rsidRPr="006C7647">
              <w:rPr>
                <w:sz w:val="16"/>
                <w:szCs w:val="16"/>
              </w:rPr>
              <w:t> </w:t>
            </w:r>
          </w:p>
          <w:p w14:paraId="779EC8D1" w14:textId="77777777" w:rsidR="006C7647" w:rsidRPr="006C7647" w:rsidRDefault="006C7647" w:rsidP="00EE0660">
            <w:pPr>
              <w:spacing w:line="240" w:lineRule="auto"/>
              <w:jc w:val="left"/>
              <w:rPr>
                <w:sz w:val="16"/>
                <w:szCs w:val="16"/>
              </w:rPr>
            </w:pPr>
            <w:r w:rsidRPr="006C7647">
              <w:rPr>
                <w:sz w:val="16"/>
                <w:szCs w:val="16"/>
              </w:rPr>
              <w:lastRenderedPageBreak/>
              <w:t> </w:t>
            </w:r>
          </w:p>
          <w:p w14:paraId="218AE573" w14:textId="77777777" w:rsidR="006C7647" w:rsidRPr="006C7647" w:rsidRDefault="006C7647" w:rsidP="00EE0660">
            <w:pPr>
              <w:spacing w:line="240" w:lineRule="auto"/>
              <w:jc w:val="left"/>
              <w:rPr>
                <w:sz w:val="16"/>
                <w:szCs w:val="16"/>
              </w:rPr>
            </w:pPr>
            <w:r w:rsidRPr="006C7647">
              <w:rPr>
                <w:sz w:val="16"/>
                <w:szCs w:val="16"/>
              </w:rPr>
              <w:t> </w:t>
            </w:r>
          </w:p>
        </w:tc>
        <w:tc>
          <w:tcPr>
            <w:tcW w:w="1167" w:type="dxa"/>
            <w:hideMark/>
          </w:tcPr>
          <w:p w14:paraId="6891396D" w14:textId="77777777" w:rsidR="006C7647" w:rsidRPr="006C7647" w:rsidRDefault="006C7647" w:rsidP="00EE0660">
            <w:pPr>
              <w:spacing w:line="240" w:lineRule="auto"/>
              <w:jc w:val="left"/>
              <w:rPr>
                <w:sz w:val="16"/>
                <w:szCs w:val="16"/>
              </w:rPr>
            </w:pPr>
            <w:r w:rsidRPr="006C7647">
              <w:rPr>
                <w:sz w:val="16"/>
                <w:szCs w:val="16"/>
              </w:rPr>
              <w:lastRenderedPageBreak/>
              <w:t>Age 60-64: n=132</w:t>
            </w:r>
          </w:p>
        </w:tc>
        <w:tc>
          <w:tcPr>
            <w:tcW w:w="1037" w:type="dxa"/>
            <w:vMerge/>
            <w:hideMark/>
          </w:tcPr>
          <w:p w14:paraId="265503D5" w14:textId="77777777" w:rsidR="006C7647" w:rsidRPr="006C7647" w:rsidRDefault="006C7647" w:rsidP="00EE0660">
            <w:pPr>
              <w:spacing w:line="240" w:lineRule="auto"/>
              <w:jc w:val="left"/>
              <w:rPr>
                <w:sz w:val="16"/>
                <w:szCs w:val="16"/>
              </w:rPr>
            </w:pPr>
          </w:p>
        </w:tc>
        <w:tc>
          <w:tcPr>
            <w:tcW w:w="975" w:type="dxa"/>
            <w:vMerge/>
            <w:hideMark/>
          </w:tcPr>
          <w:p w14:paraId="2680D82C" w14:textId="77777777" w:rsidR="006C7647" w:rsidRPr="006C7647" w:rsidRDefault="006C7647" w:rsidP="00EE0660">
            <w:pPr>
              <w:spacing w:line="240" w:lineRule="auto"/>
              <w:jc w:val="left"/>
              <w:rPr>
                <w:sz w:val="16"/>
                <w:szCs w:val="16"/>
              </w:rPr>
            </w:pPr>
          </w:p>
        </w:tc>
        <w:tc>
          <w:tcPr>
            <w:tcW w:w="1037" w:type="dxa"/>
            <w:vMerge/>
            <w:hideMark/>
          </w:tcPr>
          <w:p w14:paraId="37F1E900" w14:textId="77777777" w:rsidR="006C7647" w:rsidRPr="006C7647" w:rsidRDefault="006C7647" w:rsidP="00EE0660">
            <w:pPr>
              <w:spacing w:line="240" w:lineRule="auto"/>
              <w:jc w:val="left"/>
              <w:rPr>
                <w:sz w:val="16"/>
                <w:szCs w:val="16"/>
              </w:rPr>
            </w:pPr>
          </w:p>
        </w:tc>
        <w:tc>
          <w:tcPr>
            <w:tcW w:w="925" w:type="dxa"/>
            <w:vMerge/>
            <w:hideMark/>
          </w:tcPr>
          <w:p w14:paraId="568476BF" w14:textId="77777777" w:rsidR="006C7647" w:rsidRPr="006C7647" w:rsidRDefault="006C7647" w:rsidP="00EE0660">
            <w:pPr>
              <w:spacing w:line="240" w:lineRule="auto"/>
              <w:jc w:val="left"/>
              <w:rPr>
                <w:sz w:val="16"/>
                <w:szCs w:val="16"/>
              </w:rPr>
            </w:pPr>
          </w:p>
        </w:tc>
        <w:tc>
          <w:tcPr>
            <w:tcW w:w="930" w:type="dxa"/>
            <w:vMerge/>
            <w:hideMark/>
          </w:tcPr>
          <w:p w14:paraId="32CC5DBF" w14:textId="77777777" w:rsidR="006C7647" w:rsidRPr="006C7647" w:rsidRDefault="006C7647" w:rsidP="00EE0660">
            <w:pPr>
              <w:spacing w:line="240" w:lineRule="auto"/>
              <w:jc w:val="left"/>
              <w:rPr>
                <w:sz w:val="16"/>
                <w:szCs w:val="16"/>
              </w:rPr>
            </w:pPr>
          </w:p>
        </w:tc>
      </w:tr>
      <w:tr w:rsidR="006C7647" w:rsidRPr="006C7647" w14:paraId="78F030F0" w14:textId="77777777" w:rsidTr="49E90962">
        <w:trPr>
          <w:trHeight w:val="288"/>
        </w:trPr>
        <w:tc>
          <w:tcPr>
            <w:tcW w:w="887" w:type="dxa"/>
            <w:vMerge/>
            <w:hideMark/>
          </w:tcPr>
          <w:p w14:paraId="44DED7E7" w14:textId="77777777" w:rsidR="006C7647" w:rsidRPr="006C7647" w:rsidRDefault="006C7647" w:rsidP="00EE0660">
            <w:pPr>
              <w:spacing w:line="240" w:lineRule="auto"/>
              <w:jc w:val="left"/>
              <w:rPr>
                <w:sz w:val="16"/>
                <w:szCs w:val="16"/>
              </w:rPr>
            </w:pPr>
          </w:p>
        </w:tc>
        <w:tc>
          <w:tcPr>
            <w:tcW w:w="704" w:type="dxa"/>
            <w:vMerge/>
            <w:hideMark/>
          </w:tcPr>
          <w:p w14:paraId="340D8160" w14:textId="77777777" w:rsidR="006C7647" w:rsidRPr="006C7647" w:rsidRDefault="006C7647" w:rsidP="00EE0660">
            <w:pPr>
              <w:spacing w:line="240" w:lineRule="auto"/>
              <w:jc w:val="left"/>
              <w:rPr>
                <w:sz w:val="16"/>
                <w:szCs w:val="16"/>
              </w:rPr>
            </w:pPr>
          </w:p>
        </w:tc>
        <w:tc>
          <w:tcPr>
            <w:tcW w:w="888" w:type="dxa"/>
            <w:vMerge/>
            <w:hideMark/>
          </w:tcPr>
          <w:p w14:paraId="05290C28" w14:textId="77777777" w:rsidR="006C7647" w:rsidRPr="006C7647" w:rsidRDefault="006C7647" w:rsidP="00EE0660">
            <w:pPr>
              <w:spacing w:line="240" w:lineRule="auto"/>
              <w:jc w:val="left"/>
              <w:rPr>
                <w:sz w:val="16"/>
                <w:szCs w:val="16"/>
              </w:rPr>
            </w:pPr>
          </w:p>
        </w:tc>
        <w:tc>
          <w:tcPr>
            <w:tcW w:w="818" w:type="dxa"/>
            <w:vMerge/>
            <w:hideMark/>
          </w:tcPr>
          <w:p w14:paraId="12C40A90" w14:textId="77777777" w:rsidR="006C7647" w:rsidRPr="006C7647" w:rsidRDefault="006C7647" w:rsidP="00EE0660">
            <w:pPr>
              <w:spacing w:line="240" w:lineRule="auto"/>
              <w:jc w:val="left"/>
              <w:rPr>
                <w:sz w:val="16"/>
                <w:szCs w:val="16"/>
              </w:rPr>
            </w:pPr>
          </w:p>
        </w:tc>
        <w:tc>
          <w:tcPr>
            <w:tcW w:w="982" w:type="dxa"/>
            <w:vMerge/>
            <w:hideMark/>
          </w:tcPr>
          <w:p w14:paraId="05D5FA5A" w14:textId="77777777" w:rsidR="006C7647" w:rsidRPr="006C7647" w:rsidRDefault="006C7647" w:rsidP="00EE0660">
            <w:pPr>
              <w:spacing w:line="240" w:lineRule="auto"/>
              <w:jc w:val="left"/>
              <w:rPr>
                <w:sz w:val="16"/>
                <w:szCs w:val="16"/>
              </w:rPr>
            </w:pPr>
          </w:p>
        </w:tc>
        <w:tc>
          <w:tcPr>
            <w:tcW w:w="814" w:type="dxa"/>
            <w:vMerge/>
          </w:tcPr>
          <w:p w14:paraId="7CF1FF78" w14:textId="77777777" w:rsidR="006C7647" w:rsidRPr="006C7647" w:rsidRDefault="006C7647" w:rsidP="00EE0660">
            <w:pPr>
              <w:spacing w:line="240" w:lineRule="auto"/>
              <w:jc w:val="left"/>
              <w:rPr>
                <w:sz w:val="16"/>
                <w:szCs w:val="16"/>
              </w:rPr>
            </w:pPr>
          </w:p>
        </w:tc>
        <w:tc>
          <w:tcPr>
            <w:tcW w:w="775" w:type="dxa"/>
            <w:vMerge/>
            <w:hideMark/>
          </w:tcPr>
          <w:p w14:paraId="6AE2A84F" w14:textId="77777777" w:rsidR="006C7647" w:rsidRPr="006C7647" w:rsidRDefault="006C7647" w:rsidP="00EE0660">
            <w:pPr>
              <w:spacing w:line="240" w:lineRule="auto"/>
              <w:jc w:val="left"/>
              <w:rPr>
                <w:sz w:val="16"/>
                <w:szCs w:val="16"/>
              </w:rPr>
            </w:pPr>
          </w:p>
        </w:tc>
        <w:tc>
          <w:tcPr>
            <w:tcW w:w="1008" w:type="dxa"/>
            <w:vMerge/>
            <w:hideMark/>
          </w:tcPr>
          <w:p w14:paraId="145FD982" w14:textId="77777777" w:rsidR="006C7647" w:rsidRPr="006C7647" w:rsidRDefault="006C7647" w:rsidP="00EE0660">
            <w:pPr>
              <w:spacing w:line="240" w:lineRule="auto"/>
              <w:jc w:val="left"/>
              <w:rPr>
                <w:sz w:val="16"/>
                <w:szCs w:val="16"/>
              </w:rPr>
            </w:pPr>
          </w:p>
        </w:tc>
        <w:tc>
          <w:tcPr>
            <w:tcW w:w="1011" w:type="dxa"/>
            <w:vMerge/>
            <w:hideMark/>
          </w:tcPr>
          <w:p w14:paraId="3C281EFA" w14:textId="77777777" w:rsidR="006C7647" w:rsidRPr="006C7647" w:rsidRDefault="006C7647" w:rsidP="00EE0660">
            <w:pPr>
              <w:spacing w:line="240" w:lineRule="auto"/>
              <w:jc w:val="left"/>
              <w:rPr>
                <w:sz w:val="16"/>
                <w:szCs w:val="16"/>
              </w:rPr>
            </w:pPr>
          </w:p>
        </w:tc>
        <w:tc>
          <w:tcPr>
            <w:tcW w:w="1167" w:type="dxa"/>
            <w:hideMark/>
          </w:tcPr>
          <w:p w14:paraId="6A3932FC" w14:textId="77777777" w:rsidR="006C7647" w:rsidRPr="006C7647" w:rsidRDefault="006C7647" w:rsidP="00EE0660">
            <w:pPr>
              <w:spacing w:line="240" w:lineRule="auto"/>
              <w:jc w:val="left"/>
              <w:rPr>
                <w:sz w:val="16"/>
                <w:szCs w:val="16"/>
              </w:rPr>
            </w:pPr>
            <w:r w:rsidRPr="006C7647">
              <w:rPr>
                <w:sz w:val="16"/>
                <w:szCs w:val="16"/>
              </w:rPr>
              <w:t>Age 65-69: n=140</w:t>
            </w:r>
          </w:p>
        </w:tc>
        <w:tc>
          <w:tcPr>
            <w:tcW w:w="1037" w:type="dxa"/>
            <w:vMerge/>
            <w:hideMark/>
          </w:tcPr>
          <w:p w14:paraId="2F65E968" w14:textId="77777777" w:rsidR="006C7647" w:rsidRPr="006C7647" w:rsidRDefault="006C7647" w:rsidP="00EE0660">
            <w:pPr>
              <w:spacing w:line="240" w:lineRule="auto"/>
              <w:jc w:val="left"/>
              <w:rPr>
                <w:sz w:val="16"/>
                <w:szCs w:val="16"/>
              </w:rPr>
            </w:pPr>
          </w:p>
        </w:tc>
        <w:tc>
          <w:tcPr>
            <w:tcW w:w="975" w:type="dxa"/>
            <w:vMerge/>
            <w:hideMark/>
          </w:tcPr>
          <w:p w14:paraId="73B7F7EB" w14:textId="77777777" w:rsidR="006C7647" w:rsidRPr="006C7647" w:rsidRDefault="006C7647" w:rsidP="00EE0660">
            <w:pPr>
              <w:spacing w:line="240" w:lineRule="auto"/>
              <w:jc w:val="left"/>
              <w:rPr>
                <w:sz w:val="16"/>
                <w:szCs w:val="16"/>
              </w:rPr>
            </w:pPr>
          </w:p>
        </w:tc>
        <w:tc>
          <w:tcPr>
            <w:tcW w:w="1037" w:type="dxa"/>
            <w:vMerge/>
            <w:hideMark/>
          </w:tcPr>
          <w:p w14:paraId="73AEFAF6" w14:textId="77777777" w:rsidR="006C7647" w:rsidRPr="006C7647" w:rsidRDefault="006C7647" w:rsidP="00EE0660">
            <w:pPr>
              <w:spacing w:line="240" w:lineRule="auto"/>
              <w:jc w:val="left"/>
              <w:rPr>
                <w:sz w:val="16"/>
                <w:szCs w:val="16"/>
              </w:rPr>
            </w:pPr>
          </w:p>
        </w:tc>
        <w:tc>
          <w:tcPr>
            <w:tcW w:w="925" w:type="dxa"/>
            <w:vMerge/>
            <w:hideMark/>
          </w:tcPr>
          <w:p w14:paraId="1ADEB4AB" w14:textId="77777777" w:rsidR="006C7647" w:rsidRPr="006C7647" w:rsidRDefault="006C7647" w:rsidP="00EE0660">
            <w:pPr>
              <w:spacing w:line="240" w:lineRule="auto"/>
              <w:jc w:val="left"/>
              <w:rPr>
                <w:sz w:val="16"/>
                <w:szCs w:val="16"/>
              </w:rPr>
            </w:pPr>
          </w:p>
        </w:tc>
        <w:tc>
          <w:tcPr>
            <w:tcW w:w="930" w:type="dxa"/>
            <w:vMerge/>
            <w:hideMark/>
          </w:tcPr>
          <w:p w14:paraId="6CC5BCFD" w14:textId="77777777" w:rsidR="006C7647" w:rsidRPr="006C7647" w:rsidRDefault="006C7647" w:rsidP="00EE0660">
            <w:pPr>
              <w:spacing w:line="240" w:lineRule="auto"/>
              <w:jc w:val="left"/>
              <w:rPr>
                <w:sz w:val="16"/>
                <w:szCs w:val="16"/>
              </w:rPr>
            </w:pPr>
          </w:p>
        </w:tc>
      </w:tr>
      <w:tr w:rsidR="006C7647" w:rsidRPr="006C7647" w14:paraId="29DB4CB4" w14:textId="77777777" w:rsidTr="49E90962">
        <w:trPr>
          <w:trHeight w:val="288"/>
        </w:trPr>
        <w:tc>
          <w:tcPr>
            <w:tcW w:w="887" w:type="dxa"/>
            <w:vMerge/>
            <w:hideMark/>
          </w:tcPr>
          <w:p w14:paraId="31927148" w14:textId="77777777" w:rsidR="006C7647" w:rsidRPr="006C7647" w:rsidRDefault="006C7647" w:rsidP="00EE0660">
            <w:pPr>
              <w:spacing w:line="240" w:lineRule="auto"/>
              <w:jc w:val="left"/>
              <w:rPr>
                <w:sz w:val="16"/>
                <w:szCs w:val="16"/>
              </w:rPr>
            </w:pPr>
          </w:p>
        </w:tc>
        <w:tc>
          <w:tcPr>
            <w:tcW w:w="704" w:type="dxa"/>
            <w:vMerge/>
            <w:hideMark/>
          </w:tcPr>
          <w:p w14:paraId="5A10A801" w14:textId="77777777" w:rsidR="006C7647" w:rsidRPr="006C7647" w:rsidRDefault="006C7647" w:rsidP="00EE0660">
            <w:pPr>
              <w:spacing w:line="240" w:lineRule="auto"/>
              <w:jc w:val="left"/>
              <w:rPr>
                <w:sz w:val="16"/>
                <w:szCs w:val="16"/>
              </w:rPr>
            </w:pPr>
          </w:p>
        </w:tc>
        <w:tc>
          <w:tcPr>
            <w:tcW w:w="888" w:type="dxa"/>
            <w:vMerge/>
            <w:hideMark/>
          </w:tcPr>
          <w:p w14:paraId="4C0A07D4" w14:textId="77777777" w:rsidR="006C7647" w:rsidRPr="006C7647" w:rsidRDefault="006C7647" w:rsidP="00EE0660">
            <w:pPr>
              <w:spacing w:line="240" w:lineRule="auto"/>
              <w:jc w:val="left"/>
              <w:rPr>
                <w:sz w:val="16"/>
                <w:szCs w:val="16"/>
              </w:rPr>
            </w:pPr>
          </w:p>
        </w:tc>
        <w:tc>
          <w:tcPr>
            <w:tcW w:w="818" w:type="dxa"/>
            <w:vMerge/>
            <w:hideMark/>
          </w:tcPr>
          <w:p w14:paraId="37DB2536" w14:textId="77777777" w:rsidR="006C7647" w:rsidRPr="006C7647" w:rsidRDefault="006C7647" w:rsidP="00EE0660">
            <w:pPr>
              <w:spacing w:line="240" w:lineRule="auto"/>
              <w:jc w:val="left"/>
              <w:rPr>
                <w:sz w:val="16"/>
                <w:szCs w:val="16"/>
              </w:rPr>
            </w:pPr>
          </w:p>
        </w:tc>
        <w:tc>
          <w:tcPr>
            <w:tcW w:w="982" w:type="dxa"/>
            <w:vMerge/>
            <w:hideMark/>
          </w:tcPr>
          <w:p w14:paraId="6D2F503F" w14:textId="77777777" w:rsidR="006C7647" w:rsidRPr="006C7647" w:rsidRDefault="006C7647" w:rsidP="00EE0660">
            <w:pPr>
              <w:spacing w:line="240" w:lineRule="auto"/>
              <w:jc w:val="left"/>
              <w:rPr>
                <w:sz w:val="16"/>
                <w:szCs w:val="16"/>
              </w:rPr>
            </w:pPr>
          </w:p>
        </w:tc>
        <w:tc>
          <w:tcPr>
            <w:tcW w:w="814" w:type="dxa"/>
            <w:vMerge/>
          </w:tcPr>
          <w:p w14:paraId="4B26739A" w14:textId="77777777" w:rsidR="006C7647" w:rsidRPr="006C7647" w:rsidRDefault="006C7647" w:rsidP="00EE0660">
            <w:pPr>
              <w:spacing w:line="240" w:lineRule="auto"/>
              <w:jc w:val="left"/>
              <w:rPr>
                <w:sz w:val="16"/>
                <w:szCs w:val="16"/>
              </w:rPr>
            </w:pPr>
          </w:p>
        </w:tc>
        <w:tc>
          <w:tcPr>
            <w:tcW w:w="775" w:type="dxa"/>
            <w:vMerge/>
            <w:hideMark/>
          </w:tcPr>
          <w:p w14:paraId="1D2DB862" w14:textId="77777777" w:rsidR="006C7647" w:rsidRPr="006C7647" w:rsidRDefault="006C7647" w:rsidP="00EE0660">
            <w:pPr>
              <w:spacing w:line="240" w:lineRule="auto"/>
              <w:jc w:val="left"/>
              <w:rPr>
                <w:sz w:val="16"/>
                <w:szCs w:val="16"/>
              </w:rPr>
            </w:pPr>
          </w:p>
        </w:tc>
        <w:tc>
          <w:tcPr>
            <w:tcW w:w="1008" w:type="dxa"/>
            <w:vMerge/>
            <w:hideMark/>
          </w:tcPr>
          <w:p w14:paraId="7E074E7B" w14:textId="77777777" w:rsidR="006C7647" w:rsidRPr="006C7647" w:rsidRDefault="006C7647" w:rsidP="00EE0660">
            <w:pPr>
              <w:spacing w:line="240" w:lineRule="auto"/>
              <w:jc w:val="left"/>
              <w:rPr>
                <w:sz w:val="16"/>
                <w:szCs w:val="16"/>
              </w:rPr>
            </w:pPr>
          </w:p>
        </w:tc>
        <w:tc>
          <w:tcPr>
            <w:tcW w:w="1011" w:type="dxa"/>
            <w:vMerge/>
            <w:hideMark/>
          </w:tcPr>
          <w:p w14:paraId="795ABE70" w14:textId="77777777" w:rsidR="006C7647" w:rsidRPr="006C7647" w:rsidRDefault="006C7647" w:rsidP="00EE0660">
            <w:pPr>
              <w:spacing w:line="240" w:lineRule="auto"/>
              <w:jc w:val="left"/>
              <w:rPr>
                <w:sz w:val="16"/>
                <w:szCs w:val="16"/>
              </w:rPr>
            </w:pPr>
          </w:p>
        </w:tc>
        <w:tc>
          <w:tcPr>
            <w:tcW w:w="1167" w:type="dxa"/>
            <w:hideMark/>
          </w:tcPr>
          <w:p w14:paraId="2948D556" w14:textId="77777777" w:rsidR="006C7647" w:rsidRPr="006C7647" w:rsidRDefault="006C7647" w:rsidP="00EE0660">
            <w:pPr>
              <w:spacing w:line="240" w:lineRule="auto"/>
              <w:jc w:val="left"/>
              <w:rPr>
                <w:sz w:val="16"/>
                <w:szCs w:val="16"/>
              </w:rPr>
            </w:pPr>
            <w:r w:rsidRPr="006C7647">
              <w:rPr>
                <w:sz w:val="16"/>
                <w:szCs w:val="16"/>
              </w:rPr>
              <w:t>Age 70-74: n=139</w:t>
            </w:r>
          </w:p>
        </w:tc>
        <w:tc>
          <w:tcPr>
            <w:tcW w:w="1037" w:type="dxa"/>
            <w:vMerge/>
            <w:hideMark/>
          </w:tcPr>
          <w:p w14:paraId="6A2D0773" w14:textId="77777777" w:rsidR="006C7647" w:rsidRPr="006C7647" w:rsidRDefault="006C7647" w:rsidP="00EE0660">
            <w:pPr>
              <w:spacing w:line="240" w:lineRule="auto"/>
              <w:jc w:val="left"/>
              <w:rPr>
                <w:sz w:val="16"/>
                <w:szCs w:val="16"/>
              </w:rPr>
            </w:pPr>
          </w:p>
        </w:tc>
        <w:tc>
          <w:tcPr>
            <w:tcW w:w="975" w:type="dxa"/>
            <w:vMerge/>
            <w:hideMark/>
          </w:tcPr>
          <w:p w14:paraId="5C83C45B" w14:textId="77777777" w:rsidR="006C7647" w:rsidRPr="006C7647" w:rsidRDefault="006C7647" w:rsidP="00EE0660">
            <w:pPr>
              <w:spacing w:line="240" w:lineRule="auto"/>
              <w:jc w:val="left"/>
              <w:rPr>
                <w:sz w:val="16"/>
                <w:szCs w:val="16"/>
              </w:rPr>
            </w:pPr>
          </w:p>
        </w:tc>
        <w:tc>
          <w:tcPr>
            <w:tcW w:w="1037" w:type="dxa"/>
            <w:vMerge/>
            <w:hideMark/>
          </w:tcPr>
          <w:p w14:paraId="4610C162" w14:textId="77777777" w:rsidR="006C7647" w:rsidRPr="006C7647" w:rsidRDefault="006C7647" w:rsidP="00EE0660">
            <w:pPr>
              <w:spacing w:line="240" w:lineRule="auto"/>
              <w:jc w:val="left"/>
              <w:rPr>
                <w:sz w:val="16"/>
                <w:szCs w:val="16"/>
              </w:rPr>
            </w:pPr>
          </w:p>
        </w:tc>
        <w:tc>
          <w:tcPr>
            <w:tcW w:w="925" w:type="dxa"/>
            <w:vMerge/>
            <w:hideMark/>
          </w:tcPr>
          <w:p w14:paraId="0BD79CC7" w14:textId="77777777" w:rsidR="006C7647" w:rsidRPr="006C7647" w:rsidRDefault="006C7647" w:rsidP="00EE0660">
            <w:pPr>
              <w:spacing w:line="240" w:lineRule="auto"/>
              <w:jc w:val="left"/>
              <w:rPr>
                <w:sz w:val="16"/>
                <w:szCs w:val="16"/>
              </w:rPr>
            </w:pPr>
          </w:p>
        </w:tc>
        <w:tc>
          <w:tcPr>
            <w:tcW w:w="930" w:type="dxa"/>
            <w:vMerge/>
            <w:hideMark/>
          </w:tcPr>
          <w:p w14:paraId="69A63F67" w14:textId="77777777" w:rsidR="006C7647" w:rsidRPr="006C7647" w:rsidRDefault="006C7647" w:rsidP="00EE0660">
            <w:pPr>
              <w:spacing w:line="240" w:lineRule="auto"/>
              <w:jc w:val="left"/>
              <w:rPr>
                <w:sz w:val="16"/>
                <w:szCs w:val="16"/>
              </w:rPr>
            </w:pPr>
          </w:p>
        </w:tc>
      </w:tr>
      <w:tr w:rsidR="006C7647" w:rsidRPr="006C7647" w14:paraId="2A207704" w14:textId="77777777" w:rsidTr="49E90962">
        <w:trPr>
          <w:trHeight w:val="288"/>
        </w:trPr>
        <w:tc>
          <w:tcPr>
            <w:tcW w:w="887" w:type="dxa"/>
            <w:vMerge/>
            <w:hideMark/>
          </w:tcPr>
          <w:p w14:paraId="5D1A59A6" w14:textId="77777777" w:rsidR="006C7647" w:rsidRPr="006C7647" w:rsidRDefault="006C7647" w:rsidP="00EE0660">
            <w:pPr>
              <w:spacing w:line="240" w:lineRule="auto"/>
              <w:jc w:val="left"/>
              <w:rPr>
                <w:sz w:val="16"/>
                <w:szCs w:val="16"/>
              </w:rPr>
            </w:pPr>
          </w:p>
        </w:tc>
        <w:tc>
          <w:tcPr>
            <w:tcW w:w="704" w:type="dxa"/>
            <w:vMerge/>
            <w:hideMark/>
          </w:tcPr>
          <w:p w14:paraId="56EE215A" w14:textId="77777777" w:rsidR="006C7647" w:rsidRPr="006C7647" w:rsidRDefault="006C7647" w:rsidP="00EE0660">
            <w:pPr>
              <w:spacing w:line="240" w:lineRule="auto"/>
              <w:jc w:val="left"/>
              <w:rPr>
                <w:sz w:val="16"/>
                <w:szCs w:val="16"/>
              </w:rPr>
            </w:pPr>
          </w:p>
        </w:tc>
        <w:tc>
          <w:tcPr>
            <w:tcW w:w="888" w:type="dxa"/>
            <w:vMerge/>
            <w:hideMark/>
          </w:tcPr>
          <w:p w14:paraId="088250B1" w14:textId="77777777" w:rsidR="006C7647" w:rsidRPr="006C7647" w:rsidRDefault="006C7647" w:rsidP="00EE0660">
            <w:pPr>
              <w:spacing w:line="240" w:lineRule="auto"/>
              <w:jc w:val="left"/>
              <w:rPr>
                <w:sz w:val="16"/>
                <w:szCs w:val="16"/>
              </w:rPr>
            </w:pPr>
          </w:p>
        </w:tc>
        <w:tc>
          <w:tcPr>
            <w:tcW w:w="818" w:type="dxa"/>
            <w:vMerge/>
            <w:hideMark/>
          </w:tcPr>
          <w:p w14:paraId="0A5E455C" w14:textId="77777777" w:rsidR="006C7647" w:rsidRPr="006C7647" w:rsidRDefault="006C7647" w:rsidP="00EE0660">
            <w:pPr>
              <w:spacing w:line="240" w:lineRule="auto"/>
              <w:jc w:val="left"/>
              <w:rPr>
                <w:sz w:val="16"/>
                <w:szCs w:val="16"/>
              </w:rPr>
            </w:pPr>
          </w:p>
        </w:tc>
        <w:tc>
          <w:tcPr>
            <w:tcW w:w="982" w:type="dxa"/>
            <w:vMerge/>
            <w:hideMark/>
          </w:tcPr>
          <w:p w14:paraId="5D979098" w14:textId="77777777" w:rsidR="006C7647" w:rsidRPr="006C7647" w:rsidRDefault="006C7647" w:rsidP="00EE0660">
            <w:pPr>
              <w:spacing w:line="240" w:lineRule="auto"/>
              <w:jc w:val="left"/>
              <w:rPr>
                <w:sz w:val="16"/>
                <w:szCs w:val="16"/>
              </w:rPr>
            </w:pPr>
          </w:p>
        </w:tc>
        <w:tc>
          <w:tcPr>
            <w:tcW w:w="814" w:type="dxa"/>
            <w:vMerge/>
          </w:tcPr>
          <w:p w14:paraId="1A92FD93" w14:textId="77777777" w:rsidR="006C7647" w:rsidRPr="006C7647" w:rsidRDefault="006C7647" w:rsidP="00EE0660">
            <w:pPr>
              <w:spacing w:line="240" w:lineRule="auto"/>
              <w:jc w:val="left"/>
              <w:rPr>
                <w:sz w:val="16"/>
                <w:szCs w:val="16"/>
              </w:rPr>
            </w:pPr>
          </w:p>
        </w:tc>
        <w:tc>
          <w:tcPr>
            <w:tcW w:w="775" w:type="dxa"/>
            <w:vMerge/>
            <w:hideMark/>
          </w:tcPr>
          <w:p w14:paraId="1416A887" w14:textId="77777777" w:rsidR="006C7647" w:rsidRPr="006C7647" w:rsidRDefault="006C7647" w:rsidP="00EE0660">
            <w:pPr>
              <w:spacing w:line="240" w:lineRule="auto"/>
              <w:jc w:val="left"/>
              <w:rPr>
                <w:sz w:val="16"/>
                <w:szCs w:val="16"/>
              </w:rPr>
            </w:pPr>
          </w:p>
        </w:tc>
        <w:tc>
          <w:tcPr>
            <w:tcW w:w="1008" w:type="dxa"/>
            <w:vMerge/>
            <w:hideMark/>
          </w:tcPr>
          <w:p w14:paraId="444BF864" w14:textId="77777777" w:rsidR="006C7647" w:rsidRPr="006C7647" w:rsidRDefault="006C7647" w:rsidP="00EE0660">
            <w:pPr>
              <w:spacing w:line="240" w:lineRule="auto"/>
              <w:jc w:val="left"/>
              <w:rPr>
                <w:sz w:val="16"/>
                <w:szCs w:val="16"/>
              </w:rPr>
            </w:pPr>
          </w:p>
        </w:tc>
        <w:tc>
          <w:tcPr>
            <w:tcW w:w="1011" w:type="dxa"/>
            <w:vMerge/>
            <w:hideMark/>
          </w:tcPr>
          <w:p w14:paraId="3184FAC2" w14:textId="77777777" w:rsidR="006C7647" w:rsidRPr="006C7647" w:rsidRDefault="006C7647" w:rsidP="00EE0660">
            <w:pPr>
              <w:spacing w:line="240" w:lineRule="auto"/>
              <w:jc w:val="left"/>
              <w:rPr>
                <w:sz w:val="16"/>
                <w:szCs w:val="16"/>
              </w:rPr>
            </w:pPr>
          </w:p>
        </w:tc>
        <w:tc>
          <w:tcPr>
            <w:tcW w:w="1167" w:type="dxa"/>
            <w:hideMark/>
          </w:tcPr>
          <w:p w14:paraId="5594A391" w14:textId="77777777" w:rsidR="006C7647" w:rsidRPr="006C7647" w:rsidRDefault="006C7647" w:rsidP="00EE0660">
            <w:pPr>
              <w:spacing w:line="240" w:lineRule="auto"/>
              <w:jc w:val="left"/>
              <w:rPr>
                <w:sz w:val="16"/>
                <w:szCs w:val="16"/>
              </w:rPr>
            </w:pPr>
            <w:r w:rsidRPr="006C7647">
              <w:rPr>
                <w:sz w:val="16"/>
                <w:szCs w:val="16"/>
              </w:rPr>
              <w:t>Age 75-79: n= 127</w:t>
            </w:r>
          </w:p>
        </w:tc>
        <w:tc>
          <w:tcPr>
            <w:tcW w:w="1037" w:type="dxa"/>
            <w:vMerge/>
            <w:hideMark/>
          </w:tcPr>
          <w:p w14:paraId="4253C944" w14:textId="77777777" w:rsidR="006C7647" w:rsidRPr="006C7647" w:rsidRDefault="006C7647" w:rsidP="00EE0660">
            <w:pPr>
              <w:spacing w:line="240" w:lineRule="auto"/>
              <w:jc w:val="left"/>
              <w:rPr>
                <w:sz w:val="16"/>
                <w:szCs w:val="16"/>
              </w:rPr>
            </w:pPr>
          </w:p>
        </w:tc>
        <w:tc>
          <w:tcPr>
            <w:tcW w:w="975" w:type="dxa"/>
            <w:vMerge/>
            <w:hideMark/>
          </w:tcPr>
          <w:p w14:paraId="235D1C82" w14:textId="77777777" w:rsidR="006C7647" w:rsidRPr="006C7647" w:rsidRDefault="006C7647" w:rsidP="00EE0660">
            <w:pPr>
              <w:spacing w:line="240" w:lineRule="auto"/>
              <w:jc w:val="left"/>
              <w:rPr>
                <w:sz w:val="16"/>
                <w:szCs w:val="16"/>
              </w:rPr>
            </w:pPr>
          </w:p>
        </w:tc>
        <w:tc>
          <w:tcPr>
            <w:tcW w:w="1037" w:type="dxa"/>
            <w:vMerge/>
            <w:hideMark/>
          </w:tcPr>
          <w:p w14:paraId="461B62CB" w14:textId="77777777" w:rsidR="006C7647" w:rsidRPr="006C7647" w:rsidRDefault="006C7647" w:rsidP="00EE0660">
            <w:pPr>
              <w:spacing w:line="240" w:lineRule="auto"/>
              <w:jc w:val="left"/>
              <w:rPr>
                <w:sz w:val="16"/>
                <w:szCs w:val="16"/>
              </w:rPr>
            </w:pPr>
          </w:p>
        </w:tc>
        <w:tc>
          <w:tcPr>
            <w:tcW w:w="925" w:type="dxa"/>
            <w:vMerge/>
            <w:hideMark/>
          </w:tcPr>
          <w:p w14:paraId="23A9EF19" w14:textId="77777777" w:rsidR="006C7647" w:rsidRPr="006C7647" w:rsidRDefault="006C7647" w:rsidP="00EE0660">
            <w:pPr>
              <w:spacing w:line="240" w:lineRule="auto"/>
              <w:jc w:val="left"/>
              <w:rPr>
                <w:sz w:val="16"/>
                <w:szCs w:val="16"/>
              </w:rPr>
            </w:pPr>
          </w:p>
        </w:tc>
        <w:tc>
          <w:tcPr>
            <w:tcW w:w="930" w:type="dxa"/>
            <w:vMerge/>
            <w:hideMark/>
          </w:tcPr>
          <w:p w14:paraId="49465465" w14:textId="77777777" w:rsidR="006C7647" w:rsidRPr="006C7647" w:rsidRDefault="006C7647" w:rsidP="00EE0660">
            <w:pPr>
              <w:spacing w:line="240" w:lineRule="auto"/>
              <w:jc w:val="left"/>
              <w:rPr>
                <w:sz w:val="16"/>
                <w:szCs w:val="16"/>
              </w:rPr>
            </w:pPr>
          </w:p>
        </w:tc>
      </w:tr>
      <w:tr w:rsidR="006C7647" w:rsidRPr="006C7647" w14:paraId="282E4144" w14:textId="77777777" w:rsidTr="49E90962">
        <w:trPr>
          <w:trHeight w:val="288"/>
        </w:trPr>
        <w:tc>
          <w:tcPr>
            <w:tcW w:w="887" w:type="dxa"/>
            <w:vMerge/>
            <w:hideMark/>
          </w:tcPr>
          <w:p w14:paraId="3A82A381" w14:textId="77777777" w:rsidR="006C7647" w:rsidRPr="006C7647" w:rsidRDefault="006C7647" w:rsidP="00EE0660">
            <w:pPr>
              <w:spacing w:line="240" w:lineRule="auto"/>
              <w:jc w:val="left"/>
              <w:rPr>
                <w:sz w:val="16"/>
                <w:szCs w:val="16"/>
              </w:rPr>
            </w:pPr>
          </w:p>
        </w:tc>
        <w:tc>
          <w:tcPr>
            <w:tcW w:w="704" w:type="dxa"/>
            <w:vMerge/>
            <w:hideMark/>
          </w:tcPr>
          <w:p w14:paraId="40C7578B" w14:textId="77777777" w:rsidR="006C7647" w:rsidRPr="006C7647" w:rsidRDefault="006C7647" w:rsidP="00EE0660">
            <w:pPr>
              <w:spacing w:line="240" w:lineRule="auto"/>
              <w:jc w:val="left"/>
              <w:rPr>
                <w:sz w:val="16"/>
                <w:szCs w:val="16"/>
              </w:rPr>
            </w:pPr>
          </w:p>
        </w:tc>
        <w:tc>
          <w:tcPr>
            <w:tcW w:w="888" w:type="dxa"/>
            <w:vMerge/>
            <w:hideMark/>
          </w:tcPr>
          <w:p w14:paraId="3A763481" w14:textId="77777777" w:rsidR="006C7647" w:rsidRPr="006C7647" w:rsidRDefault="006C7647" w:rsidP="00EE0660">
            <w:pPr>
              <w:spacing w:line="240" w:lineRule="auto"/>
              <w:jc w:val="left"/>
              <w:rPr>
                <w:sz w:val="16"/>
                <w:szCs w:val="16"/>
              </w:rPr>
            </w:pPr>
          </w:p>
        </w:tc>
        <w:tc>
          <w:tcPr>
            <w:tcW w:w="818" w:type="dxa"/>
            <w:vMerge/>
            <w:hideMark/>
          </w:tcPr>
          <w:p w14:paraId="63C91DDD" w14:textId="77777777" w:rsidR="006C7647" w:rsidRPr="006C7647" w:rsidRDefault="006C7647" w:rsidP="00EE0660">
            <w:pPr>
              <w:spacing w:line="240" w:lineRule="auto"/>
              <w:jc w:val="left"/>
              <w:rPr>
                <w:sz w:val="16"/>
                <w:szCs w:val="16"/>
              </w:rPr>
            </w:pPr>
          </w:p>
        </w:tc>
        <w:tc>
          <w:tcPr>
            <w:tcW w:w="982" w:type="dxa"/>
            <w:vMerge/>
            <w:hideMark/>
          </w:tcPr>
          <w:p w14:paraId="358BA1CB" w14:textId="77777777" w:rsidR="006C7647" w:rsidRPr="006C7647" w:rsidRDefault="006C7647" w:rsidP="00EE0660">
            <w:pPr>
              <w:spacing w:line="240" w:lineRule="auto"/>
              <w:jc w:val="left"/>
              <w:rPr>
                <w:sz w:val="16"/>
                <w:szCs w:val="16"/>
              </w:rPr>
            </w:pPr>
          </w:p>
        </w:tc>
        <w:tc>
          <w:tcPr>
            <w:tcW w:w="814" w:type="dxa"/>
            <w:vMerge/>
          </w:tcPr>
          <w:p w14:paraId="48CAC1E9" w14:textId="77777777" w:rsidR="006C7647" w:rsidRPr="006C7647" w:rsidRDefault="006C7647" w:rsidP="00EE0660">
            <w:pPr>
              <w:spacing w:line="240" w:lineRule="auto"/>
              <w:jc w:val="left"/>
              <w:rPr>
                <w:sz w:val="16"/>
                <w:szCs w:val="16"/>
              </w:rPr>
            </w:pPr>
          </w:p>
        </w:tc>
        <w:tc>
          <w:tcPr>
            <w:tcW w:w="775" w:type="dxa"/>
            <w:vMerge/>
            <w:hideMark/>
          </w:tcPr>
          <w:p w14:paraId="257DE754" w14:textId="77777777" w:rsidR="006C7647" w:rsidRPr="006C7647" w:rsidRDefault="006C7647" w:rsidP="00EE0660">
            <w:pPr>
              <w:spacing w:line="240" w:lineRule="auto"/>
              <w:jc w:val="left"/>
              <w:rPr>
                <w:sz w:val="16"/>
                <w:szCs w:val="16"/>
              </w:rPr>
            </w:pPr>
          </w:p>
        </w:tc>
        <w:tc>
          <w:tcPr>
            <w:tcW w:w="1008" w:type="dxa"/>
            <w:vMerge/>
            <w:hideMark/>
          </w:tcPr>
          <w:p w14:paraId="6A2059A1" w14:textId="77777777" w:rsidR="006C7647" w:rsidRPr="006C7647" w:rsidRDefault="006C7647" w:rsidP="00EE0660">
            <w:pPr>
              <w:spacing w:line="240" w:lineRule="auto"/>
              <w:jc w:val="left"/>
              <w:rPr>
                <w:sz w:val="16"/>
                <w:szCs w:val="16"/>
              </w:rPr>
            </w:pPr>
          </w:p>
        </w:tc>
        <w:tc>
          <w:tcPr>
            <w:tcW w:w="1011" w:type="dxa"/>
            <w:vMerge/>
            <w:hideMark/>
          </w:tcPr>
          <w:p w14:paraId="761B66B4" w14:textId="77777777" w:rsidR="006C7647" w:rsidRPr="006C7647" w:rsidRDefault="006C7647" w:rsidP="00EE0660">
            <w:pPr>
              <w:spacing w:line="240" w:lineRule="auto"/>
              <w:jc w:val="left"/>
              <w:rPr>
                <w:sz w:val="16"/>
                <w:szCs w:val="16"/>
              </w:rPr>
            </w:pPr>
          </w:p>
        </w:tc>
        <w:tc>
          <w:tcPr>
            <w:tcW w:w="1167" w:type="dxa"/>
            <w:hideMark/>
          </w:tcPr>
          <w:p w14:paraId="143FF2D7" w14:textId="77777777" w:rsidR="006C7647" w:rsidRPr="006C7647" w:rsidRDefault="006C7647" w:rsidP="00EE0660">
            <w:pPr>
              <w:spacing w:line="240" w:lineRule="auto"/>
              <w:jc w:val="left"/>
              <w:rPr>
                <w:sz w:val="16"/>
                <w:szCs w:val="16"/>
              </w:rPr>
            </w:pPr>
            <w:r w:rsidRPr="006C7647">
              <w:rPr>
                <w:sz w:val="16"/>
                <w:szCs w:val="16"/>
              </w:rPr>
              <w:t xml:space="preserve">Age ≥80: n= 145 </w:t>
            </w:r>
          </w:p>
        </w:tc>
        <w:tc>
          <w:tcPr>
            <w:tcW w:w="1037" w:type="dxa"/>
            <w:vMerge/>
            <w:hideMark/>
          </w:tcPr>
          <w:p w14:paraId="7453E7DC" w14:textId="77777777" w:rsidR="006C7647" w:rsidRPr="006C7647" w:rsidRDefault="006C7647" w:rsidP="00EE0660">
            <w:pPr>
              <w:spacing w:line="240" w:lineRule="auto"/>
              <w:jc w:val="left"/>
              <w:rPr>
                <w:sz w:val="16"/>
                <w:szCs w:val="16"/>
              </w:rPr>
            </w:pPr>
          </w:p>
        </w:tc>
        <w:tc>
          <w:tcPr>
            <w:tcW w:w="975" w:type="dxa"/>
            <w:vMerge/>
            <w:hideMark/>
          </w:tcPr>
          <w:p w14:paraId="51F2E73F" w14:textId="77777777" w:rsidR="006C7647" w:rsidRPr="006C7647" w:rsidRDefault="006C7647" w:rsidP="00EE0660">
            <w:pPr>
              <w:spacing w:line="240" w:lineRule="auto"/>
              <w:jc w:val="left"/>
              <w:rPr>
                <w:sz w:val="16"/>
                <w:szCs w:val="16"/>
              </w:rPr>
            </w:pPr>
          </w:p>
        </w:tc>
        <w:tc>
          <w:tcPr>
            <w:tcW w:w="1037" w:type="dxa"/>
            <w:vMerge/>
            <w:hideMark/>
          </w:tcPr>
          <w:p w14:paraId="6E9E2D55" w14:textId="77777777" w:rsidR="006C7647" w:rsidRPr="006C7647" w:rsidRDefault="006C7647" w:rsidP="00EE0660">
            <w:pPr>
              <w:spacing w:line="240" w:lineRule="auto"/>
              <w:jc w:val="left"/>
              <w:rPr>
                <w:sz w:val="16"/>
                <w:szCs w:val="16"/>
              </w:rPr>
            </w:pPr>
          </w:p>
        </w:tc>
        <w:tc>
          <w:tcPr>
            <w:tcW w:w="925" w:type="dxa"/>
            <w:vMerge/>
            <w:hideMark/>
          </w:tcPr>
          <w:p w14:paraId="453E00BA" w14:textId="77777777" w:rsidR="006C7647" w:rsidRPr="006C7647" w:rsidRDefault="006C7647" w:rsidP="00EE0660">
            <w:pPr>
              <w:spacing w:line="240" w:lineRule="auto"/>
              <w:jc w:val="left"/>
              <w:rPr>
                <w:sz w:val="16"/>
                <w:szCs w:val="16"/>
              </w:rPr>
            </w:pPr>
          </w:p>
        </w:tc>
        <w:tc>
          <w:tcPr>
            <w:tcW w:w="930" w:type="dxa"/>
            <w:vMerge/>
            <w:hideMark/>
          </w:tcPr>
          <w:p w14:paraId="76AEBA4E" w14:textId="77777777" w:rsidR="006C7647" w:rsidRPr="006C7647" w:rsidRDefault="006C7647" w:rsidP="00EE0660">
            <w:pPr>
              <w:spacing w:line="240" w:lineRule="auto"/>
              <w:jc w:val="left"/>
              <w:rPr>
                <w:sz w:val="16"/>
                <w:szCs w:val="16"/>
              </w:rPr>
            </w:pPr>
          </w:p>
        </w:tc>
      </w:tr>
      <w:tr w:rsidR="006C7647" w:rsidRPr="006C7647" w14:paraId="6B05ED39" w14:textId="77777777" w:rsidTr="49E90962">
        <w:trPr>
          <w:trHeight w:val="408"/>
        </w:trPr>
        <w:tc>
          <w:tcPr>
            <w:tcW w:w="887" w:type="dxa"/>
            <w:vMerge/>
            <w:hideMark/>
          </w:tcPr>
          <w:p w14:paraId="118A9C28" w14:textId="77777777" w:rsidR="006C7647" w:rsidRPr="006C7647" w:rsidRDefault="006C7647" w:rsidP="00EE0660">
            <w:pPr>
              <w:spacing w:line="240" w:lineRule="auto"/>
              <w:jc w:val="left"/>
              <w:rPr>
                <w:sz w:val="16"/>
                <w:szCs w:val="16"/>
              </w:rPr>
            </w:pPr>
          </w:p>
        </w:tc>
        <w:tc>
          <w:tcPr>
            <w:tcW w:w="704" w:type="dxa"/>
            <w:vMerge/>
            <w:hideMark/>
          </w:tcPr>
          <w:p w14:paraId="0D9564D4" w14:textId="77777777" w:rsidR="006C7647" w:rsidRPr="006C7647" w:rsidRDefault="006C7647" w:rsidP="00EE0660">
            <w:pPr>
              <w:spacing w:line="240" w:lineRule="auto"/>
              <w:jc w:val="left"/>
              <w:rPr>
                <w:sz w:val="16"/>
                <w:szCs w:val="16"/>
              </w:rPr>
            </w:pPr>
          </w:p>
        </w:tc>
        <w:tc>
          <w:tcPr>
            <w:tcW w:w="888" w:type="dxa"/>
            <w:vMerge/>
            <w:hideMark/>
          </w:tcPr>
          <w:p w14:paraId="3749D8A1" w14:textId="77777777" w:rsidR="006C7647" w:rsidRPr="006C7647" w:rsidRDefault="006C7647" w:rsidP="00EE0660">
            <w:pPr>
              <w:spacing w:line="240" w:lineRule="auto"/>
              <w:jc w:val="left"/>
              <w:rPr>
                <w:sz w:val="16"/>
                <w:szCs w:val="16"/>
              </w:rPr>
            </w:pPr>
          </w:p>
        </w:tc>
        <w:tc>
          <w:tcPr>
            <w:tcW w:w="818" w:type="dxa"/>
            <w:vMerge/>
            <w:hideMark/>
          </w:tcPr>
          <w:p w14:paraId="27087A7F" w14:textId="77777777" w:rsidR="006C7647" w:rsidRPr="006C7647" w:rsidRDefault="006C7647" w:rsidP="00EE0660">
            <w:pPr>
              <w:spacing w:line="240" w:lineRule="auto"/>
              <w:jc w:val="left"/>
              <w:rPr>
                <w:sz w:val="16"/>
                <w:szCs w:val="16"/>
              </w:rPr>
            </w:pPr>
          </w:p>
        </w:tc>
        <w:tc>
          <w:tcPr>
            <w:tcW w:w="982" w:type="dxa"/>
            <w:vMerge/>
            <w:hideMark/>
          </w:tcPr>
          <w:p w14:paraId="0B502418" w14:textId="77777777" w:rsidR="006C7647" w:rsidRPr="006C7647" w:rsidRDefault="006C7647" w:rsidP="00EE0660">
            <w:pPr>
              <w:spacing w:line="240" w:lineRule="auto"/>
              <w:jc w:val="left"/>
              <w:rPr>
                <w:sz w:val="16"/>
                <w:szCs w:val="16"/>
              </w:rPr>
            </w:pPr>
          </w:p>
        </w:tc>
        <w:tc>
          <w:tcPr>
            <w:tcW w:w="814" w:type="dxa"/>
            <w:vMerge/>
          </w:tcPr>
          <w:p w14:paraId="1C856AE9" w14:textId="77777777" w:rsidR="006C7647" w:rsidRPr="006C7647" w:rsidRDefault="006C7647" w:rsidP="00EE0660">
            <w:pPr>
              <w:spacing w:line="240" w:lineRule="auto"/>
              <w:jc w:val="left"/>
              <w:rPr>
                <w:sz w:val="16"/>
                <w:szCs w:val="16"/>
              </w:rPr>
            </w:pPr>
          </w:p>
        </w:tc>
        <w:tc>
          <w:tcPr>
            <w:tcW w:w="775" w:type="dxa"/>
            <w:vMerge/>
            <w:hideMark/>
          </w:tcPr>
          <w:p w14:paraId="45633D58" w14:textId="77777777" w:rsidR="006C7647" w:rsidRPr="006C7647" w:rsidRDefault="006C7647" w:rsidP="00EE0660">
            <w:pPr>
              <w:spacing w:line="240" w:lineRule="auto"/>
              <w:jc w:val="left"/>
              <w:rPr>
                <w:sz w:val="16"/>
                <w:szCs w:val="16"/>
              </w:rPr>
            </w:pPr>
          </w:p>
        </w:tc>
        <w:tc>
          <w:tcPr>
            <w:tcW w:w="1008" w:type="dxa"/>
            <w:vMerge/>
            <w:hideMark/>
          </w:tcPr>
          <w:p w14:paraId="0B352480" w14:textId="77777777" w:rsidR="006C7647" w:rsidRPr="006C7647" w:rsidRDefault="006C7647" w:rsidP="00EE0660">
            <w:pPr>
              <w:spacing w:line="240" w:lineRule="auto"/>
              <w:jc w:val="left"/>
              <w:rPr>
                <w:sz w:val="16"/>
                <w:szCs w:val="16"/>
              </w:rPr>
            </w:pPr>
          </w:p>
        </w:tc>
        <w:tc>
          <w:tcPr>
            <w:tcW w:w="1011" w:type="dxa"/>
            <w:vMerge/>
            <w:hideMark/>
          </w:tcPr>
          <w:p w14:paraId="10C5F993" w14:textId="77777777" w:rsidR="006C7647" w:rsidRPr="006C7647" w:rsidRDefault="006C7647" w:rsidP="00EE0660">
            <w:pPr>
              <w:spacing w:line="240" w:lineRule="auto"/>
              <w:jc w:val="left"/>
              <w:rPr>
                <w:sz w:val="16"/>
                <w:szCs w:val="16"/>
              </w:rPr>
            </w:pPr>
          </w:p>
        </w:tc>
        <w:tc>
          <w:tcPr>
            <w:tcW w:w="1167" w:type="dxa"/>
            <w:hideMark/>
          </w:tcPr>
          <w:p w14:paraId="1604434A" w14:textId="77777777" w:rsidR="006C7647" w:rsidRPr="006C7647" w:rsidRDefault="006C7647" w:rsidP="00EE0660">
            <w:pPr>
              <w:spacing w:line="240" w:lineRule="auto"/>
              <w:jc w:val="left"/>
              <w:rPr>
                <w:sz w:val="16"/>
                <w:szCs w:val="16"/>
              </w:rPr>
            </w:pPr>
            <w:r w:rsidRPr="006C7647">
              <w:rPr>
                <w:sz w:val="16"/>
                <w:szCs w:val="16"/>
              </w:rPr>
              <w:t>Prevalence of IADL limitation = 1925/3977 (48.4%)</w:t>
            </w:r>
          </w:p>
        </w:tc>
        <w:tc>
          <w:tcPr>
            <w:tcW w:w="1037" w:type="dxa"/>
            <w:vMerge/>
            <w:hideMark/>
          </w:tcPr>
          <w:p w14:paraId="3C961AEA" w14:textId="77777777" w:rsidR="006C7647" w:rsidRPr="006C7647" w:rsidRDefault="006C7647" w:rsidP="00EE0660">
            <w:pPr>
              <w:spacing w:line="240" w:lineRule="auto"/>
              <w:jc w:val="left"/>
              <w:rPr>
                <w:sz w:val="16"/>
                <w:szCs w:val="16"/>
              </w:rPr>
            </w:pPr>
          </w:p>
        </w:tc>
        <w:tc>
          <w:tcPr>
            <w:tcW w:w="975" w:type="dxa"/>
            <w:vMerge/>
            <w:hideMark/>
          </w:tcPr>
          <w:p w14:paraId="65936337" w14:textId="77777777" w:rsidR="006C7647" w:rsidRPr="006C7647" w:rsidRDefault="006C7647" w:rsidP="00EE0660">
            <w:pPr>
              <w:spacing w:line="240" w:lineRule="auto"/>
              <w:jc w:val="left"/>
              <w:rPr>
                <w:sz w:val="16"/>
                <w:szCs w:val="16"/>
              </w:rPr>
            </w:pPr>
          </w:p>
        </w:tc>
        <w:tc>
          <w:tcPr>
            <w:tcW w:w="1037" w:type="dxa"/>
            <w:vMerge/>
            <w:hideMark/>
          </w:tcPr>
          <w:p w14:paraId="62521782" w14:textId="77777777" w:rsidR="006C7647" w:rsidRPr="006C7647" w:rsidRDefault="006C7647" w:rsidP="00EE0660">
            <w:pPr>
              <w:spacing w:line="240" w:lineRule="auto"/>
              <w:jc w:val="left"/>
              <w:rPr>
                <w:sz w:val="16"/>
                <w:szCs w:val="16"/>
              </w:rPr>
            </w:pPr>
          </w:p>
        </w:tc>
        <w:tc>
          <w:tcPr>
            <w:tcW w:w="925" w:type="dxa"/>
            <w:vMerge/>
            <w:hideMark/>
          </w:tcPr>
          <w:p w14:paraId="025CD0F7" w14:textId="77777777" w:rsidR="006C7647" w:rsidRPr="006C7647" w:rsidRDefault="006C7647" w:rsidP="00EE0660">
            <w:pPr>
              <w:spacing w:line="240" w:lineRule="auto"/>
              <w:jc w:val="left"/>
              <w:rPr>
                <w:sz w:val="16"/>
                <w:szCs w:val="16"/>
              </w:rPr>
            </w:pPr>
          </w:p>
        </w:tc>
        <w:tc>
          <w:tcPr>
            <w:tcW w:w="930" w:type="dxa"/>
            <w:vMerge/>
            <w:hideMark/>
          </w:tcPr>
          <w:p w14:paraId="3DC93513" w14:textId="77777777" w:rsidR="006C7647" w:rsidRPr="006C7647" w:rsidRDefault="006C7647" w:rsidP="00EE0660">
            <w:pPr>
              <w:spacing w:line="240" w:lineRule="auto"/>
              <w:jc w:val="left"/>
              <w:rPr>
                <w:sz w:val="16"/>
                <w:szCs w:val="16"/>
              </w:rPr>
            </w:pPr>
          </w:p>
        </w:tc>
      </w:tr>
      <w:tr w:rsidR="006C7647" w:rsidRPr="006C7647" w14:paraId="5126FDB0" w14:textId="77777777" w:rsidTr="49E90962">
        <w:trPr>
          <w:trHeight w:val="288"/>
        </w:trPr>
        <w:tc>
          <w:tcPr>
            <w:tcW w:w="887" w:type="dxa"/>
            <w:vMerge/>
            <w:hideMark/>
          </w:tcPr>
          <w:p w14:paraId="5D6A93F3" w14:textId="77777777" w:rsidR="006C7647" w:rsidRPr="006C7647" w:rsidRDefault="006C7647" w:rsidP="00EE0660">
            <w:pPr>
              <w:spacing w:line="240" w:lineRule="auto"/>
              <w:jc w:val="left"/>
              <w:rPr>
                <w:sz w:val="16"/>
                <w:szCs w:val="16"/>
              </w:rPr>
            </w:pPr>
          </w:p>
        </w:tc>
        <w:tc>
          <w:tcPr>
            <w:tcW w:w="704" w:type="dxa"/>
            <w:vMerge/>
            <w:hideMark/>
          </w:tcPr>
          <w:p w14:paraId="5CBAAF03" w14:textId="77777777" w:rsidR="006C7647" w:rsidRPr="006C7647" w:rsidRDefault="006C7647" w:rsidP="00EE0660">
            <w:pPr>
              <w:spacing w:line="240" w:lineRule="auto"/>
              <w:jc w:val="left"/>
              <w:rPr>
                <w:sz w:val="16"/>
                <w:szCs w:val="16"/>
              </w:rPr>
            </w:pPr>
          </w:p>
        </w:tc>
        <w:tc>
          <w:tcPr>
            <w:tcW w:w="888" w:type="dxa"/>
            <w:vMerge/>
            <w:hideMark/>
          </w:tcPr>
          <w:p w14:paraId="00D8E8D9" w14:textId="77777777" w:rsidR="006C7647" w:rsidRPr="006C7647" w:rsidRDefault="006C7647" w:rsidP="00EE0660">
            <w:pPr>
              <w:spacing w:line="240" w:lineRule="auto"/>
              <w:jc w:val="left"/>
              <w:rPr>
                <w:sz w:val="16"/>
                <w:szCs w:val="16"/>
              </w:rPr>
            </w:pPr>
          </w:p>
        </w:tc>
        <w:tc>
          <w:tcPr>
            <w:tcW w:w="818" w:type="dxa"/>
            <w:vMerge/>
            <w:hideMark/>
          </w:tcPr>
          <w:p w14:paraId="1C698FBF" w14:textId="77777777" w:rsidR="006C7647" w:rsidRPr="006C7647" w:rsidRDefault="006C7647" w:rsidP="00EE0660">
            <w:pPr>
              <w:spacing w:line="240" w:lineRule="auto"/>
              <w:jc w:val="left"/>
              <w:rPr>
                <w:sz w:val="16"/>
                <w:szCs w:val="16"/>
              </w:rPr>
            </w:pPr>
          </w:p>
        </w:tc>
        <w:tc>
          <w:tcPr>
            <w:tcW w:w="982" w:type="dxa"/>
            <w:vMerge/>
            <w:hideMark/>
          </w:tcPr>
          <w:p w14:paraId="18BC4DBC" w14:textId="77777777" w:rsidR="006C7647" w:rsidRPr="006C7647" w:rsidRDefault="006C7647" w:rsidP="00EE0660">
            <w:pPr>
              <w:spacing w:line="240" w:lineRule="auto"/>
              <w:jc w:val="left"/>
              <w:rPr>
                <w:sz w:val="16"/>
                <w:szCs w:val="16"/>
              </w:rPr>
            </w:pPr>
          </w:p>
        </w:tc>
        <w:tc>
          <w:tcPr>
            <w:tcW w:w="814" w:type="dxa"/>
            <w:vMerge/>
          </w:tcPr>
          <w:p w14:paraId="0AFEDEE2" w14:textId="77777777" w:rsidR="006C7647" w:rsidRPr="006C7647" w:rsidRDefault="006C7647" w:rsidP="00EE0660">
            <w:pPr>
              <w:spacing w:line="240" w:lineRule="auto"/>
              <w:jc w:val="left"/>
              <w:rPr>
                <w:sz w:val="16"/>
                <w:szCs w:val="16"/>
              </w:rPr>
            </w:pPr>
          </w:p>
        </w:tc>
        <w:tc>
          <w:tcPr>
            <w:tcW w:w="775" w:type="dxa"/>
            <w:vMerge/>
            <w:hideMark/>
          </w:tcPr>
          <w:p w14:paraId="6EB93B0F" w14:textId="77777777" w:rsidR="006C7647" w:rsidRPr="006C7647" w:rsidRDefault="006C7647" w:rsidP="00EE0660">
            <w:pPr>
              <w:spacing w:line="240" w:lineRule="auto"/>
              <w:jc w:val="left"/>
              <w:rPr>
                <w:sz w:val="16"/>
                <w:szCs w:val="16"/>
              </w:rPr>
            </w:pPr>
          </w:p>
        </w:tc>
        <w:tc>
          <w:tcPr>
            <w:tcW w:w="1008" w:type="dxa"/>
            <w:vMerge/>
            <w:hideMark/>
          </w:tcPr>
          <w:p w14:paraId="531BA46C" w14:textId="77777777" w:rsidR="006C7647" w:rsidRPr="006C7647" w:rsidRDefault="006C7647" w:rsidP="00EE0660">
            <w:pPr>
              <w:spacing w:line="240" w:lineRule="auto"/>
              <w:jc w:val="left"/>
              <w:rPr>
                <w:sz w:val="16"/>
                <w:szCs w:val="16"/>
              </w:rPr>
            </w:pPr>
          </w:p>
        </w:tc>
        <w:tc>
          <w:tcPr>
            <w:tcW w:w="1011" w:type="dxa"/>
            <w:vMerge/>
            <w:hideMark/>
          </w:tcPr>
          <w:p w14:paraId="667FB01A" w14:textId="77777777" w:rsidR="006C7647" w:rsidRPr="006C7647" w:rsidRDefault="006C7647" w:rsidP="00EE0660">
            <w:pPr>
              <w:spacing w:line="240" w:lineRule="auto"/>
              <w:jc w:val="left"/>
              <w:rPr>
                <w:sz w:val="16"/>
                <w:szCs w:val="16"/>
              </w:rPr>
            </w:pPr>
          </w:p>
        </w:tc>
        <w:tc>
          <w:tcPr>
            <w:tcW w:w="1167" w:type="dxa"/>
            <w:hideMark/>
          </w:tcPr>
          <w:p w14:paraId="4B93D2BA" w14:textId="77777777" w:rsidR="006C7647" w:rsidRPr="006C7647" w:rsidRDefault="006C7647" w:rsidP="00EE0660">
            <w:pPr>
              <w:spacing w:line="240" w:lineRule="auto"/>
              <w:jc w:val="left"/>
              <w:rPr>
                <w:sz w:val="16"/>
                <w:szCs w:val="16"/>
              </w:rPr>
            </w:pPr>
            <w:r w:rsidRPr="006C7647">
              <w:rPr>
                <w:sz w:val="16"/>
                <w:szCs w:val="16"/>
              </w:rPr>
              <w:t>[male: n=745; female, n=1180]</w:t>
            </w:r>
          </w:p>
        </w:tc>
        <w:tc>
          <w:tcPr>
            <w:tcW w:w="1037" w:type="dxa"/>
            <w:vMerge/>
            <w:hideMark/>
          </w:tcPr>
          <w:p w14:paraId="0107F806" w14:textId="77777777" w:rsidR="006C7647" w:rsidRPr="006C7647" w:rsidRDefault="006C7647" w:rsidP="00EE0660">
            <w:pPr>
              <w:spacing w:line="240" w:lineRule="auto"/>
              <w:jc w:val="left"/>
              <w:rPr>
                <w:sz w:val="16"/>
                <w:szCs w:val="16"/>
              </w:rPr>
            </w:pPr>
          </w:p>
        </w:tc>
        <w:tc>
          <w:tcPr>
            <w:tcW w:w="975" w:type="dxa"/>
            <w:vMerge/>
            <w:hideMark/>
          </w:tcPr>
          <w:p w14:paraId="29C2B87A" w14:textId="77777777" w:rsidR="006C7647" w:rsidRPr="006C7647" w:rsidRDefault="006C7647" w:rsidP="00EE0660">
            <w:pPr>
              <w:spacing w:line="240" w:lineRule="auto"/>
              <w:jc w:val="left"/>
              <w:rPr>
                <w:sz w:val="16"/>
                <w:szCs w:val="16"/>
              </w:rPr>
            </w:pPr>
          </w:p>
        </w:tc>
        <w:tc>
          <w:tcPr>
            <w:tcW w:w="1037" w:type="dxa"/>
            <w:vMerge/>
            <w:hideMark/>
          </w:tcPr>
          <w:p w14:paraId="2E2BDFF0" w14:textId="77777777" w:rsidR="006C7647" w:rsidRPr="006C7647" w:rsidRDefault="006C7647" w:rsidP="00EE0660">
            <w:pPr>
              <w:spacing w:line="240" w:lineRule="auto"/>
              <w:jc w:val="left"/>
              <w:rPr>
                <w:sz w:val="16"/>
                <w:szCs w:val="16"/>
              </w:rPr>
            </w:pPr>
          </w:p>
        </w:tc>
        <w:tc>
          <w:tcPr>
            <w:tcW w:w="925" w:type="dxa"/>
            <w:vMerge/>
            <w:hideMark/>
          </w:tcPr>
          <w:p w14:paraId="643AC154" w14:textId="77777777" w:rsidR="006C7647" w:rsidRPr="006C7647" w:rsidRDefault="006C7647" w:rsidP="00EE0660">
            <w:pPr>
              <w:spacing w:line="240" w:lineRule="auto"/>
              <w:jc w:val="left"/>
              <w:rPr>
                <w:sz w:val="16"/>
                <w:szCs w:val="16"/>
              </w:rPr>
            </w:pPr>
          </w:p>
        </w:tc>
        <w:tc>
          <w:tcPr>
            <w:tcW w:w="930" w:type="dxa"/>
            <w:vMerge/>
            <w:hideMark/>
          </w:tcPr>
          <w:p w14:paraId="3D17B27B" w14:textId="77777777" w:rsidR="006C7647" w:rsidRPr="006C7647" w:rsidRDefault="006C7647" w:rsidP="00EE0660">
            <w:pPr>
              <w:spacing w:line="240" w:lineRule="auto"/>
              <w:jc w:val="left"/>
              <w:rPr>
                <w:sz w:val="16"/>
                <w:szCs w:val="16"/>
              </w:rPr>
            </w:pPr>
          </w:p>
        </w:tc>
      </w:tr>
      <w:tr w:rsidR="006C7647" w:rsidRPr="006C7647" w14:paraId="28EEF59D" w14:textId="77777777" w:rsidTr="49E90962">
        <w:trPr>
          <w:trHeight w:val="288"/>
        </w:trPr>
        <w:tc>
          <w:tcPr>
            <w:tcW w:w="887" w:type="dxa"/>
            <w:vMerge/>
            <w:hideMark/>
          </w:tcPr>
          <w:p w14:paraId="5FDF1D15" w14:textId="77777777" w:rsidR="006C7647" w:rsidRPr="006C7647" w:rsidRDefault="006C7647" w:rsidP="00EE0660">
            <w:pPr>
              <w:spacing w:line="240" w:lineRule="auto"/>
              <w:jc w:val="left"/>
              <w:rPr>
                <w:sz w:val="16"/>
                <w:szCs w:val="16"/>
              </w:rPr>
            </w:pPr>
          </w:p>
        </w:tc>
        <w:tc>
          <w:tcPr>
            <w:tcW w:w="704" w:type="dxa"/>
            <w:vMerge/>
            <w:hideMark/>
          </w:tcPr>
          <w:p w14:paraId="0D6B87CC" w14:textId="77777777" w:rsidR="006C7647" w:rsidRPr="006C7647" w:rsidRDefault="006C7647" w:rsidP="00EE0660">
            <w:pPr>
              <w:spacing w:line="240" w:lineRule="auto"/>
              <w:jc w:val="left"/>
              <w:rPr>
                <w:sz w:val="16"/>
                <w:szCs w:val="16"/>
              </w:rPr>
            </w:pPr>
          </w:p>
        </w:tc>
        <w:tc>
          <w:tcPr>
            <w:tcW w:w="888" w:type="dxa"/>
            <w:vMerge/>
            <w:hideMark/>
          </w:tcPr>
          <w:p w14:paraId="7145566D" w14:textId="77777777" w:rsidR="006C7647" w:rsidRPr="006C7647" w:rsidRDefault="006C7647" w:rsidP="00EE0660">
            <w:pPr>
              <w:spacing w:line="240" w:lineRule="auto"/>
              <w:jc w:val="left"/>
              <w:rPr>
                <w:sz w:val="16"/>
                <w:szCs w:val="16"/>
              </w:rPr>
            </w:pPr>
          </w:p>
        </w:tc>
        <w:tc>
          <w:tcPr>
            <w:tcW w:w="818" w:type="dxa"/>
            <w:vMerge/>
            <w:hideMark/>
          </w:tcPr>
          <w:p w14:paraId="0C119215" w14:textId="77777777" w:rsidR="006C7647" w:rsidRPr="006C7647" w:rsidRDefault="006C7647" w:rsidP="00EE0660">
            <w:pPr>
              <w:spacing w:line="240" w:lineRule="auto"/>
              <w:jc w:val="left"/>
              <w:rPr>
                <w:sz w:val="16"/>
                <w:szCs w:val="16"/>
              </w:rPr>
            </w:pPr>
          </w:p>
        </w:tc>
        <w:tc>
          <w:tcPr>
            <w:tcW w:w="982" w:type="dxa"/>
            <w:vMerge/>
            <w:hideMark/>
          </w:tcPr>
          <w:p w14:paraId="191DD41F" w14:textId="77777777" w:rsidR="006C7647" w:rsidRPr="006C7647" w:rsidRDefault="006C7647" w:rsidP="00EE0660">
            <w:pPr>
              <w:spacing w:line="240" w:lineRule="auto"/>
              <w:jc w:val="left"/>
              <w:rPr>
                <w:sz w:val="16"/>
                <w:szCs w:val="16"/>
              </w:rPr>
            </w:pPr>
          </w:p>
        </w:tc>
        <w:tc>
          <w:tcPr>
            <w:tcW w:w="814" w:type="dxa"/>
            <w:vMerge/>
          </w:tcPr>
          <w:p w14:paraId="285F6E59" w14:textId="77777777" w:rsidR="006C7647" w:rsidRPr="006C7647" w:rsidRDefault="006C7647" w:rsidP="00EE0660">
            <w:pPr>
              <w:spacing w:line="240" w:lineRule="auto"/>
              <w:jc w:val="left"/>
              <w:rPr>
                <w:sz w:val="16"/>
                <w:szCs w:val="16"/>
              </w:rPr>
            </w:pPr>
          </w:p>
        </w:tc>
        <w:tc>
          <w:tcPr>
            <w:tcW w:w="775" w:type="dxa"/>
            <w:vMerge/>
            <w:hideMark/>
          </w:tcPr>
          <w:p w14:paraId="701911F0" w14:textId="77777777" w:rsidR="006C7647" w:rsidRPr="006C7647" w:rsidRDefault="006C7647" w:rsidP="00EE0660">
            <w:pPr>
              <w:spacing w:line="240" w:lineRule="auto"/>
              <w:jc w:val="left"/>
              <w:rPr>
                <w:sz w:val="16"/>
                <w:szCs w:val="16"/>
              </w:rPr>
            </w:pPr>
          </w:p>
        </w:tc>
        <w:tc>
          <w:tcPr>
            <w:tcW w:w="1008" w:type="dxa"/>
            <w:vMerge/>
            <w:hideMark/>
          </w:tcPr>
          <w:p w14:paraId="0CD21A94" w14:textId="77777777" w:rsidR="006C7647" w:rsidRPr="006C7647" w:rsidRDefault="006C7647" w:rsidP="00EE0660">
            <w:pPr>
              <w:spacing w:line="240" w:lineRule="auto"/>
              <w:jc w:val="left"/>
              <w:rPr>
                <w:sz w:val="16"/>
                <w:szCs w:val="16"/>
              </w:rPr>
            </w:pPr>
          </w:p>
        </w:tc>
        <w:tc>
          <w:tcPr>
            <w:tcW w:w="1011" w:type="dxa"/>
            <w:vMerge/>
            <w:hideMark/>
          </w:tcPr>
          <w:p w14:paraId="735252F0" w14:textId="77777777" w:rsidR="006C7647" w:rsidRPr="006C7647" w:rsidRDefault="006C7647" w:rsidP="00EE0660">
            <w:pPr>
              <w:spacing w:line="240" w:lineRule="auto"/>
              <w:jc w:val="left"/>
              <w:rPr>
                <w:sz w:val="16"/>
                <w:szCs w:val="16"/>
              </w:rPr>
            </w:pPr>
          </w:p>
        </w:tc>
        <w:tc>
          <w:tcPr>
            <w:tcW w:w="1167" w:type="dxa"/>
            <w:hideMark/>
          </w:tcPr>
          <w:p w14:paraId="3844C3B7" w14:textId="77777777" w:rsidR="006C7647" w:rsidRPr="006C7647" w:rsidRDefault="006C7647" w:rsidP="00EE0660">
            <w:pPr>
              <w:spacing w:line="240" w:lineRule="auto"/>
              <w:jc w:val="left"/>
              <w:rPr>
                <w:sz w:val="16"/>
                <w:szCs w:val="16"/>
              </w:rPr>
            </w:pPr>
            <w:r w:rsidRPr="006C7647">
              <w:rPr>
                <w:sz w:val="16"/>
                <w:szCs w:val="16"/>
              </w:rPr>
              <w:t>Age 60-64: n=478</w:t>
            </w:r>
          </w:p>
        </w:tc>
        <w:tc>
          <w:tcPr>
            <w:tcW w:w="1037" w:type="dxa"/>
            <w:vMerge/>
            <w:hideMark/>
          </w:tcPr>
          <w:p w14:paraId="41150724" w14:textId="77777777" w:rsidR="006C7647" w:rsidRPr="006C7647" w:rsidRDefault="006C7647" w:rsidP="00EE0660">
            <w:pPr>
              <w:spacing w:line="240" w:lineRule="auto"/>
              <w:jc w:val="left"/>
              <w:rPr>
                <w:sz w:val="16"/>
                <w:szCs w:val="16"/>
              </w:rPr>
            </w:pPr>
          </w:p>
        </w:tc>
        <w:tc>
          <w:tcPr>
            <w:tcW w:w="975" w:type="dxa"/>
            <w:vMerge/>
            <w:hideMark/>
          </w:tcPr>
          <w:p w14:paraId="5EBFCABD" w14:textId="77777777" w:rsidR="006C7647" w:rsidRPr="006C7647" w:rsidRDefault="006C7647" w:rsidP="00EE0660">
            <w:pPr>
              <w:spacing w:line="240" w:lineRule="auto"/>
              <w:jc w:val="left"/>
              <w:rPr>
                <w:sz w:val="16"/>
                <w:szCs w:val="16"/>
              </w:rPr>
            </w:pPr>
          </w:p>
        </w:tc>
        <w:tc>
          <w:tcPr>
            <w:tcW w:w="1037" w:type="dxa"/>
            <w:vMerge/>
            <w:hideMark/>
          </w:tcPr>
          <w:p w14:paraId="7ED1AC9E" w14:textId="77777777" w:rsidR="006C7647" w:rsidRPr="006C7647" w:rsidRDefault="006C7647" w:rsidP="00EE0660">
            <w:pPr>
              <w:spacing w:line="240" w:lineRule="auto"/>
              <w:jc w:val="left"/>
              <w:rPr>
                <w:sz w:val="16"/>
                <w:szCs w:val="16"/>
              </w:rPr>
            </w:pPr>
          </w:p>
        </w:tc>
        <w:tc>
          <w:tcPr>
            <w:tcW w:w="925" w:type="dxa"/>
            <w:vMerge/>
            <w:hideMark/>
          </w:tcPr>
          <w:p w14:paraId="4CD8222F" w14:textId="77777777" w:rsidR="006C7647" w:rsidRPr="006C7647" w:rsidRDefault="006C7647" w:rsidP="00EE0660">
            <w:pPr>
              <w:spacing w:line="240" w:lineRule="auto"/>
              <w:jc w:val="left"/>
              <w:rPr>
                <w:sz w:val="16"/>
                <w:szCs w:val="16"/>
              </w:rPr>
            </w:pPr>
          </w:p>
        </w:tc>
        <w:tc>
          <w:tcPr>
            <w:tcW w:w="930" w:type="dxa"/>
            <w:vMerge/>
            <w:hideMark/>
          </w:tcPr>
          <w:p w14:paraId="1AA4376C" w14:textId="77777777" w:rsidR="006C7647" w:rsidRPr="006C7647" w:rsidRDefault="006C7647" w:rsidP="00EE0660">
            <w:pPr>
              <w:spacing w:line="240" w:lineRule="auto"/>
              <w:jc w:val="left"/>
              <w:rPr>
                <w:sz w:val="16"/>
                <w:szCs w:val="16"/>
              </w:rPr>
            </w:pPr>
          </w:p>
        </w:tc>
      </w:tr>
      <w:tr w:rsidR="006C7647" w:rsidRPr="006C7647" w14:paraId="3253C3BC" w14:textId="77777777" w:rsidTr="49E90962">
        <w:trPr>
          <w:trHeight w:val="288"/>
        </w:trPr>
        <w:tc>
          <w:tcPr>
            <w:tcW w:w="887" w:type="dxa"/>
            <w:vMerge/>
            <w:hideMark/>
          </w:tcPr>
          <w:p w14:paraId="72515788" w14:textId="77777777" w:rsidR="006C7647" w:rsidRPr="006C7647" w:rsidRDefault="006C7647" w:rsidP="00EE0660">
            <w:pPr>
              <w:spacing w:line="240" w:lineRule="auto"/>
              <w:jc w:val="left"/>
              <w:rPr>
                <w:sz w:val="16"/>
                <w:szCs w:val="16"/>
              </w:rPr>
            </w:pPr>
          </w:p>
        </w:tc>
        <w:tc>
          <w:tcPr>
            <w:tcW w:w="704" w:type="dxa"/>
            <w:vMerge/>
            <w:hideMark/>
          </w:tcPr>
          <w:p w14:paraId="3597F1E5" w14:textId="77777777" w:rsidR="006C7647" w:rsidRPr="006C7647" w:rsidRDefault="006C7647" w:rsidP="00EE0660">
            <w:pPr>
              <w:spacing w:line="240" w:lineRule="auto"/>
              <w:jc w:val="left"/>
              <w:rPr>
                <w:sz w:val="16"/>
                <w:szCs w:val="16"/>
              </w:rPr>
            </w:pPr>
          </w:p>
        </w:tc>
        <w:tc>
          <w:tcPr>
            <w:tcW w:w="888" w:type="dxa"/>
            <w:vMerge/>
            <w:hideMark/>
          </w:tcPr>
          <w:p w14:paraId="2127B0D7" w14:textId="77777777" w:rsidR="006C7647" w:rsidRPr="006C7647" w:rsidRDefault="006C7647" w:rsidP="00EE0660">
            <w:pPr>
              <w:spacing w:line="240" w:lineRule="auto"/>
              <w:jc w:val="left"/>
              <w:rPr>
                <w:sz w:val="16"/>
                <w:szCs w:val="16"/>
              </w:rPr>
            </w:pPr>
          </w:p>
        </w:tc>
        <w:tc>
          <w:tcPr>
            <w:tcW w:w="818" w:type="dxa"/>
            <w:vMerge/>
            <w:hideMark/>
          </w:tcPr>
          <w:p w14:paraId="0AB7E8FF" w14:textId="77777777" w:rsidR="006C7647" w:rsidRPr="006C7647" w:rsidRDefault="006C7647" w:rsidP="00EE0660">
            <w:pPr>
              <w:spacing w:line="240" w:lineRule="auto"/>
              <w:jc w:val="left"/>
              <w:rPr>
                <w:sz w:val="16"/>
                <w:szCs w:val="16"/>
              </w:rPr>
            </w:pPr>
          </w:p>
        </w:tc>
        <w:tc>
          <w:tcPr>
            <w:tcW w:w="982" w:type="dxa"/>
            <w:vMerge/>
            <w:hideMark/>
          </w:tcPr>
          <w:p w14:paraId="4C723DA7" w14:textId="77777777" w:rsidR="006C7647" w:rsidRPr="006C7647" w:rsidRDefault="006C7647" w:rsidP="00EE0660">
            <w:pPr>
              <w:spacing w:line="240" w:lineRule="auto"/>
              <w:jc w:val="left"/>
              <w:rPr>
                <w:sz w:val="16"/>
                <w:szCs w:val="16"/>
              </w:rPr>
            </w:pPr>
          </w:p>
        </w:tc>
        <w:tc>
          <w:tcPr>
            <w:tcW w:w="814" w:type="dxa"/>
            <w:vMerge/>
          </w:tcPr>
          <w:p w14:paraId="55B4004A" w14:textId="77777777" w:rsidR="006C7647" w:rsidRPr="006C7647" w:rsidRDefault="006C7647" w:rsidP="00EE0660">
            <w:pPr>
              <w:spacing w:line="240" w:lineRule="auto"/>
              <w:jc w:val="left"/>
              <w:rPr>
                <w:sz w:val="16"/>
                <w:szCs w:val="16"/>
              </w:rPr>
            </w:pPr>
          </w:p>
        </w:tc>
        <w:tc>
          <w:tcPr>
            <w:tcW w:w="775" w:type="dxa"/>
            <w:vMerge/>
            <w:hideMark/>
          </w:tcPr>
          <w:p w14:paraId="757C01CD" w14:textId="77777777" w:rsidR="006C7647" w:rsidRPr="006C7647" w:rsidRDefault="006C7647" w:rsidP="00EE0660">
            <w:pPr>
              <w:spacing w:line="240" w:lineRule="auto"/>
              <w:jc w:val="left"/>
              <w:rPr>
                <w:sz w:val="16"/>
                <w:szCs w:val="16"/>
              </w:rPr>
            </w:pPr>
          </w:p>
        </w:tc>
        <w:tc>
          <w:tcPr>
            <w:tcW w:w="1008" w:type="dxa"/>
            <w:vMerge/>
            <w:hideMark/>
          </w:tcPr>
          <w:p w14:paraId="315E1D65" w14:textId="77777777" w:rsidR="006C7647" w:rsidRPr="006C7647" w:rsidRDefault="006C7647" w:rsidP="00EE0660">
            <w:pPr>
              <w:spacing w:line="240" w:lineRule="auto"/>
              <w:jc w:val="left"/>
              <w:rPr>
                <w:sz w:val="16"/>
                <w:szCs w:val="16"/>
              </w:rPr>
            </w:pPr>
          </w:p>
        </w:tc>
        <w:tc>
          <w:tcPr>
            <w:tcW w:w="1011" w:type="dxa"/>
            <w:vMerge/>
            <w:hideMark/>
          </w:tcPr>
          <w:p w14:paraId="029A725A" w14:textId="77777777" w:rsidR="006C7647" w:rsidRPr="006C7647" w:rsidRDefault="006C7647" w:rsidP="00EE0660">
            <w:pPr>
              <w:spacing w:line="240" w:lineRule="auto"/>
              <w:jc w:val="left"/>
              <w:rPr>
                <w:sz w:val="16"/>
                <w:szCs w:val="16"/>
              </w:rPr>
            </w:pPr>
          </w:p>
        </w:tc>
        <w:tc>
          <w:tcPr>
            <w:tcW w:w="1167" w:type="dxa"/>
            <w:hideMark/>
          </w:tcPr>
          <w:p w14:paraId="7A21A52F" w14:textId="77777777" w:rsidR="006C7647" w:rsidRPr="006C7647" w:rsidRDefault="006C7647" w:rsidP="00EE0660">
            <w:pPr>
              <w:spacing w:line="240" w:lineRule="auto"/>
              <w:jc w:val="left"/>
              <w:rPr>
                <w:sz w:val="16"/>
                <w:szCs w:val="16"/>
              </w:rPr>
            </w:pPr>
            <w:r w:rsidRPr="006C7647">
              <w:rPr>
                <w:sz w:val="16"/>
                <w:szCs w:val="16"/>
              </w:rPr>
              <w:t>Age 65-69: n=478</w:t>
            </w:r>
          </w:p>
        </w:tc>
        <w:tc>
          <w:tcPr>
            <w:tcW w:w="1037" w:type="dxa"/>
            <w:vMerge/>
            <w:hideMark/>
          </w:tcPr>
          <w:p w14:paraId="77CAE8A5" w14:textId="77777777" w:rsidR="006C7647" w:rsidRPr="006C7647" w:rsidRDefault="006C7647" w:rsidP="00EE0660">
            <w:pPr>
              <w:spacing w:line="240" w:lineRule="auto"/>
              <w:jc w:val="left"/>
              <w:rPr>
                <w:sz w:val="16"/>
                <w:szCs w:val="16"/>
              </w:rPr>
            </w:pPr>
          </w:p>
        </w:tc>
        <w:tc>
          <w:tcPr>
            <w:tcW w:w="975" w:type="dxa"/>
            <w:vMerge/>
            <w:hideMark/>
          </w:tcPr>
          <w:p w14:paraId="3E4BFA5A" w14:textId="77777777" w:rsidR="006C7647" w:rsidRPr="006C7647" w:rsidRDefault="006C7647" w:rsidP="00EE0660">
            <w:pPr>
              <w:spacing w:line="240" w:lineRule="auto"/>
              <w:jc w:val="left"/>
              <w:rPr>
                <w:sz w:val="16"/>
                <w:szCs w:val="16"/>
              </w:rPr>
            </w:pPr>
          </w:p>
        </w:tc>
        <w:tc>
          <w:tcPr>
            <w:tcW w:w="1037" w:type="dxa"/>
            <w:vMerge/>
            <w:hideMark/>
          </w:tcPr>
          <w:p w14:paraId="03D024A4" w14:textId="77777777" w:rsidR="006C7647" w:rsidRPr="006C7647" w:rsidRDefault="006C7647" w:rsidP="00EE0660">
            <w:pPr>
              <w:spacing w:line="240" w:lineRule="auto"/>
              <w:jc w:val="left"/>
              <w:rPr>
                <w:sz w:val="16"/>
                <w:szCs w:val="16"/>
              </w:rPr>
            </w:pPr>
          </w:p>
        </w:tc>
        <w:tc>
          <w:tcPr>
            <w:tcW w:w="925" w:type="dxa"/>
            <w:vMerge/>
            <w:hideMark/>
          </w:tcPr>
          <w:p w14:paraId="631A682A" w14:textId="77777777" w:rsidR="006C7647" w:rsidRPr="006C7647" w:rsidRDefault="006C7647" w:rsidP="00EE0660">
            <w:pPr>
              <w:spacing w:line="240" w:lineRule="auto"/>
              <w:jc w:val="left"/>
              <w:rPr>
                <w:sz w:val="16"/>
                <w:szCs w:val="16"/>
              </w:rPr>
            </w:pPr>
          </w:p>
        </w:tc>
        <w:tc>
          <w:tcPr>
            <w:tcW w:w="930" w:type="dxa"/>
            <w:vMerge/>
            <w:hideMark/>
          </w:tcPr>
          <w:p w14:paraId="071B0321" w14:textId="77777777" w:rsidR="006C7647" w:rsidRPr="006C7647" w:rsidRDefault="006C7647" w:rsidP="00EE0660">
            <w:pPr>
              <w:spacing w:line="240" w:lineRule="auto"/>
              <w:jc w:val="left"/>
              <w:rPr>
                <w:sz w:val="16"/>
                <w:szCs w:val="16"/>
              </w:rPr>
            </w:pPr>
          </w:p>
        </w:tc>
      </w:tr>
      <w:tr w:rsidR="006C7647" w:rsidRPr="006C7647" w14:paraId="2CA44E87" w14:textId="77777777" w:rsidTr="49E90962">
        <w:trPr>
          <w:trHeight w:val="288"/>
        </w:trPr>
        <w:tc>
          <w:tcPr>
            <w:tcW w:w="887" w:type="dxa"/>
            <w:vMerge/>
            <w:hideMark/>
          </w:tcPr>
          <w:p w14:paraId="5288C65B" w14:textId="77777777" w:rsidR="006C7647" w:rsidRPr="006C7647" w:rsidRDefault="006C7647" w:rsidP="00EE0660">
            <w:pPr>
              <w:spacing w:line="240" w:lineRule="auto"/>
              <w:jc w:val="left"/>
              <w:rPr>
                <w:sz w:val="16"/>
                <w:szCs w:val="16"/>
              </w:rPr>
            </w:pPr>
          </w:p>
        </w:tc>
        <w:tc>
          <w:tcPr>
            <w:tcW w:w="704" w:type="dxa"/>
            <w:vMerge/>
            <w:hideMark/>
          </w:tcPr>
          <w:p w14:paraId="642E80B3" w14:textId="77777777" w:rsidR="006C7647" w:rsidRPr="006C7647" w:rsidRDefault="006C7647" w:rsidP="00EE0660">
            <w:pPr>
              <w:spacing w:line="240" w:lineRule="auto"/>
              <w:jc w:val="left"/>
              <w:rPr>
                <w:sz w:val="16"/>
                <w:szCs w:val="16"/>
              </w:rPr>
            </w:pPr>
          </w:p>
        </w:tc>
        <w:tc>
          <w:tcPr>
            <w:tcW w:w="888" w:type="dxa"/>
            <w:vMerge/>
            <w:hideMark/>
          </w:tcPr>
          <w:p w14:paraId="670C4597" w14:textId="77777777" w:rsidR="006C7647" w:rsidRPr="006C7647" w:rsidRDefault="006C7647" w:rsidP="00EE0660">
            <w:pPr>
              <w:spacing w:line="240" w:lineRule="auto"/>
              <w:jc w:val="left"/>
              <w:rPr>
                <w:sz w:val="16"/>
                <w:szCs w:val="16"/>
              </w:rPr>
            </w:pPr>
          </w:p>
        </w:tc>
        <w:tc>
          <w:tcPr>
            <w:tcW w:w="818" w:type="dxa"/>
            <w:vMerge/>
            <w:hideMark/>
          </w:tcPr>
          <w:p w14:paraId="5CD6A7A4" w14:textId="77777777" w:rsidR="006C7647" w:rsidRPr="006C7647" w:rsidRDefault="006C7647" w:rsidP="00EE0660">
            <w:pPr>
              <w:spacing w:line="240" w:lineRule="auto"/>
              <w:jc w:val="left"/>
              <w:rPr>
                <w:sz w:val="16"/>
                <w:szCs w:val="16"/>
              </w:rPr>
            </w:pPr>
          </w:p>
        </w:tc>
        <w:tc>
          <w:tcPr>
            <w:tcW w:w="982" w:type="dxa"/>
            <w:vMerge/>
            <w:hideMark/>
          </w:tcPr>
          <w:p w14:paraId="31EA2D19" w14:textId="77777777" w:rsidR="006C7647" w:rsidRPr="006C7647" w:rsidRDefault="006C7647" w:rsidP="00EE0660">
            <w:pPr>
              <w:spacing w:line="240" w:lineRule="auto"/>
              <w:jc w:val="left"/>
              <w:rPr>
                <w:sz w:val="16"/>
                <w:szCs w:val="16"/>
              </w:rPr>
            </w:pPr>
          </w:p>
        </w:tc>
        <w:tc>
          <w:tcPr>
            <w:tcW w:w="814" w:type="dxa"/>
            <w:vMerge/>
          </w:tcPr>
          <w:p w14:paraId="7FD0EED8" w14:textId="77777777" w:rsidR="006C7647" w:rsidRPr="006C7647" w:rsidRDefault="006C7647" w:rsidP="00EE0660">
            <w:pPr>
              <w:spacing w:line="240" w:lineRule="auto"/>
              <w:jc w:val="left"/>
              <w:rPr>
                <w:sz w:val="16"/>
                <w:szCs w:val="16"/>
              </w:rPr>
            </w:pPr>
          </w:p>
        </w:tc>
        <w:tc>
          <w:tcPr>
            <w:tcW w:w="775" w:type="dxa"/>
            <w:vMerge/>
            <w:hideMark/>
          </w:tcPr>
          <w:p w14:paraId="0D67E1B6" w14:textId="77777777" w:rsidR="006C7647" w:rsidRPr="006C7647" w:rsidRDefault="006C7647" w:rsidP="00EE0660">
            <w:pPr>
              <w:spacing w:line="240" w:lineRule="auto"/>
              <w:jc w:val="left"/>
              <w:rPr>
                <w:sz w:val="16"/>
                <w:szCs w:val="16"/>
              </w:rPr>
            </w:pPr>
          </w:p>
        </w:tc>
        <w:tc>
          <w:tcPr>
            <w:tcW w:w="1008" w:type="dxa"/>
            <w:vMerge/>
            <w:hideMark/>
          </w:tcPr>
          <w:p w14:paraId="654AC5BA" w14:textId="77777777" w:rsidR="006C7647" w:rsidRPr="006C7647" w:rsidRDefault="006C7647" w:rsidP="00EE0660">
            <w:pPr>
              <w:spacing w:line="240" w:lineRule="auto"/>
              <w:jc w:val="left"/>
              <w:rPr>
                <w:sz w:val="16"/>
                <w:szCs w:val="16"/>
              </w:rPr>
            </w:pPr>
          </w:p>
        </w:tc>
        <w:tc>
          <w:tcPr>
            <w:tcW w:w="1011" w:type="dxa"/>
            <w:vMerge/>
            <w:hideMark/>
          </w:tcPr>
          <w:p w14:paraId="00905CC5" w14:textId="77777777" w:rsidR="006C7647" w:rsidRPr="006C7647" w:rsidRDefault="006C7647" w:rsidP="00EE0660">
            <w:pPr>
              <w:spacing w:line="240" w:lineRule="auto"/>
              <w:jc w:val="left"/>
              <w:rPr>
                <w:sz w:val="16"/>
                <w:szCs w:val="16"/>
              </w:rPr>
            </w:pPr>
          </w:p>
        </w:tc>
        <w:tc>
          <w:tcPr>
            <w:tcW w:w="1167" w:type="dxa"/>
            <w:hideMark/>
          </w:tcPr>
          <w:p w14:paraId="3D43B022" w14:textId="77777777" w:rsidR="006C7647" w:rsidRPr="006C7647" w:rsidRDefault="006C7647" w:rsidP="00EE0660">
            <w:pPr>
              <w:spacing w:line="240" w:lineRule="auto"/>
              <w:jc w:val="left"/>
              <w:rPr>
                <w:sz w:val="16"/>
                <w:szCs w:val="16"/>
              </w:rPr>
            </w:pPr>
            <w:r w:rsidRPr="006C7647">
              <w:rPr>
                <w:sz w:val="16"/>
                <w:szCs w:val="16"/>
              </w:rPr>
              <w:t>Age 70-74: n=384</w:t>
            </w:r>
          </w:p>
        </w:tc>
        <w:tc>
          <w:tcPr>
            <w:tcW w:w="1037" w:type="dxa"/>
            <w:vMerge/>
            <w:hideMark/>
          </w:tcPr>
          <w:p w14:paraId="68C8D587" w14:textId="77777777" w:rsidR="006C7647" w:rsidRPr="006C7647" w:rsidRDefault="006C7647" w:rsidP="00EE0660">
            <w:pPr>
              <w:spacing w:line="240" w:lineRule="auto"/>
              <w:jc w:val="left"/>
              <w:rPr>
                <w:sz w:val="16"/>
                <w:szCs w:val="16"/>
              </w:rPr>
            </w:pPr>
          </w:p>
        </w:tc>
        <w:tc>
          <w:tcPr>
            <w:tcW w:w="975" w:type="dxa"/>
            <w:vMerge/>
            <w:hideMark/>
          </w:tcPr>
          <w:p w14:paraId="7BB484CA" w14:textId="77777777" w:rsidR="006C7647" w:rsidRPr="006C7647" w:rsidRDefault="006C7647" w:rsidP="00EE0660">
            <w:pPr>
              <w:spacing w:line="240" w:lineRule="auto"/>
              <w:jc w:val="left"/>
              <w:rPr>
                <w:sz w:val="16"/>
                <w:szCs w:val="16"/>
              </w:rPr>
            </w:pPr>
          </w:p>
        </w:tc>
        <w:tc>
          <w:tcPr>
            <w:tcW w:w="1037" w:type="dxa"/>
            <w:vMerge/>
            <w:hideMark/>
          </w:tcPr>
          <w:p w14:paraId="57573709" w14:textId="77777777" w:rsidR="006C7647" w:rsidRPr="006C7647" w:rsidRDefault="006C7647" w:rsidP="00EE0660">
            <w:pPr>
              <w:spacing w:line="240" w:lineRule="auto"/>
              <w:jc w:val="left"/>
              <w:rPr>
                <w:sz w:val="16"/>
                <w:szCs w:val="16"/>
              </w:rPr>
            </w:pPr>
          </w:p>
        </w:tc>
        <w:tc>
          <w:tcPr>
            <w:tcW w:w="925" w:type="dxa"/>
            <w:vMerge/>
            <w:hideMark/>
          </w:tcPr>
          <w:p w14:paraId="47E745A3" w14:textId="77777777" w:rsidR="006C7647" w:rsidRPr="006C7647" w:rsidRDefault="006C7647" w:rsidP="00EE0660">
            <w:pPr>
              <w:spacing w:line="240" w:lineRule="auto"/>
              <w:jc w:val="left"/>
              <w:rPr>
                <w:sz w:val="16"/>
                <w:szCs w:val="16"/>
              </w:rPr>
            </w:pPr>
          </w:p>
        </w:tc>
        <w:tc>
          <w:tcPr>
            <w:tcW w:w="930" w:type="dxa"/>
            <w:vMerge/>
            <w:hideMark/>
          </w:tcPr>
          <w:p w14:paraId="0E67513D" w14:textId="77777777" w:rsidR="006C7647" w:rsidRPr="006C7647" w:rsidRDefault="006C7647" w:rsidP="00EE0660">
            <w:pPr>
              <w:spacing w:line="240" w:lineRule="auto"/>
              <w:jc w:val="left"/>
              <w:rPr>
                <w:sz w:val="16"/>
                <w:szCs w:val="16"/>
              </w:rPr>
            </w:pPr>
          </w:p>
        </w:tc>
      </w:tr>
      <w:tr w:rsidR="006C7647" w:rsidRPr="006C7647" w14:paraId="26AF523C" w14:textId="77777777" w:rsidTr="49E90962">
        <w:trPr>
          <w:trHeight w:val="288"/>
        </w:trPr>
        <w:tc>
          <w:tcPr>
            <w:tcW w:w="887" w:type="dxa"/>
            <w:vMerge/>
            <w:hideMark/>
          </w:tcPr>
          <w:p w14:paraId="366561D1" w14:textId="77777777" w:rsidR="006C7647" w:rsidRPr="006C7647" w:rsidRDefault="006C7647" w:rsidP="00EE0660">
            <w:pPr>
              <w:spacing w:line="240" w:lineRule="auto"/>
              <w:jc w:val="left"/>
              <w:rPr>
                <w:sz w:val="16"/>
                <w:szCs w:val="16"/>
              </w:rPr>
            </w:pPr>
          </w:p>
        </w:tc>
        <w:tc>
          <w:tcPr>
            <w:tcW w:w="704" w:type="dxa"/>
            <w:vMerge/>
            <w:hideMark/>
          </w:tcPr>
          <w:p w14:paraId="6A66616B" w14:textId="77777777" w:rsidR="006C7647" w:rsidRPr="006C7647" w:rsidRDefault="006C7647" w:rsidP="00EE0660">
            <w:pPr>
              <w:spacing w:line="240" w:lineRule="auto"/>
              <w:jc w:val="left"/>
              <w:rPr>
                <w:sz w:val="16"/>
                <w:szCs w:val="16"/>
              </w:rPr>
            </w:pPr>
          </w:p>
        </w:tc>
        <w:tc>
          <w:tcPr>
            <w:tcW w:w="888" w:type="dxa"/>
            <w:vMerge/>
            <w:hideMark/>
          </w:tcPr>
          <w:p w14:paraId="74B4458C" w14:textId="77777777" w:rsidR="006C7647" w:rsidRPr="006C7647" w:rsidRDefault="006C7647" w:rsidP="00EE0660">
            <w:pPr>
              <w:spacing w:line="240" w:lineRule="auto"/>
              <w:jc w:val="left"/>
              <w:rPr>
                <w:sz w:val="16"/>
                <w:szCs w:val="16"/>
              </w:rPr>
            </w:pPr>
          </w:p>
        </w:tc>
        <w:tc>
          <w:tcPr>
            <w:tcW w:w="818" w:type="dxa"/>
            <w:vMerge/>
            <w:hideMark/>
          </w:tcPr>
          <w:p w14:paraId="42DCF97B" w14:textId="77777777" w:rsidR="006C7647" w:rsidRPr="006C7647" w:rsidRDefault="006C7647" w:rsidP="00EE0660">
            <w:pPr>
              <w:spacing w:line="240" w:lineRule="auto"/>
              <w:jc w:val="left"/>
              <w:rPr>
                <w:sz w:val="16"/>
                <w:szCs w:val="16"/>
              </w:rPr>
            </w:pPr>
          </w:p>
        </w:tc>
        <w:tc>
          <w:tcPr>
            <w:tcW w:w="982" w:type="dxa"/>
            <w:vMerge/>
            <w:hideMark/>
          </w:tcPr>
          <w:p w14:paraId="325BB3A2" w14:textId="77777777" w:rsidR="006C7647" w:rsidRPr="006C7647" w:rsidRDefault="006C7647" w:rsidP="00EE0660">
            <w:pPr>
              <w:spacing w:line="240" w:lineRule="auto"/>
              <w:jc w:val="left"/>
              <w:rPr>
                <w:sz w:val="16"/>
                <w:szCs w:val="16"/>
              </w:rPr>
            </w:pPr>
          </w:p>
        </w:tc>
        <w:tc>
          <w:tcPr>
            <w:tcW w:w="814" w:type="dxa"/>
            <w:vMerge/>
          </w:tcPr>
          <w:p w14:paraId="0307206D" w14:textId="77777777" w:rsidR="006C7647" w:rsidRPr="006C7647" w:rsidRDefault="006C7647" w:rsidP="00EE0660">
            <w:pPr>
              <w:spacing w:line="240" w:lineRule="auto"/>
              <w:jc w:val="left"/>
              <w:rPr>
                <w:sz w:val="16"/>
                <w:szCs w:val="16"/>
              </w:rPr>
            </w:pPr>
          </w:p>
        </w:tc>
        <w:tc>
          <w:tcPr>
            <w:tcW w:w="775" w:type="dxa"/>
            <w:vMerge/>
            <w:hideMark/>
          </w:tcPr>
          <w:p w14:paraId="4373AF84" w14:textId="77777777" w:rsidR="006C7647" w:rsidRPr="006C7647" w:rsidRDefault="006C7647" w:rsidP="00EE0660">
            <w:pPr>
              <w:spacing w:line="240" w:lineRule="auto"/>
              <w:jc w:val="left"/>
              <w:rPr>
                <w:sz w:val="16"/>
                <w:szCs w:val="16"/>
              </w:rPr>
            </w:pPr>
          </w:p>
        </w:tc>
        <w:tc>
          <w:tcPr>
            <w:tcW w:w="1008" w:type="dxa"/>
            <w:vMerge/>
            <w:hideMark/>
          </w:tcPr>
          <w:p w14:paraId="48214474" w14:textId="77777777" w:rsidR="006C7647" w:rsidRPr="006C7647" w:rsidRDefault="006C7647" w:rsidP="00EE0660">
            <w:pPr>
              <w:spacing w:line="240" w:lineRule="auto"/>
              <w:jc w:val="left"/>
              <w:rPr>
                <w:sz w:val="16"/>
                <w:szCs w:val="16"/>
              </w:rPr>
            </w:pPr>
          </w:p>
        </w:tc>
        <w:tc>
          <w:tcPr>
            <w:tcW w:w="1011" w:type="dxa"/>
            <w:vMerge/>
            <w:hideMark/>
          </w:tcPr>
          <w:p w14:paraId="3F4BFD64" w14:textId="77777777" w:rsidR="006C7647" w:rsidRPr="006C7647" w:rsidRDefault="006C7647" w:rsidP="00EE0660">
            <w:pPr>
              <w:spacing w:line="240" w:lineRule="auto"/>
              <w:jc w:val="left"/>
              <w:rPr>
                <w:sz w:val="16"/>
                <w:szCs w:val="16"/>
              </w:rPr>
            </w:pPr>
          </w:p>
        </w:tc>
        <w:tc>
          <w:tcPr>
            <w:tcW w:w="1167" w:type="dxa"/>
            <w:hideMark/>
          </w:tcPr>
          <w:p w14:paraId="6144CAB4" w14:textId="77777777" w:rsidR="006C7647" w:rsidRPr="006C7647" w:rsidRDefault="006C7647" w:rsidP="00EE0660">
            <w:pPr>
              <w:spacing w:line="240" w:lineRule="auto"/>
              <w:jc w:val="left"/>
              <w:rPr>
                <w:sz w:val="16"/>
                <w:szCs w:val="16"/>
              </w:rPr>
            </w:pPr>
            <w:r w:rsidRPr="006C7647">
              <w:rPr>
                <w:sz w:val="16"/>
                <w:szCs w:val="16"/>
              </w:rPr>
              <w:t>Age 75-79: n=316</w:t>
            </w:r>
          </w:p>
        </w:tc>
        <w:tc>
          <w:tcPr>
            <w:tcW w:w="1037" w:type="dxa"/>
            <w:vMerge/>
            <w:hideMark/>
          </w:tcPr>
          <w:p w14:paraId="27215261" w14:textId="77777777" w:rsidR="006C7647" w:rsidRPr="006C7647" w:rsidRDefault="006C7647" w:rsidP="00EE0660">
            <w:pPr>
              <w:spacing w:line="240" w:lineRule="auto"/>
              <w:jc w:val="left"/>
              <w:rPr>
                <w:sz w:val="16"/>
                <w:szCs w:val="16"/>
              </w:rPr>
            </w:pPr>
          </w:p>
        </w:tc>
        <w:tc>
          <w:tcPr>
            <w:tcW w:w="975" w:type="dxa"/>
            <w:vMerge/>
            <w:hideMark/>
          </w:tcPr>
          <w:p w14:paraId="446217CC" w14:textId="77777777" w:rsidR="006C7647" w:rsidRPr="006C7647" w:rsidRDefault="006C7647" w:rsidP="00EE0660">
            <w:pPr>
              <w:spacing w:line="240" w:lineRule="auto"/>
              <w:jc w:val="left"/>
              <w:rPr>
                <w:sz w:val="16"/>
                <w:szCs w:val="16"/>
              </w:rPr>
            </w:pPr>
          </w:p>
        </w:tc>
        <w:tc>
          <w:tcPr>
            <w:tcW w:w="1037" w:type="dxa"/>
            <w:vMerge/>
            <w:hideMark/>
          </w:tcPr>
          <w:p w14:paraId="0237CEAC" w14:textId="77777777" w:rsidR="006C7647" w:rsidRPr="006C7647" w:rsidRDefault="006C7647" w:rsidP="00EE0660">
            <w:pPr>
              <w:spacing w:line="240" w:lineRule="auto"/>
              <w:jc w:val="left"/>
              <w:rPr>
                <w:sz w:val="16"/>
                <w:szCs w:val="16"/>
              </w:rPr>
            </w:pPr>
          </w:p>
        </w:tc>
        <w:tc>
          <w:tcPr>
            <w:tcW w:w="925" w:type="dxa"/>
            <w:vMerge/>
            <w:hideMark/>
          </w:tcPr>
          <w:p w14:paraId="32003CA1" w14:textId="77777777" w:rsidR="006C7647" w:rsidRPr="006C7647" w:rsidRDefault="006C7647" w:rsidP="00EE0660">
            <w:pPr>
              <w:spacing w:line="240" w:lineRule="auto"/>
              <w:jc w:val="left"/>
              <w:rPr>
                <w:sz w:val="16"/>
                <w:szCs w:val="16"/>
              </w:rPr>
            </w:pPr>
          </w:p>
        </w:tc>
        <w:tc>
          <w:tcPr>
            <w:tcW w:w="930" w:type="dxa"/>
            <w:vMerge/>
            <w:hideMark/>
          </w:tcPr>
          <w:p w14:paraId="4E22C368" w14:textId="77777777" w:rsidR="006C7647" w:rsidRPr="006C7647" w:rsidRDefault="006C7647" w:rsidP="00EE0660">
            <w:pPr>
              <w:spacing w:line="240" w:lineRule="auto"/>
              <w:jc w:val="left"/>
              <w:rPr>
                <w:sz w:val="16"/>
                <w:szCs w:val="16"/>
              </w:rPr>
            </w:pPr>
          </w:p>
        </w:tc>
      </w:tr>
      <w:tr w:rsidR="006C7647" w:rsidRPr="006C7647" w14:paraId="32112AA0" w14:textId="77777777" w:rsidTr="49E90962">
        <w:trPr>
          <w:trHeight w:val="300"/>
        </w:trPr>
        <w:tc>
          <w:tcPr>
            <w:tcW w:w="887" w:type="dxa"/>
            <w:vMerge/>
            <w:hideMark/>
          </w:tcPr>
          <w:p w14:paraId="2EF29F64" w14:textId="77777777" w:rsidR="006C7647" w:rsidRPr="006C7647" w:rsidRDefault="006C7647" w:rsidP="00EE0660">
            <w:pPr>
              <w:spacing w:line="240" w:lineRule="auto"/>
              <w:jc w:val="left"/>
              <w:rPr>
                <w:sz w:val="16"/>
                <w:szCs w:val="16"/>
              </w:rPr>
            </w:pPr>
          </w:p>
        </w:tc>
        <w:tc>
          <w:tcPr>
            <w:tcW w:w="704" w:type="dxa"/>
            <w:vMerge/>
            <w:hideMark/>
          </w:tcPr>
          <w:p w14:paraId="2CD97FC5" w14:textId="77777777" w:rsidR="006C7647" w:rsidRPr="006C7647" w:rsidRDefault="006C7647" w:rsidP="00EE0660">
            <w:pPr>
              <w:spacing w:line="240" w:lineRule="auto"/>
              <w:jc w:val="left"/>
              <w:rPr>
                <w:sz w:val="16"/>
                <w:szCs w:val="16"/>
              </w:rPr>
            </w:pPr>
          </w:p>
        </w:tc>
        <w:tc>
          <w:tcPr>
            <w:tcW w:w="888" w:type="dxa"/>
            <w:vMerge/>
            <w:hideMark/>
          </w:tcPr>
          <w:p w14:paraId="2F076423" w14:textId="77777777" w:rsidR="006C7647" w:rsidRPr="006C7647" w:rsidRDefault="006C7647" w:rsidP="00EE0660">
            <w:pPr>
              <w:spacing w:line="240" w:lineRule="auto"/>
              <w:jc w:val="left"/>
              <w:rPr>
                <w:sz w:val="16"/>
                <w:szCs w:val="16"/>
              </w:rPr>
            </w:pPr>
          </w:p>
        </w:tc>
        <w:tc>
          <w:tcPr>
            <w:tcW w:w="818" w:type="dxa"/>
            <w:vMerge/>
            <w:hideMark/>
          </w:tcPr>
          <w:p w14:paraId="499955B3" w14:textId="77777777" w:rsidR="006C7647" w:rsidRPr="006C7647" w:rsidRDefault="006C7647" w:rsidP="00EE0660">
            <w:pPr>
              <w:spacing w:line="240" w:lineRule="auto"/>
              <w:jc w:val="left"/>
              <w:rPr>
                <w:sz w:val="16"/>
                <w:szCs w:val="16"/>
              </w:rPr>
            </w:pPr>
          </w:p>
        </w:tc>
        <w:tc>
          <w:tcPr>
            <w:tcW w:w="982" w:type="dxa"/>
            <w:vMerge/>
            <w:hideMark/>
          </w:tcPr>
          <w:p w14:paraId="1A799CB4" w14:textId="77777777" w:rsidR="006C7647" w:rsidRPr="006C7647" w:rsidRDefault="006C7647" w:rsidP="00EE0660">
            <w:pPr>
              <w:spacing w:line="240" w:lineRule="auto"/>
              <w:jc w:val="left"/>
              <w:rPr>
                <w:sz w:val="16"/>
                <w:szCs w:val="16"/>
              </w:rPr>
            </w:pPr>
          </w:p>
        </w:tc>
        <w:tc>
          <w:tcPr>
            <w:tcW w:w="814" w:type="dxa"/>
            <w:vMerge/>
          </w:tcPr>
          <w:p w14:paraId="467D75B7" w14:textId="77777777" w:rsidR="006C7647" w:rsidRPr="006C7647" w:rsidRDefault="006C7647" w:rsidP="00EE0660">
            <w:pPr>
              <w:spacing w:line="240" w:lineRule="auto"/>
              <w:jc w:val="left"/>
              <w:rPr>
                <w:sz w:val="16"/>
                <w:szCs w:val="16"/>
              </w:rPr>
            </w:pPr>
          </w:p>
        </w:tc>
        <w:tc>
          <w:tcPr>
            <w:tcW w:w="775" w:type="dxa"/>
            <w:vMerge/>
            <w:hideMark/>
          </w:tcPr>
          <w:p w14:paraId="5619BC87" w14:textId="77777777" w:rsidR="006C7647" w:rsidRPr="006C7647" w:rsidRDefault="006C7647" w:rsidP="00EE0660">
            <w:pPr>
              <w:spacing w:line="240" w:lineRule="auto"/>
              <w:jc w:val="left"/>
              <w:rPr>
                <w:sz w:val="16"/>
                <w:szCs w:val="16"/>
              </w:rPr>
            </w:pPr>
          </w:p>
        </w:tc>
        <w:tc>
          <w:tcPr>
            <w:tcW w:w="1008" w:type="dxa"/>
            <w:vMerge/>
            <w:hideMark/>
          </w:tcPr>
          <w:p w14:paraId="34627916" w14:textId="77777777" w:rsidR="006C7647" w:rsidRPr="006C7647" w:rsidRDefault="006C7647" w:rsidP="00EE0660">
            <w:pPr>
              <w:spacing w:line="240" w:lineRule="auto"/>
              <w:jc w:val="left"/>
              <w:rPr>
                <w:sz w:val="16"/>
                <w:szCs w:val="16"/>
              </w:rPr>
            </w:pPr>
          </w:p>
        </w:tc>
        <w:tc>
          <w:tcPr>
            <w:tcW w:w="1011" w:type="dxa"/>
            <w:vMerge/>
            <w:hideMark/>
          </w:tcPr>
          <w:p w14:paraId="40CC0600" w14:textId="77777777" w:rsidR="006C7647" w:rsidRPr="006C7647" w:rsidRDefault="006C7647" w:rsidP="00EE0660">
            <w:pPr>
              <w:spacing w:line="240" w:lineRule="auto"/>
              <w:jc w:val="left"/>
              <w:rPr>
                <w:sz w:val="16"/>
                <w:szCs w:val="16"/>
              </w:rPr>
            </w:pPr>
          </w:p>
        </w:tc>
        <w:tc>
          <w:tcPr>
            <w:tcW w:w="1167" w:type="dxa"/>
            <w:hideMark/>
          </w:tcPr>
          <w:p w14:paraId="6E0F1300" w14:textId="77777777" w:rsidR="006C7647" w:rsidRPr="006C7647" w:rsidRDefault="006C7647" w:rsidP="00EE0660">
            <w:pPr>
              <w:spacing w:line="240" w:lineRule="auto"/>
              <w:jc w:val="left"/>
              <w:rPr>
                <w:sz w:val="16"/>
                <w:szCs w:val="16"/>
              </w:rPr>
            </w:pPr>
            <w:r w:rsidRPr="006C7647">
              <w:rPr>
                <w:sz w:val="16"/>
                <w:szCs w:val="16"/>
              </w:rPr>
              <w:t>Age ≥80: n=269</w:t>
            </w:r>
          </w:p>
        </w:tc>
        <w:tc>
          <w:tcPr>
            <w:tcW w:w="1037" w:type="dxa"/>
            <w:vMerge/>
            <w:hideMark/>
          </w:tcPr>
          <w:p w14:paraId="5358E182" w14:textId="77777777" w:rsidR="006C7647" w:rsidRPr="006C7647" w:rsidRDefault="006C7647" w:rsidP="00EE0660">
            <w:pPr>
              <w:spacing w:line="240" w:lineRule="auto"/>
              <w:jc w:val="left"/>
              <w:rPr>
                <w:sz w:val="16"/>
                <w:szCs w:val="16"/>
              </w:rPr>
            </w:pPr>
          </w:p>
        </w:tc>
        <w:tc>
          <w:tcPr>
            <w:tcW w:w="975" w:type="dxa"/>
            <w:vMerge/>
            <w:hideMark/>
          </w:tcPr>
          <w:p w14:paraId="13D01178" w14:textId="77777777" w:rsidR="006C7647" w:rsidRPr="006C7647" w:rsidRDefault="006C7647" w:rsidP="00EE0660">
            <w:pPr>
              <w:spacing w:line="240" w:lineRule="auto"/>
              <w:jc w:val="left"/>
              <w:rPr>
                <w:sz w:val="16"/>
                <w:szCs w:val="16"/>
              </w:rPr>
            </w:pPr>
          </w:p>
        </w:tc>
        <w:tc>
          <w:tcPr>
            <w:tcW w:w="1037" w:type="dxa"/>
            <w:vMerge/>
            <w:hideMark/>
          </w:tcPr>
          <w:p w14:paraId="303AE8E2" w14:textId="77777777" w:rsidR="006C7647" w:rsidRPr="006C7647" w:rsidRDefault="006C7647" w:rsidP="00EE0660">
            <w:pPr>
              <w:spacing w:line="240" w:lineRule="auto"/>
              <w:jc w:val="left"/>
              <w:rPr>
                <w:sz w:val="16"/>
                <w:szCs w:val="16"/>
              </w:rPr>
            </w:pPr>
          </w:p>
        </w:tc>
        <w:tc>
          <w:tcPr>
            <w:tcW w:w="925" w:type="dxa"/>
            <w:vMerge/>
            <w:hideMark/>
          </w:tcPr>
          <w:p w14:paraId="5F04FA18" w14:textId="77777777" w:rsidR="006C7647" w:rsidRPr="006C7647" w:rsidRDefault="006C7647" w:rsidP="00EE0660">
            <w:pPr>
              <w:spacing w:line="240" w:lineRule="auto"/>
              <w:jc w:val="left"/>
              <w:rPr>
                <w:sz w:val="16"/>
                <w:szCs w:val="16"/>
              </w:rPr>
            </w:pPr>
          </w:p>
        </w:tc>
        <w:tc>
          <w:tcPr>
            <w:tcW w:w="930" w:type="dxa"/>
            <w:vMerge/>
            <w:hideMark/>
          </w:tcPr>
          <w:p w14:paraId="5CFB5C4F" w14:textId="77777777" w:rsidR="006C7647" w:rsidRPr="006C7647" w:rsidRDefault="006C7647" w:rsidP="00EE0660">
            <w:pPr>
              <w:spacing w:line="240" w:lineRule="auto"/>
              <w:jc w:val="left"/>
              <w:rPr>
                <w:sz w:val="16"/>
                <w:szCs w:val="16"/>
              </w:rPr>
            </w:pPr>
          </w:p>
        </w:tc>
      </w:tr>
      <w:tr w:rsidR="006C7647" w:rsidRPr="006C7647" w14:paraId="621C9FE2" w14:textId="77777777" w:rsidTr="49E90962">
        <w:trPr>
          <w:trHeight w:val="5273"/>
        </w:trPr>
        <w:tc>
          <w:tcPr>
            <w:tcW w:w="887" w:type="dxa"/>
            <w:hideMark/>
          </w:tcPr>
          <w:p w14:paraId="579D137E" w14:textId="77777777" w:rsidR="006C7647" w:rsidRPr="006C7647" w:rsidRDefault="006C7647" w:rsidP="00EE0660">
            <w:pPr>
              <w:spacing w:line="240" w:lineRule="auto"/>
              <w:jc w:val="left"/>
              <w:rPr>
                <w:sz w:val="16"/>
                <w:szCs w:val="16"/>
              </w:rPr>
            </w:pPr>
            <w:r w:rsidRPr="006C7647">
              <w:rPr>
                <w:sz w:val="16"/>
                <w:szCs w:val="16"/>
              </w:rPr>
              <w:lastRenderedPageBreak/>
              <w:t xml:space="preserve">Murat MF </w:t>
            </w:r>
            <w:r w:rsidRPr="006C7647">
              <w:rPr>
                <w:i/>
                <w:iCs/>
                <w:sz w:val="16"/>
                <w:szCs w:val="16"/>
              </w:rPr>
              <w:t>et al</w:t>
            </w:r>
            <w:r w:rsidRPr="006C7647">
              <w:rPr>
                <w:sz w:val="16"/>
                <w:szCs w:val="16"/>
              </w:rPr>
              <w:t xml:space="preserve"> (2019)</w:t>
            </w:r>
          </w:p>
        </w:tc>
        <w:tc>
          <w:tcPr>
            <w:tcW w:w="704" w:type="dxa"/>
            <w:hideMark/>
          </w:tcPr>
          <w:p w14:paraId="40019AAC" w14:textId="77777777" w:rsidR="006C7647" w:rsidRPr="006C7647" w:rsidRDefault="006C7647" w:rsidP="00EE0660">
            <w:pPr>
              <w:spacing w:line="240" w:lineRule="auto"/>
              <w:jc w:val="left"/>
              <w:rPr>
                <w:sz w:val="16"/>
                <w:szCs w:val="16"/>
              </w:rPr>
            </w:pPr>
            <w:r w:rsidRPr="006C7647">
              <w:rPr>
                <w:sz w:val="16"/>
                <w:szCs w:val="16"/>
              </w:rPr>
              <w:t>Malaysia</w:t>
            </w:r>
          </w:p>
        </w:tc>
        <w:tc>
          <w:tcPr>
            <w:tcW w:w="888" w:type="dxa"/>
            <w:hideMark/>
          </w:tcPr>
          <w:p w14:paraId="1897806B" w14:textId="77777777" w:rsidR="006C7647" w:rsidRPr="006C7647" w:rsidRDefault="006C7647" w:rsidP="00EE0660">
            <w:pPr>
              <w:spacing w:line="240" w:lineRule="auto"/>
              <w:jc w:val="left"/>
              <w:rPr>
                <w:sz w:val="16"/>
                <w:szCs w:val="16"/>
              </w:rPr>
            </w:pPr>
            <w:r w:rsidRPr="006C7647">
              <w:rPr>
                <w:sz w:val="16"/>
                <w:szCs w:val="16"/>
              </w:rPr>
              <w:t>Cross-sectional</w:t>
            </w:r>
          </w:p>
        </w:tc>
        <w:tc>
          <w:tcPr>
            <w:tcW w:w="818" w:type="dxa"/>
            <w:hideMark/>
          </w:tcPr>
          <w:p w14:paraId="07264ABD" w14:textId="77777777" w:rsidR="006C7647" w:rsidRPr="006C7647" w:rsidRDefault="006C7647" w:rsidP="00EE0660">
            <w:pPr>
              <w:spacing w:line="240" w:lineRule="auto"/>
              <w:jc w:val="left"/>
              <w:rPr>
                <w:sz w:val="16"/>
                <w:szCs w:val="16"/>
              </w:rPr>
            </w:pPr>
            <w:r w:rsidRPr="006C7647">
              <w:rPr>
                <w:sz w:val="16"/>
                <w:szCs w:val="16"/>
              </w:rPr>
              <w:t>2013</w:t>
            </w:r>
          </w:p>
        </w:tc>
        <w:tc>
          <w:tcPr>
            <w:tcW w:w="982" w:type="dxa"/>
            <w:hideMark/>
          </w:tcPr>
          <w:p w14:paraId="630DDB2C" w14:textId="77777777" w:rsidR="006C7647" w:rsidRPr="006C7647" w:rsidRDefault="006C7647" w:rsidP="00EE0660">
            <w:pPr>
              <w:spacing w:line="240" w:lineRule="auto"/>
              <w:jc w:val="left"/>
              <w:rPr>
                <w:sz w:val="16"/>
                <w:szCs w:val="16"/>
              </w:rPr>
            </w:pPr>
            <w:r w:rsidRPr="006C7647">
              <w:rPr>
                <w:sz w:val="16"/>
                <w:szCs w:val="16"/>
              </w:rPr>
              <w:t>258</w:t>
            </w:r>
          </w:p>
        </w:tc>
        <w:tc>
          <w:tcPr>
            <w:tcW w:w="814" w:type="dxa"/>
          </w:tcPr>
          <w:p w14:paraId="259E0EC3" w14:textId="77777777" w:rsidR="006C7647" w:rsidRPr="006C7647" w:rsidRDefault="006C7647" w:rsidP="00EE0660">
            <w:pPr>
              <w:spacing w:line="240" w:lineRule="auto"/>
              <w:jc w:val="left"/>
              <w:rPr>
                <w:sz w:val="16"/>
                <w:szCs w:val="16"/>
              </w:rPr>
            </w:pPr>
            <w:r w:rsidRPr="006C7647">
              <w:rPr>
                <w:sz w:val="16"/>
                <w:szCs w:val="16"/>
              </w:rPr>
              <w:t>66 ± 6.5</w:t>
            </w:r>
          </w:p>
        </w:tc>
        <w:tc>
          <w:tcPr>
            <w:tcW w:w="775" w:type="dxa"/>
            <w:hideMark/>
          </w:tcPr>
          <w:p w14:paraId="3BA91845" w14:textId="77777777" w:rsidR="006C7647" w:rsidRPr="006C7647" w:rsidRDefault="006C7647" w:rsidP="00EE0660">
            <w:pPr>
              <w:spacing w:line="240" w:lineRule="auto"/>
              <w:jc w:val="left"/>
              <w:rPr>
                <w:sz w:val="16"/>
                <w:szCs w:val="16"/>
              </w:rPr>
            </w:pPr>
            <w:r w:rsidRPr="006C7647">
              <w:rPr>
                <w:sz w:val="16"/>
                <w:szCs w:val="16"/>
              </w:rPr>
              <w:t>52.3</w:t>
            </w:r>
          </w:p>
        </w:tc>
        <w:tc>
          <w:tcPr>
            <w:tcW w:w="1008" w:type="dxa"/>
            <w:hideMark/>
          </w:tcPr>
          <w:p w14:paraId="6114E934" w14:textId="649129C1" w:rsidR="006C7647" w:rsidRPr="006C7647" w:rsidRDefault="006C7647" w:rsidP="00EE0660">
            <w:pPr>
              <w:spacing w:line="240" w:lineRule="auto"/>
              <w:jc w:val="left"/>
              <w:rPr>
                <w:sz w:val="16"/>
                <w:szCs w:val="16"/>
              </w:rPr>
            </w:pPr>
            <w:r w:rsidRPr="006C7647">
              <w:rPr>
                <w:sz w:val="16"/>
                <w:szCs w:val="16"/>
              </w:rPr>
              <w:t>Community-dwelling older adults aged 60 years and above from Mukim Batu, a semi-urban area in Gombak District,</w:t>
            </w:r>
            <w:r w:rsidR="00BA4058">
              <w:rPr>
                <w:sz w:val="16"/>
                <w:szCs w:val="16"/>
              </w:rPr>
              <w:t xml:space="preserve"> </w:t>
            </w:r>
            <w:r w:rsidRPr="006C7647">
              <w:rPr>
                <w:sz w:val="16"/>
                <w:szCs w:val="16"/>
              </w:rPr>
              <w:t xml:space="preserve">Selangor, Malaysia. </w:t>
            </w:r>
          </w:p>
        </w:tc>
        <w:tc>
          <w:tcPr>
            <w:tcW w:w="1011" w:type="dxa"/>
            <w:hideMark/>
          </w:tcPr>
          <w:p w14:paraId="7A435D6F" w14:textId="77777777" w:rsidR="006C7647" w:rsidRPr="006C7647" w:rsidRDefault="006C7647" w:rsidP="00EE0660">
            <w:pPr>
              <w:spacing w:line="240" w:lineRule="auto"/>
              <w:jc w:val="left"/>
              <w:rPr>
                <w:sz w:val="16"/>
                <w:szCs w:val="16"/>
              </w:rPr>
            </w:pPr>
            <w:r w:rsidRPr="006C7647">
              <w:rPr>
                <w:sz w:val="16"/>
                <w:szCs w:val="16"/>
              </w:rPr>
              <w:t>Lawton and Brody IADL questionnaire</w:t>
            </w:r>
          </w:p>
        </w:tc>
        <w:tc>
          <w:tcPr>
            <w:tcW w:w="1167" w:type="dxa"/>
            <w:hideMark/>
          </w:tcPr>
          <w:p w14:paraId="05645A99" w14:textId="77777777" w:rsidR="006C7647" w:rsidRPr="006C7647" w:rsidRDefault="006C7647" w:rsidP="00EE0660">
            <w:pPr>
              <w:spacing w:line="240" w:lineRule="auto"/>
              <w:jc w:val="left"/>
              <w:rPr>
                <w:sz w:val="16"/>
                <w:szCs w:val="16"/>
              </w:rPr>
            </w:pPr>
            <w:r w:rsidRPr="006C7647">
              <w:rPr>
                <w:sz w:val="16"/>
                <w:szCs w:val="16"/>
              </w:rPr>
              <w:t xml:space="preserve">IADL disability: n=150 (58.1%) (male, n=66 (53.7%), female, n=84 (62.2%)) </w:t>
            </w:r>
          </w:p>
        </w:tc>
        <w:tc>
          <w:tcPr>
            <w:tcW w:w="1037" w:type="dxa"/>
            <w:hideMark/>
          </w:tcPr>
          <w:p w14:paraId="75F44904" w14:textId="77777777" w:rsidR="006C7647" w:rsidRPr="006C7647" w:rsidRDefault="006C7647" w:rsidP="00EE0660">
            <w:pPr>
              <w:spacing w:line="240" w:lineRule="auto"/>
              <w:jc w:val="left"/>
              <w:rPr>
                <w:sz w:val="16"/>
                <w:szCs w:val="16"/>
              </w:rPr>
            </w:pPr>
            <w:r w:rsidRPr="006C7647">
              <w:rPr>
                <w:sz w:val="16"/>
                <w:szCs w:val="16"/>
              </w:rPr>
              <w:t>The prevalence of IADL disability among respondents was 58.1% (n=150). Prevalence was almost doubled for the older adults aged 75 years and above (male=89.5%; female=100%) compared to those aged 60 to 74 years (male=47.1%; female=58.9%).</w:t>
            </w:r>
          </w:p>
        </w:tc>
        <w:tc>
          <w:tcPr>
            <w:tcW w:w="975" w:type="dxa"/>
            <w:hideMark/>
          </w:tcPr>
          <w:p w14:paraId="37A20974" w14:textId="77777777" w:rsidR="006C7647" w:rsidRPr="006C7647" w:rsidRDefault="006C7647" w:rsidP="00EE0660">
            <w:pPr>
              <w:spacing w:line="240" w:lineRule="auto"/>
              <w:jc w:val="left"/>
              <w:rPr>
                <w:sz w:val="16"/>
                <w:szCs w:val="16"/>
              </w:rPr>
            </w:pPr>
            <w:r w:rsidRPr="006C7647">
              <w:rPr>
                <w:sz w:val="16"/>
                <w:szCs w:val="16"/>
              </w:rPr>
              <w:t>n/a</w:t>
            </w:r>
          </w:p>
        </w:tc>
        <w:tc>
          <w:tcPr>
            <w:tcW w:w="1037" w:type="dxa"/>
            <w:hideMark/>
          </w:tcPr>
          <w:p w14:paraId="5E51694D" w14:textId="77777777" w:rsidR="006C7647" w:rsidRPr="006C7647" w:rsidRDefault="006C7647" w:rsidP="00EE0660">
            <w:pPr>
              <w:spacing w:line="240" w:lineRule="auto"/>
              <w:jc w:val="left"/>
              <w:rPr>
                <w:sz w:val="16"/>
                <w:szCs w:val="16"/>
              </w:rPr>
            </w:pPr>
            <w:r w:rsidRPr="006C7647">
              <w:rPr>
                <w:sz w:val="16"/>
                <w:szCs w:val="16"/>
              </w:rPr>
              <w:t>n/a</w:t>
            </w:r>
          </w:p>
        </w:tc>
        <w:tc>
          <w:tcPr>
            <w:tcW w:w="925" w:type="dxa"/>
            <w:hideMark/>
          </w:tcPr>
          <w:p w14:paraId="744197B8" w14:textId="77777777" w:rsidR="006C7647" w:rsidRPr="006C7647" w:rsidRDefault="006C7647" w:rsidP="00EE0660">
            <w:pPr>
              <w:spacing w:line="240" w:lineRule="auto"/>
              <w:jc w:val="left"/>
              <w:rPr>
                <w:sz w:val="16"/>
                <w:szCs w:val="16"/>
              </w:rPr>
            </w:pPr>
            <w:r w:rsidRPr="006C7647">
              <w:rPr>
                <w:sz w:val="16"/>
                <w:szCs w:val="16"/>
              </w:rPr>
              <w:t>n/a</w:t>
            </w:r>
          </w:p>
          <w:p w14:paraId="13666B80" w14:textId="77777777" w:rsidR="006C7647" w:rsidRPr="006C7647" w:rsidRDefault="006C7647" w:rsidP="00EE0660">
            <w:pPr>
              <w:spacing w:line="240" w:lineRule="auto"/>
              <w:jc w:val="left"/>
              <w:rPr>
                <w:sz w:val="16"/>
                <w:szCs w:val="16"/>
              </w:rPr>
            </w:pPr>
            <w:r w:rsidRPr="006C7647">
              <w:rPr>
                <w:sz w:val="16"/>
                <w:szCs w:val="16"/>
              </w:rPr>
              <w:t> </w:t>
            </w:r>
          </w:p>
        </w:tc>
        <w:tc>
          <w:tcPr>
            <w:tcW w:w="930" w:type="dxa"/>
            <w:hideMark/>
          </w:tcPr>
          <w:p w14:paraId="5B36D880" w14:textId="77777777" w:rsidR="006C7647" w:rsidRPr="006C7647" w:rsidRDefault="006C7647" w:rsidP="00EE0660">
            <w:pPr>
              <w:spacing w:line="240" w:lineRule="auto"/>
              <w:jc w:val="left"/>
              <w:rPr>
                <w:sz w:val="16"/>
                <w:szCs w:val="16"/>
              </w:rPr>
            </w:pPr>
            <w:r w:rsidRPr="006C7647">
              <w:rPr>
                <w:sz w:val="16"/>
                <w:szCs w:val="16"/>
              </w:rPr>
              <w:t>n/a</w:t>
            </w:r>
          </w:p>
        </w:tc>
      </w:tr>
      <w:tr w:rsidR="006C7647" w:rsidRPr="006C7647" w14:paraId="209FC714" w14:textId="77777777" w:rsidTr="49E90962">
        <w:trPr>
          <w:trHeight w:val="408"/>
        </w:trPr>
        <w:tc>
          <w:tcPr>
            <w:tcW w:w="887" w:type="dxa"/>
            <w:vMerge w:val="restart"/>
            <w:hideMark/>
          </w:tcPr>
          <w:p w14:paraId="7F2E84D4" w14:textId="77777777" w:rsidR="006C7647" w:rsidRPr="006C7647" w:rsidRDefault="006C7647" w:rsidP="00EE0660">
            <w:pPr>
              <w:spacing w:line="240" w:lineRule="auto"/>
              <w:jc w:val="left"/>
              <w:rPr>
                <w:sz w:val="16"/>
                <w:szCs w:val="16"/>
              </w:rPr>
            </w:pPr>
            <w:r w:rsidRPr="006C7647">
              <w:rPr>
                <w:sz w:val="16"/>
                <w:szCs w:val="16"/>
              </w:rPr>
              <w:t xml:space="preserve">Norazman CW </w:t>
            </w:r>
            <w:r w:rsidRPr="006C7647">
              <w:rPr>
                <w:i/>
                <w:iCs/>
                <w:sz w:val="16"/>
                <w:szCs w:val="16"/>
              </w:rPr>
              <w:t xml:space="preserve">et al </w:t>
            </w:r>
            <w:r w:rsidRPr="006C7647">
              <w:rPr>
                <w:sz w:val="16"/>
                <w:szCs w:val="16"/>
              </w:rPr>
              <w:t>(2020)</w:t>
            </w:r>
          </w:p>
          <w:p w14:paraId="36AAB027" w14:textId="77777777" w:rsidR="006C7647" w:rsidRPr="006C7647" w:rsidRDefault="006C7647" w:rsidP="00EE0660">
            <w:pPr>
              <w:spacing w:line="240" w:lineRule="auto"/>
              <w:jc w:val="left"/>
              <w:rPr>
                <w:sz w:val="16"/>
                <w:szCs w:val="16"/>
              </w:rPr>
            </w:pPr>
            <w:r w:rsidRPr="006C7647">
              <w:rPr>
                <w:sz w:val="16"/>
                <w:szCs w:val="16"/>
              </w:rPr>
              <w:t> </w:t>
            </w:r>
          </w:p>
        </w:tc>
        <w:tc>
          <w:tcPr>
            <w:tcW w:w="704" w:type="dxa"/>
            <w:vMerge w:val="restart"/>
            <w:hideMark/>
          </w:tcPr>
          <w:p w14:paraId="4D349AD0" w14:textId="77777777" w:rsidR="006C7647" w:rsidRPr="006C7647" w:rsidRDefault="006C7647" w:rsidP="00EE0660">
            <w:pPr>
              <w:spacing w:line="240" w:lineRule="auto"/>
              <w:jc w:val="left"/>
              <w:rPr>
                <w:sz w:val="16"/>
                <w:szCs w:val="16"/>
              </w:rPr>
            </w:pPr>
            <w:r w:rsidRPr="006C7647">
              <w:rPr>
                <w:sz w:val="16"/>
                <w:szCs w:val="16"/>
              </w:rPr>
              <w:t>Malaysia</w:t>
            </w:r>
          </w:p>
        </w:tc>
        <w:tc>
          <w:tcPr>
            <w:tcW w:w="888" w:type="dxa"/>
            <w:vMerge w:val="restart"/>
            <w:hideMark/>
          </w:tcPr>
          <w:p w14:paraId="762404D0" w14:textId="77777777" w:rsidR="006C7647" w:rsidRPr="006C7647" w:rsidRDefault="006C7647" w:rsidP="00EE0660">
            <w:pPr>
              <w:spacing w:line="240" w:lineRule="auto"/>
              <w:jc w:val="left"/>
              <w:rPr>
                <w:sz w:val="16"/>
                <w:szCs w:val="16"/>
              </w:rPr>
            </w:pPr>
            <w:r w:rsidRPr="006C7647">
              <w:rPr>
                <w:sz w:val="16"/>
                <w:szCs w:val="16"/>
              </w:rPr>
              <w:t>Cross-sectional</w:t>
            </w:r>
          </w:p>
        </w:tc>
        <w:tc>
          <w:tcPr>
            <w:tcW w:w="818" w:type="dxa"/>
            <w:vMerge w:val="restart"/>
            <w:hideMark/>
          </w:tcPr>
          <w:p w14:paraId="5ED984F0" w14:textId="77777777" w:rsidR="006C7647" w:rsidRPr="006C7647" w:rsidRDefault="006C7647" w:rsidP="00EE0660">
            <w:pPr>
              <w:spacing w:line="240" w:lineRule="auto"/>
              <w:jc w:val="left"/>
              <w:rPr>
                <w:sz w:val="16"/>
                <w:szCs w:val="16"/>
              </w:rPr>
            </w:pPr>
            <w:r w:rsidRPr="006C7647">
              <w:rPr>
                <w:sz w:val="16"/>
                <w:szCs w:val="16"/>
              </w:rPr>
              <w:t>2018-2019</w:t>
            </w:r>
          </w:p>
        </w:tc>
        <w:tc>
          <w:tcPr>
            <w:tcW w:w="982" w:type="dxa"/>
            <w:vMerge w:val="restart"/>
            <w:hideMark/>
          </w:tcPr>
          <w:p w14:paraId="59CDE23F" w14:textId="77777777" w:rsidR="006C7647" w:rsidRPr="006C7647" w:rsidRDefault="006C7647" w:rsidP="00EE0660">
            <w:pPr>
              <w:spacing w:line="240" w:lineRule="auto"/>
              <w:jc w:val="left"/>
              <w:rPr>
                <w:sz w:val="16"/>
                <w:szCs w:val="16"/>
              </w:rPr>
            </w:pPr>
            <w:r w:rsidRPr="006C7647">
              <w:rPr>
                <w:sz w:val="16"/>
                <w:szCs w:val="16"/>
              </w:rPr>
              <w:t>301</w:t>
            </w:r>
          </w:p>
          <w:p w14:paraId="4A6D7CC7" w14:textId="77777777" w:rsidR="006C7647" w:rsidRPr="006C7647" w:rsidRDefault="006C7647" w:rsidP="00EE0660">
            <w:pPr>
              <w:spacing w:line="240" w:lineRule="auto"/>
              <w:jc w:val="left"/>
              <w:rPr>
                <w:sz w:val="16"/>
                <w:szCs w:val="16"/>
              </w:rPr>
            </w:pPr>
            <w:r w:rsidRPr="006C7647">
              <w:rPr>
                <w:sz w:val="16"/>
                <w:szCs w:val="16"/>
              </w:rPr>
              <w:t> </w:t>
            </w:r>
          </w:p>
        </w:tc>
        <w:tc>
          <w:tcPr>
            <w:tcW w:w="814" w:type="dxa"/>
            <w:vMerge w:val="restart"/>
          </w:tcPr>
          <w:p w14:paraId="6558BBBA" w14:textId="77777777" w:rsidR="006C7647" w:rsidRPr="006C7647" w:rsidRDefault="006C7647" w:rsidP="00EE0660">
            <w:pPr>
              <w:spacing w:line="240" w:lineRule="auto"/>
              <w:jc w:val="left"/>
              <w:rPr>
                <w:sz w:val="16"/>
                <w:szCs w:val="16"/>
              </w:rPr>
            </w:pPr>
            <w:r w:rsidRPr="006C7647">
              <w:rPr>
                <w:sz w:val="16"/>
                <w:szCs w:val="16"/>
              </w:rPr>
              <w:t>67.08 ± 5.536</w:t>
            </w:r>
          </w:p>
        </w:tc>
        <w:tc>
          <w:tcPr>
            <w:tcW w:w="775" w:type="dxa"/>
            <w:vMerge w:val="restart"/>
            <w:hideMark/>
          </w:tcPr>
          <w:p w14:paraId="1826BBD2" w14:textId="77777777" w:rsidR="006C7647" w:rsidRPr="006C7647" w:rsidRDefault="006C7647" w:rsidP="00EE0660">
            <w:pPr>
              <w:spacing w:line="240" w:lineRule="auto"/>
              <w:jc w:val="left"/>
              <w:rPr>
                <w:sz w:val="16"/>
                <w:szCs w:val="16"/>
              </w:rPr>
            </w:pPr>
            <w:r w:rsidRPr="006C7647">
              <w:rPr>
                <w:sz w:val="16"/>
                <w:szCs w:val="16"/>
              </w:rPr>
              <w:t>69.4</w:t>
            </w:r>
          </w:p>
        </w:tc>
        <w:tc>
          <w:tcPr>
            <w:tcW w:w="1008" w:type="dxa"/>
            <w:vMerge w:val="restart"/>
            <w:hideMark/>
          </w:tcPr>
          <w:p w14:paraId="21001453" w14:textId="77777777" w:rsidR="006C7647" w:rsidRPr="006C7647" w:rsidRDefault="006C7647" w:rsidP="00EE0660">
            <w:pPr>
              <w:spacing w:line="240" w:lineRule="auto"/>
              <w:jc w:val="left"/>
              <w:rPr>
                <w:sz w:val="16"/>
                <w:szCs w:val="16"/>
              </w:rPr>
            </w:pPr>
            <w:r w:rsidRPr="006C7647">
              <w:rPr>
                <w:sz w:val="16"/>
                <w:szCs w:val="16"/>
              </w:rPr>
              <w:t xml:space="preserve">Older adults aged 60 years and above who were residing in the People Housing Project (Projek Perumahan </w:t>
            </w:r>
            <w:r w:rsidRPr="006C7647">
              <w:rPr>
                <w:sz w:val="16"/>
                <w:szCs w:val="16"/>
              </w:rPr>
              <w:lastRenderedPageBreak/>
              <w:t>Rakyat) at Kuala Lumpur between October 2018–January 2019.</w:t>
            </w:r>
          </w:p>
        </w:tc>
        <w:tc>
          <w:tcPr>
            <w:tcW w:w="1011" w:type="dxa"/>
            <w:vMerge w:val="restart"/>
            <w:hideMark/>
          </w:tcPr>
          <w:p w14:paraId="1B186E00" w14:textId="77777777" w:rsidR="006C7647" w:rsidRPr="006C7647" w:rsidRDefault="006C7647" w:rsidP="00EE0660">
            <w:pPr>
              <w:spacing w:line="240" w:lineRule="auto"/>
              <w:jc w:val="left"/>
              <w:rPr>
                <w:sz w:val="16"/>
                <w:szCs w:val="16"/>
              </w:rPr>
            </w:pPr>
            <w:r w:rsidRPr="006C7647">
              <w:rPr>
                <w:sz w:val="16"/>
                <w:szCs w:val="16"/>
              </w:rPr>
              <w:lastRenderedPageBreak/>
              <w:t>Lawton IADL scale-Malay version</w:t>
            </w:r>
          </w:p>
        </w:tc>
        <w:tc>
          <w:tcPr>
            <w:tcW w:w="1167" w:type="dxa"/>
            <w:vMerge w:val="restart"/>
            <w:hideMark/>
          </w:tcPr>
          <w:p w14:paraId="1340B22C" w14:textId="77777777" w:rsidR="006C7647" w:rsidRPr="006C7647" w:rsidRDefault="006C7647" w:rsidP="00EE0660">
            <w:pPr>
              <w:spacing w:line="240" w:lineRule="auto"/>
              <w:jc w:val="left"/>
              <w:rPr>
                <w:sz w:val="16"/>
                <w:szCs w:val="16"/>
              </w:rPr>
            </w:pPr>
            <w:r w:rsidRPr="006C7647">
              <w:rPr>
                <w:sz w:val="16"/>
                <w:szCs w:val="16"/>
              </w:rPr>
              <w:t xml:space="preserve">Functional disability: n=155 (51.5%) </w:t>
            </w:r>
          </w:p>
        </w:tc>
        <w:tc>
          <w:tcPr>
            <w:tcW w:w="1037" w:type="dxa"/>
            <w:vMerge w:val="restart"/>
            <w:hideMark/>
          </w:tcPr>
          <w:p w14:paraId="33FFEFFE" w14:textId="77777777" w:rsidR="006C7647" w:rsidRPr="006C7647" w:rsidRDefault="006C7647" w:rsidP="00EE0660">
            <w:pPr>
              <w:spacing w:line="240" w:lineRule="auto"/>
              <w:jc w:val="left"/>
              <w:rPr>
                <w:sz w:val="16"/>
                <w:szCs w:val="16"/>
              </w:rPr>
            </w:pPr>
            <w:r w:rsidRPr="006C7647">
              <w:rPr>
                <w:sz w:val="16"/>
                <w:szCs w:val="16"/>
              </w:rPr>
              <w:t xml:space="preserve">51.5% (n=155) of the subjects were found to have functional disabilities. Female participants had a higher prevalence </w:t>
            </w:r>
            <w:r w:rsidRPr="006C7647">
              <w:rPr>
                <w:sz w:val="16"/>
                <w:szCs w:val="16"/>
              </w:rPr>
              <w:lastRenderedPageBreak/>
              <w:t>of functional disability (56.5%) than male participants (40.2%).</w:t>
            </w:r>
          </w:p>
        </w:tc>
        <w:tc>
          <w:tcPr>
            <w:tcW w:w="975" w:type="dxa"/>
            <w:hideMark/>
          </w:tcPr>
          <w:p w14:paraId="6929F2A6" w14:textId="77777777" w:rsidR="00BA4058" w:rsidRDefault="006C7647" w:rsidP="00EE0660">
            <w:pPr>
              <w:spacing w:line="240" w:lineRule="auto"/>
              <w:jc w:val="left"/>
              <w:rPr>
                <w:sz w:val="16"/>
                <w:szCs w:val="16"/>
              </w:rPr>
            </w:pPr>
            <w:r w:rsidRPr="006C7647">
              <w:rPr>
                <w:sz w:val="16"/>
                <w:szCs w:val="16"/>
              </w:rPr>
              <w:lastRenderedPageBreak/>
              <w:t>MMSE (Malay version)</w:t>
            </w:r>
          </w:p>
          <w:p w14:paraId="7CA6AAFA" w14:textId="2FFBC7BA" w:rsidR="006C7647" w:rsidRPr="006C7647" w:rsidRDefault="006C7647" w:rsidP="00EE0660">
            <w:pPr>
              <w:spacing w:line="240" w:lineRule="auto"/>
              <w:jc w:val="left"/>
              <w:rPr>
                <w:sz w:val="16"/>
                <w:szCs w:val="16"/>
              </w:rPr>
            </w:pPr>
            <w:r w:rsidRPr="006C7647">
              <w:rPr>
                <w:sz w:val="16"/>
                <w:szCs w:val="16"/>
              </w:rPr>
              <w:t xml:space="preserve"> </w:t>
            </w:r>
          </w:p>
        </w:tc>
        <w:tc>
          <w:tcPr>
            <w:tcW w:w="1037" w:type="dxa"/>
            <w:hideMark/>
          </w:tcPr>
          <w:p w14:paraId="20FA3282" w14:textId="77777777" w:rsidR="006C7647" w:rsidRPr="006C7647" w:rsidRDefault="006C7647" w:rsidP="00EE0660">
            <w:pPr>
              <w:spacing w:line="240" w:lineRule="auto"/>
              <w:jc w:val="left"/>
              <w:rPr>
                <w:sz w:val="16"/>
                <w:szCs w:val="16"/>
              </w:rPr>
            </w:pPr>
            <w:r w:rsidRPr="006C7647">
              <w:rPr>
                <w:sz w:val="16"/>
                <w:szCs w:val="16"/>
              </w:rPr>
              <w:t>Cognitive impairment: n=45 (15%)</w:t>
            </w:r>
          </w:p>
        </w:tc>
        <w:tc>
          <w:tcPr>
            <w:tcW w:w="925" w:type="dxa"/>
            <w:vMerge w:val="restart"/>
            <w:hideMark/>
          </w:tcPr>
          <w:p w14:paraId="3970581B" w14:textId="7256202B" w:rsidR="006C7647" w:rsidRPr="006C7647" w:rsidRDefault="006C7647" w:rsidP="00EE0660">
            <w:pPr>
              <w:spacing w:line="240" w:lineRule="auto"/>
              <w:jc w:val="left"/>
              <w:rPr>
                <w:sz w:val="16"/>
                <w:szCs w:val="16"/>
              </w:rPr>
            </w:pPr>
            <w:r w:rsidRPr="006C7647">
              <w:rPr>
                <w:sz w:val="16"/>
                <w:szCs w:val="16"/>
              </w:rPr>
              <w:t xml:space="preserve">The prevalence values of frailty and pre-frail from the study population were 15.9% and 72.8, The </w:t>
            </w:r>
            <w:r w:rsidRPr="006C7647">
              <w:rPr>
                <w:sz w:val="16"/>
                <w:szCs w:val="16"/>
              </w:rPr>
              <w:lastRenderedPageBreak/>
              <w:t>prevalence of poor cognitive function is at 15.0%. The incidence is higher among frail individuals.</w:t>
            </w:r>
          </w:p>
        </w:tc>
        <w:tc>
          <w:tcPr>
            <w:tcW w:w="930" w:type="dxa"/>
            <w:vMerge w:val="restart"/>
            <w:hideMark/>
          </w:tcPr>
          <w:p w14:paraId="25F0C419" w14:textId="77777777" w:rsidR="006C7647" w:rsidRPr="006C7647" w:rsidRDefault="006C7647" w:rsidP="00EE0660">
            <w:pPr>
              <w:spacing w:line="240" w:lineRule="auto"/>
              <w:jc w:val="left"/>
              <w:rPr>
                <w:sz w:val="16"/>
                <w:szCs w:val="16"/>
              </w:rPr>
            </w:pPr>
            <w:r w:rsidRPr="006C7647">
              <w:rPr>
                <w:sz w:val="16"/>
                <w:szCs w:val="16"/>
              </w:rPr>
              <w:lastRenderedPageBreak/>
              <w:t>n/a</w:t>
            </w:r>
          </w:p>
        </w:tc>
      </w:tr>
      <w:tr w:rsidR="006C7647" w:rsidRPr="006C7647" w14:paraId="7F3C628B" w14:textId="77777777" w:rsidTr="49E90962">
        <w:trPr>
          <w:trHeight w:val="408"/>
        </w:trPr>
        <w:tc>
          <w:tcPr>
            <w:tcW w:w="887" w:type="dxa"/>
            <w:vMerge/>
            <w:hideMark/>
          </w:tcPr>
          <w:p w14:paraId="2CA5157F" w14:textId="77777777" w:rsidR="006C7647" w:rsidRPr="006C7647" w:rsidRDefault="006C7647" w:rsidP="00EE0660">
            <w:pPr>
              <w:spacing w:line="240" w:lineRule="auto"/>
              <w:jc w:val="left"/>
              <w:rPr>
                <w:sz w:val="16"/>
                <w:szCs w:val="16"/>
              </w:rPr>
            </w:pPr>
          </w:p>
        </w:tc>
        <w:tc>
          <w:tcPr>
            <w:tcW w:w="704" w:type="dxa"/>
            <w:vMerge/>
            <w:hideMark/>
          </w:tcPr>
          <w:p w14:paraId="54366AB3" w14:textId="77777777" w:rsidR="006C7647" w:rsidRPr="006C7647" w:rsidRDefault="006C7647" w:rsidP="00EE0660">
            <w:pPr>
              <w:spacing w:line="240" w:lineRule="auto"/>
              <w:jc w:val="left"/>
              <w:rPr>
                <w:sz w:val="16"/>
                <w:szCs w:val="16"/>
              </w:rPr>
            </w:pPr>
          </w:p>
        </w:tc>
        <w:tc>
          <w:tcPr>
            <w:tcW w:w="888" w:type="dxa"/>
            <w:vMerge/>
            <w:hideMark/>
          </w:tcPr>
          <w:p w14:paraId="46A82C65" w14:textId="77777777" w:rsidR="006C7647" w:rsidRPr="006C7647" w:rsidRDefault="006C7647" w:rsidP="00EE0660">
            <w:pPr>
              <w:spacing w:line="240" w:lineRule="auto"/>
              <w:jc w:val="left"/>
              <w:rPr>
                <w:sz w:val="16"/>
                <w:szCs w:val="16"/>
              </w:rPr>
            </w:pPr>
          </w:p>
        </w:tc>
        <w:tc>
          <w:tcPr>
            <w:tcW w:w="818" w:type="dxa"/>
            <w:vMerge/>
            <w:hideMark/>
          </w:tcPr>
          <w:p w14:paraId="3CBBF097" w14:textId="77777777" w:rsidR="006C7647" w:rsidRPr="006C7647" w:rsidRDefault="006C7647" w:rsidP="00EE0660">
            <w:pPr>
              <w:spacing w:line="240" w:lineRule="auto"/>
              <w:jc w:val="left"/>
              <w:rPr>
                <w:sz w:val="16"/>
                <w:szCs w:val="16"/>
              </w:rPr>
            </w:pPr>
          </w:p>
        </w:tc>
        <w:tc>
          <w:tcPr>
            <w:tcW w:w="982" w:type="dxa"/>
            <w:vMerge/>
            <w:hideMark/>
          </w:tcPr>
          <w:p w14:paraId="110998CA" w14:textId="77777777" w:rsidR="006C7647" w:rsidRPr="006C7647" w:rsidRDefault="006C7647" w:rsidP="00EE0660">
            <w:pPr>
              <w:spacing w:line="240" w:lineRule="auto"/>
              <w:jc w:val="left"/>
              <w:rPr>
                <w:sz w:val="16"/>
                <w:szCs w:val="16"/>
              </w:rPr>
            </w:pPr>
          </w:p>
        </w:tc>
        <w:tc>
          <w:tcPr>
            <w:tcW w:w="814" w:type="dxa"/>
            <w:vMerge/>
          </w:tcPr>
          <w:p w14:paraId="38373F3F" w14:textId="77777777" w:rsidR="006C7647" w:rsidRPr="006C7647" w:rsidRDefault="006C7647" w:rsidP="00EE0660">
            <w:pPr>
              <w:spacing w:line="240" w:lineRule="auto"/>
              <w:jc w:val="left"/>
              <w:rPr>
                <w:sz w:val="16"/>
                <w:szCs w:val="16"/>
              </w:rPr>
            </w:pPr>
          </w:p>
        </w:tc>
        <w:tc>
          <w:tcPr>
            <w:tcW w:w="775" w:type="dxa"/>
            <w:vMerge/>
            <w:hideMark/>
          </w:tcPr>
          <w:p w14:paraId="3A8220C4" w14:textId="77777777" w:rsidR="006C7647" w:rsidRPr="006C7647" w:rsidRDefault="006C7647" w:rsidP="00EE0660">
            <w:pPr>
              <w:spacing w:line="240" w:lineRule="auto"/>
              <w:jc w:val="left"/>
              <w:rPr>
                <w:sz w:val="16"/>
                <w:szCs w:val="16"/>
              </w:rPr>
            </w:pPr>
          </w:p>
        </w:tc>
        <w:tc>
          <w:tcPr>
            <w:tcW w:w="1008" w:type="dxa"/>
            <w:vMerge/>
            <w:hideMark/>
          </w:tcPr>
          <w:p w14:paraId="2D2FC09E" w14:textId="77777777" w:rsidR="006C7647" w:rsidRPr="006C7647" w:rsidRDefault="006C7647" w:rsidP="00EE0660">
            <w:pPr>
              <w:spacing w:line="240" w:lineRule="auto"/>
              <w:jc w:val="left"/>
              <w:rPr>
                <w:sz w:val="16"/>
                <w:szCs w:val="16"/>
              </w:rPr>
            </w:pPr>
          </w:p>
        </w:tc>
        <w:tc>
          <w:tcPr>
            <w:tcW w:w="1011" w:type="dxa"/>
            <w:vMerge/>
            <w:hideMark/>
          </w:tcPr>
          <w:p w14:paraId="1BFD36D5" w14:textId="77777777" w:rsidR="006C7647" w:rsidRPr="006C7647" w:rsidRDefault="006C7647" w:rsidP="00EE0660">
            <w:pPr>
              <w:spacing w:line="240" w:lineRule="auto"/>
              <w:jc w:val="left"/>
              <w:rPr>
                <w:sz w:val="16"/>
                <w:szCs w:val="16"/>
              </w:rPr>
            </w:pPr>
          </w:p>
        </w:tc>
        <w:tc>
          <w:tcPr>
            <w:tcW w:w="1167" w:type="dxa"/>
            <w:vMerge/>
            <w:hideMark/>
          </w:tcPr>
          <w:p w14:paraId="5C2D3D27" w14:textId="77777777" w:rsidR="006C7647" w:rsidRPr="006C7647" w:rsidRDefault="006C7647" w:rsidP="00EE0660">
            <w:pPr>
              <w:spacing w:line="240" w:lineRule="auto"/>
              <w:jc w:val="left"/>
              <w:rPr>
                <w:sz w:val="16"/>
                <w:szCs w:val="16"/>
              </w:rPr>
            </w:pPr>
          </w:p>
        </w:tc>
        <w:tc>
          <w:tcPr>
            <w:tcW w:w="1037" w:type="dxa"/>
            <w:vMerge/>
            <w:hideMark/>
          </w:tcPr>
          <w:p w14:paraId="4E8FEEB6" w14:textId="77777777" w:rsidR="006C7647" w:rsidRPr="006C7647" w:rsidRDefault="006C7647" w:rsidP="00EE0660">
            <w:pPr>
              <w:spacing w:line="240" w:lineRule="auto"/>
              <w:jc w:val="left"/>
              <w:rPr>
                <w:sz w:val="16"/>
                <w:szCs w:val="16"/>
              </w:rPr>
            </w:pPr>
          </w:p>
        </w:tc>
        <w:tc>
          <w:tcPr>
            <w:tcW w:w="975" w:type="dxa"/>
            <w:hideMark/>
          </w:tcPr>
          <w:p w14:paraId="02C5AB64" w14:textId="77777777" w:rsidR="006C7647" w:rsidRPr="006C7647" w:rsidRDefault="006C7647" w:rsidP="00EE0660">
            <w:pPr>
              <w:spacing w:line="240" w:lineRule="auto"/>
              <w:jc w:val="left"/>
              <w:rPr>
                <w:sz w:val="16"/>
                <w:szCs w:val="16"/>
              </w:rPr>
            </w:pPr>
            <w:r w:rsidRPr="006C7647">
              <w:rPr>
                <w:sz w:val="16"/>
                <w:szCs w:val="16"/>
              </w:rPr>
              <w:t>Fried’s Frailty Phenotype</w:t>
            </w:r>
          </w:p>
        </w:tc>
        <w:tc>
          <w:tcPr>
            <w:tcW w:w="1037" w:type="dxa"/>
            <w:hideMark/>
          </w:tcPr>
          <w:p w14:paraId="744CC4B0" w14:textId="77777777" w:rsidR="006C7647" w:rsidRPr="006C7647" w:rsidRDefault="006C7647" w:rsidP="00EE0660">
            <w:pPr>
              <w:spacing w:line="240" w:lineRule="auto"/>
              <w:jc w:val="left"/>
              <w:rPr>
                <w:sz w:val="16"/>
                <w:szCs w:val="16"/>
              </w:rPr>
            </w:pPr>
            <w:r w:rsidRPr="006C7647">
              <w:rPr>
                <w:sz w:val="16"/>
                <w:szCs w:val="16"/>
              </w:rPr>
              <w:t>Frail: n=48 (15.9%)</w:t>
            </w:r>
          </w:p>
        </w:tc>
        <w:tc>
          <w:tcPr>
            <w:tcW w:w="925" w:type="dxa"/>
            <w:vMerge/>
            <w:hideMark/>
          </w:tcPr>
          <w:p w14:paraId="402277F8" w14:textId="77777777" w:rsidR="006C7647" w:rsidRPr="006C7647" w:rsidRDefault="006C7647" w:rsidP="00EE0660">
            <w:pPr>
              <w:spacing w:line="240" w:lineRule="auto"/>
              <w:jc w:val="left"/>
              <w:rPr>
                <w:sz w:val="16"/>
                <w:szCs w:val="16"/>
              </w:rPr>
            </w:pPr>
          </w:p>
        </w:tc>
        <w:tc>
          <w:tcPr>
            <w:tcW w:w="930" w:type="dxa"/>
            <w:vMerge/>
            <w:hideMark/>
          </w:tcPr>
          <w:p w14:paraId="05614262" w14:textId="77777777" w:rsidR="006C7647" w:rsidRPr="006C7647" w:rsidRDefault="006C7647" w:rsidP="00EE0660">
            <w:pPr>
              <w:spacing w:line="240" w:lineRule="auto"/>
              <w:jc w:val="left"/>
              <w:rPr>
                <w:sz w:val="16"/>
                <w:szCs w:val="16"/>
              </w:rPr>
            </w:pPr>
          </w:p>
        </w:tc>
      </w:tr>
      <w:tr w:rsidR="006C7647" w:rsidRPr="006C7647" w14:paraId="635D48EA" w14:textId="77777777" w:rsidTr="49E90962">
        <w:trPr>
          <w:trHeight w:val="300"/>
        </w:trPr>
        <w:tc>
          <w:tcPr>
            <w:tcW w:w="887" w:type="dxa"/>
            <w:vMerge/>
            <w:hideMark/>
          </w:tcPr>
          <w:p w14:paraId="4A9D707F" w14:textId="77777777" w:rsidR="006C7647" w:rsidRPr="006C7647" w:rsidRDefault="006C7647" w:rsidP="00EE0660">
            <w:pPr>
              <w:spacing w:line="240" w:lineRule="auto"/>
              <w:jc w:val="left"/>
              <w:rPr>
                <w:sz w:val="16"/>
                <w:szCs w:val="16"/>
              </w:rPr>
            </w:pPr>
          </w:p>
        </w:tc>
        <w:tc>
          <w:tcPr>
            <w:tcW w:w="704" w:type="dxa"/>
            <w:vMerge/>
            <w:hideMark/>
          </w:tcPr>
          <w:p w14:paraId="14F197AC" w14:textId="77777777" w:rsidR="006C7647" w:rsidRPr="006C7647" w:rsidRDefault="006C7647" w:rsidP="00EE0660">
            <w:pPr>
              <w:spacing w:line="240" w:lineRule="auto"/>
              <w:jc w:val="left"/>
              <w:rPr>
                <w:sz w:val="16"/>
                <w:szCs w:val="16"/>
              </w:rPr>
            </w:pPr>
          </w:p>
        </w:tc>
        <w:tc>
          <w:tcPr>
            <w:tcW w:w="888" w:type="dxa"/>
            <w:vMerge/>
            <w:hideMark/>
          </w:tcPr>
          <w:p w14:paraId="13546BAB" w14:textId="77777777" w:rsidR="006C7647" w:rsidRPr="006C7647" w:rsidRDefault="006C7647" w:rsidP="00EE0660">
            <w:pPr>
              <w:spacing w:line="240" w:lineRule="auto"/>
              <w:jc w:val="left"/>
              <w:rPr>
                <w:sz w:val="16"/>
                <w:szCs w:val="16"/>
              </w:rPr>
            </w:pPr>
          </w:p>
        </w:tc>
        <w:tc>
          <w:tcPr>
            <w:tcW w:w="818" w:type="dxa"/>
            <w:vMerge/>
            <w:hideMark/>
          </w:tcPr>
          <w:p w14:paraId="28B32BDB" w14:textId="77777777" w:rsidR="006C7647" w:rsidRPr="006C7647" w:rsidRDefault="006C7647" w:rsidP="00EE0660">
            <w:pPr>
              <w:spacing w:line="240" w:lineRule="auto"/>
              <w:jc w:val="left"/>
              <w:rPr>
                <w:sz w:val="16"/>
                <w:szCs w:val="16"/>
              </w:rPr>
            </w:pPr>
          </w:p>
        </w:tc>
        <w:tc>
          <w:tcPr>
            <w:tcW w:w="982" w:type="dxa"/>
            <w:vMerge/>
            <w:hideMark/>
          </w:tcPr>
          <w:p w14:paraId="7CA634E4" w14:textId="77777777" w:rsidR="006C7647" w:rsidRPr="006C7647" w:rsidRDefault="006C7647" w:rsidP="00EE0660">
            <w:pPr>
              <w:spacing w:line="240" w:lineRule="auto"/>
              <w:jc w:val="left"/>
              <w:rPr>
                <w:sz w:val="16"/>
                <w:szCs w:val="16"/>
              </w:rPr>
            </w:pPr>
          </w:p>
        </w:tc>
        <w:tc>
          <w:tcPr>
            <w:tcW w:w="814" w:type="dxa"/>
            <w:vMerge/>
          </w:tcPr>
          <w:p w14:paraId="0F4801D9" w14:textId="77777777" w:rsidR="006C7647" w:rsidRPr="006C7647" w:rsidRDefault="006C7647" w:rsidP="00EE0660">
            <w:pPr>
              <w:spacing w:line="240" w:lineRule="auto"/>
              <w:jc w:val="left"/>
              <w:rPr>
                <w:sz w:val="16"/>
                <w:szCs w:val="16"/>
              </w:rPr>
            </w:pPr>
          </w:p>
        </w:tc>
        <w:tc>
          <w:tcPr>
            <w:tcW w:w="775" w:type="dxa"/>
            <w:vMerge/>
            <w:hideMark/>
          </w:tcPr>
          <w:p w14:paraId="587B8E6A" w14:textId="77777777" w:rsidR="006C7647" w:rsidRPr="006C7647" w:rsidRDefault="006C7647" w:rsidP="00EE0660">
            <w:pPr>
              <w:spacing w:line="240" w:lineRule="auto"/>
              <w:jc w:val="left"/>
              <w:rPr>
                <w:sz w:val="16"/>
                <w:szCs w:val="16"/>
              </w:rPr>
            </w:pPr>
          </w:p>
        </w:tc>
        <w:tc>
          <w:tcPr>
            <w:tcW w:w="1008" w:type="dxa"/>
            <w:vMerge/>
            <w:hideMark/>
          </w:tcPr>
          <w:p w14:paraId="17135546" w14:textId="77777777" w:rsidR="006C7647" w:rsidRPr="006C7647" w:rsidRDefault="006C7647" w:rsidP="00EE0660">
            <w:pPr>
              <w:spacing w:line="240" w:lineRule="auto"/>
              <w:jc w:val="left"/>
              <w:rPr>
                <w:sz w:val="16"/>
                <w:szCs w:val="16"/>
              </w:rPr>
            </w:pPr>
          </w:p>
        </w:tc>
        <w:tc>
          <w:tcPr>
            <w:tcW w:w="1011" w:type="dxa"/>
            <w:vMerge/>
            <w:hideMark/>
          </w:tcPr>
          <w:p w14:paraId="5BBB0CF5" w14:textId="77777777" w:rsidR="006C7647" w:rsidRPr="006C7647" w:rsidRDefault="006C7647" w:rsidP="00EE0660">
            <w:pPr>
              <w:spacing w:line="240" w:lineRule="auto"/>
              <w:jc w:val="left"/>
              <w:rPr>
                <w:sz w:val="16"/>
                <w:szCs w:val="16"/>
              </w:rPr>
            </w:pPr>
          </w:p>
        </w:tc>
        <w:tc>
          <w:tcPr>
            <w:tcW w:w="1167" w:type="dxa"/>
            <w:vMerge/>
            <w:hideMark/>
          </w:tcPr>
          <w:p w14:paraId="31ED0B7D" w14:textId="77777777" w:rsidR="006C7647" w:rsidRPr="006C7647" w:rsidRDefault="006C7647" w:rsidP="00EE0660">
            <w:pPr>
              <w:spacing w:line="240" w:lineRule="auto"/>
              <w:jc w:val="left"/>
              <w:rPr>
                <w:sz w:val="16"/>
                <w:szCs w:val="16"/>
              </w:rPr>
            </w:pPr>
          </w:p>
        </w:tc>
        <w:tc>
          <w:tcPr>
            <w:tcW w:w="1037" w:type="dxa"/>
            <w:vMerge/>
            <w:hideMark/>
          </w:tcPr>
          <w:p w14:paraId="6DDE973E" w14:textId="77777777" w:rsidR="006C7647" w:rsidRPr="006C7647" w:rsidRDefault="006C7647" w:rsidP="00EE0660">
            <w:pPr>
              <w:spacing w:line="240" w:lineRule="auto"/>
              <w:jc w:val="left"/>
              <w:rPr>
                <w:sz w:val="16"/>
                <w:szCs w:val="16"/>
              </w:rPr>
            </w:pPr>
          </w:p>
        </w:tc>
        <w:tc>
          <w:tcPr>
            <w:tcW w:w="975" w:type="dxa"/>
            <w:hideMark/>
          </w:tcPr>
          <w:p w14:paraId="0F5D27C1" w14:textId="77777777" w:rsidR="006C7647" w:rsidRPr="006C7647" w:rsidRDefault="006C7647" w:rsidP="00EE0660">
            <w:pPr>
              <w:spacing w:line="240" w:lineRule="auto"/>
              <w:jc w:val="left"/>
              <w:rPr>
                <w:sz w:val="16"/>
                <w:szCs w:val="16"/>
              </w:rPr>
            </w:pPr>
            <w:r w:rsidRPr="006C7647">
              <w:rPr>
                <w:sz w:val="16"/>
                <w:szCs w:val="16"/>
              </w:rPr>
              <w:t> </w:t>
            </w:r>
          </w:p>
        </w:tc>
        <w:tc>
          <w:tcPr>
            <w:tcW w:w="1037" w:type="dxa"/>
            <w:hideMark/>
          </w:tcPr>
          <w:p w14:paraId="03CABEE7" w14:textId="77777777" w:rsidR="006C7647" w:rsidRPr="006C7647" w:rsidRDefault="006C7647" w:rsidP="00EE0660">
            <w:pPr>
              <w:spacing w:line="240" w:lineRule="auto"/>
              <w:jc w:val="left"/>
              <w:rPr>
                <w:sz w:val="16"/>
                <w:szCs w:val="16"/>
              </w:rPr>
            </w:pPr>
            <w:r w:rsidRPr="006C7647">
              <w:rPr>
                <w:sz w:val="16"/>
                <w:szCs w:val="16"/>
              </w:rPr>
              <w:t>Pre-frail: n=219 (72.8%)</w:t>
            </w:r>
          </w:p>
        </w:tc>
        <w:tc>
          <w:tcPr>
            <w:tcW w:w="925" w:type="dxa"/>
            <w:vMerge/>
            <w:hideMark/>
          </w:tcPr>
          <w:p w14:paraId="140A68B5" w14:textId="77777777" w:rsidR="006C7647" w:rsidRPr="006C7647" w:rsidRDefault="006C7647" w:rsidP="00EE0660">
            <w:pPr>
              <w:spacing w:line="240" w:lineRule="auto"/>
              <w:jc w:val="left"/>
              <w:rPr>
                <w:sz w:val="16"/>
                <w:szCs w:val="16"/>
              </w:rPr>
            </w:pPr>
          </w:p>
        </w:tc>
        <w:tc>
          <w:tcPr>
            <w:tcW w:w="930" w:type="dxa"/>
            <w:vMerge/>
            <w:hideMark/>
          </w:tcPr>
          <w:p w14:paraId="6E5F917D" w14:textId="77777777" w:rsidR="006C7647" w:rsidRPr="006C7647" w:rsidRDefault="006C7647" w:rsidP="00EE0660">
            <w:pPr>
              <w:spacing w:line="240" w:lineRule="auto"/>
              <w:jc w:val="left"/>
              <w:rPr>
                <w:sz w:val="16"/>
                <w:szCs w:val="16"/>
              </w:rPr>
            </w:pPr>
          </w:p>
        </w:tc>
      </w:tr>
      <w:tr w:rsidR="006C7647" w:rsidRPr="006C7647" w14:paraId="64B35FD5" w14:textId="77777777" w:rsidTr="49E90962">
        <w:trPr>
          <w:trHeight w:val="1241"/>
        </w:trPr>
        <w:tc>
          <w:tcPr>
            <w:tcW w:w="887" w:type="dxa"/>
            <w:vMerge w:val="restart"/>
            <w:hideMark/>
          </w:tcPr>
          <w:p w14:paraId="0CC3376A" w14:textId="77777777" w:rsidR="006C7647" w:rsidRPr="006C7647" w:rsidRDefault="006C7647" w:rsidP="00EE0660">
            <w:pPr>
              <w:spacing w:line="240" w:lineRule="auto"/>
              <w:jc w:val="left"/>
              <w:rPr>
                <w:sz w:val="16"/>
                <w:szCs w:val="16"/>
              </w:rPr>
            </w:pPr>
            <w:r w:rsidRPr="006C7647">
              <w:rPr>
                <w:sz w:val="16"/>
                <w:szCs w:val="16"/>
              </w:rPr>
              <w:t xml:space="preserve">Hamzah NAR </w:t>
            </w:r>
            <w:r w:rsidRPr="006C7647">
              <w:rPr>
                <w:i/>
                <w:iCs/>
                <w:sz w:val="16"/>
                <w:szCs w:val="16"/>
              </w:rPr>
              <w:t xml:space="preserve">et al </w:t>
            </w:r>
            <w:r w:rsidRPr="006C7647">
              <w:rPr>
                <w:sz w:val="16"/>
                <w:szCs w:val="16"/>
              </w:rPr>
              <w:t>(2018)</w:t>
            </w:r>
          </w:p>
        </w:tc>
        <w:tc>
          <w:tcPr>
            <w:tcW w:w="704" w:type="dxa"/>
            <w:vMerge w:val="restart"/>
            <w:hideMark/>
          </w:tcPr>
          <w:p w14:paraId="3831A165" w14:textId="77777777" w:rsidR="006C7647" w:rsidRPr="006C7647" w:rsidRDefault="006C7647" w:rsidP="00EE0660">
            <w:pPr>
              <w:spacing w:line="240" w:lineRule="auto"/>
              <w:jc w:val="left"/>
              <w:rPr>
                <w:sz w:val="16"/>
                <w:szCs w:val="16"/>
              </w:rPr>
            </w:pPr>
            <w:r w:rsidRPr="006C7647">
              <w:rPr>
                <w:sz w:val="16"/>
                <w:szCs w:val="16"/>
              </w:rPr>
              <w:t>Malaysia</w:t>
            </w:r>
          </w:p>
        </w:tc>
        <w:tc>
          <w:tcPr>
            <w:tcW w:w="888" w:type="dxa"/>
            <w:vMerge w:val="restart"/>
            <w:hideMark/>
          </w:tcPr>
          <w:p w14:paraId="630968E5" w14:textId="77777777" w:rsidR="006C7647" w:rsidRPr="006C7647" w:rsidRDefault="006C7647" w:rsidP="00EE0660">
            <w:pPr>
              <w:spacing w:line="240" w:lineRule="auto"/>
              <w:jc w:val="left"/>
              <w:rPr>
                <w:sz w:val="16"/>
                <w:szCs w:val="16"/>
              </w:rPr>
            </w:pPr>
            <w:r w:rsidRPr="006C7647">
              <w:rPr>
                <w:sz w:val="16"/>
                <w:szCs w:val="16"/>
              </w:rPr>
              <w:t>Cross-sectional</w:t>
            </w:r>
          </w:p>
        </w:tc>
        <w:tc>
          <w:tcPr>
            <w:tcW w:w="818" w:type="dxa"/>
            <w:vMerge w:val="restart"/>
            <w:hideMark/>
          </w:tcPr>
          <w:p w14:paraId="7B0A04C9" w14:textId="77777777" w:rsidR="006C7647" w:rsidRPr="006C7647" w:rsidRDefault="006C7647" w:rsidP="00EE0660">
            <w:pPr>
              <w:spacing w:line="240" w:lineRule="auto"/>
              <w:jc w:val="left"/>
              <w:rPr>
                <w:sz w:val="16"/>
                <w:szCs w:val="16"/>
              </w:rPr>
            </w:pPr>
            <w:r w:rsidRPr="006C7647">
              <w:rPr>
                <w:sz w:val="16"/>
                <w:szCs w:val="16"/>
              </w:rPr>
              <w:t>2014-2015</w:t>
            </w:r>
          </w:p>
        </w:tc>
        <w:tc>
          <w:tcPr>
            <w:tcW w:w="982" w:type="dxa"/>
            <w:vMerge w:val="restart"/>
            <w:hideMark/>
          </w:tcPr>
          <w:p w14:paraId="4A668CED" w14:textId="77777777" w:rsidR="006C7647" w:rsidRPr="006C7647" w:rsidRDefault="006C7647" w:rsidP="00EE0660">
            <w:pPr>
              <w:spacing w:line="240" w:lineRule="auto"/>
              <w:jc w:val="left"/>
              <w:rPr>
                <w:sz w:val="16"/>
                <w:szCs w:val="16"/>
              </w:rPr>
            </w:pPr>
            <w:r w:rsidRPr="006C7647">
              <w:rPr>
                <w:sz w:val="16"/>
                <w:szCs w:val="16"/>
              </w:rPr>
              <w:t>269</w:t>
            </w:r>
          </w:p>
          <w:p w14:paraId="5B394E51" w14:textId="77777777" w:rsidR="006C7647" w:rsidRPr="006C7647" w:rsidRDefault="006C7647" w:rsidP="00EE0660">
            <w:pPr>
              <w:spacing w:line="240" w:lineRule="auto"/>
              <w:jc w:val="left"/>
              <w:rPr>
                <w:sz w:val="16"/>
                <w:szCs w:val="16"/>
              </w:rPr>
            </w:pPr>
            <w:r w:rsidRPr="006C7647">
              <w:rPr>
                <w:sz w:val="16"/>
                <w:szCs w:val="16"/>
              </w:rPr>
              <w:t> </w:t>
            </w:r>
          </w:p>
          <w:p w14:paraId="407E5AAF" w14:textId="77777777" w:rsidR="006C7647" w:rsidRPr="006C7647" w:rsidRDefault="006C7647" w:rsidP="00EE0660">
            <w:pPr>
              <w:spacing w:line="240" w:lineRule="auto"/>
              <w:jc w:val="left"/>
              <w:rPr>
                <w:sz w:val="16"/>
                <w:szCs w:val="16"/>
              </w:rPr>
            </w:pPr>
            <w:r w:rsidRPr="006C7647">
              <w:rPr>
                <w:sz w:val="16"/>
                <w:szCs w:val="16"/>
              </w:rPr>
              <w:t> </w:t>
            </w:r>
          </w:p>
        </w:tc>
        <w:tc>
          <w:tcPr>
            <w:tcW w:w="814" w:type="dxa"/>
            <w:vMerge w:val="restart"/>
          </w:tcPr>
          <w:p w14:paraId="4A69BC92" w14:textId="77777777" w:rsidR="006C7647" w:rsidRPr="006C7647" w:rsidRDefault="006C7647" w:rsidP="00EE0660">
            <w:pPr>
              <w:spacing w:line="240" w:lineRule="auto"/>
              <w:jc w:val="left"/>
              <w:rPr>
                <w:sz w:val="16"/>
                <w:szCs w:val="16"/>
              </w:rPr>
            </w:pPr>
            <w:r w:rsidRPr="006C7647">
              <w:rPr>
                <w:sz w:val="16"/>
                <w:szCs w:val="16"/>
              </w:rPr>
              <w:t>69.5 ± 5.2</w:t>
            </w:r>
          </w:p>
        </w:tc>
        <w:tc>
          <w:tcPr>
            <w:tcW w:w="775" w:type="dxa"/>
            <w:vMerge w:val="restart"/>
            <w:hideMark/>
          </w:tcPr>
          <w:p w14:paraId="55741470" w14:textId="77777777" w:rsidR="006C7647" w:rsidRPr="006C7647" w:rsidRDefault="006C7647" w:rsidP="00EE0660">
            <w:pPr>
              <w:spacing w:line="240" w:lineRule="auto"/>
              <w:jc w:val="left"/>
              <w:rPr>
                <w:sz w:val="16"/>
                <w:szCs w:val="16"/>
              </w:rPr>
            </w:pPr>
            <w:r w:rsidRPr="006C7647">
              <w:rPr>
                <w:sz w:val="16"/>
                <w:szCs w:val="16"/>
              </w:rPr>
              <w:t>47.6</w:t>
            </w:r>
          </w:p>
        </w:tc>
        <w:tc>
          <w:tcPr>
            <w:tcW w:w="1008" w:type="dxa"/>
            <w:vMerge w:val="restart"/>
            <w:hideMark/>
          </w:tcPr>
          <w:p w14:paraId="61410000" w14:textId="77777777" w:rsidR="006C7647" w:rsidRPr="006C7647" w:rsidRDefault="006C7647" w:rsidP="00EE0660">
            <w:pPr>
              <w:spacing w:line="240" w:lineRule="auto"/>
              <w:jc w:val="left"/>
              <w:rPr>
                <w:sz w:val="16"/>
                <w:szCs w:val="16"/>
              </w:rPr>
            </w:pPr>
            <w:r w:rsidRPr="006C7647">
              <w:rPr>
                <w:sz w:val="16"/>
                <w:szCs w:val="16"/>
              </w:rPr>
              <w:t xml:space="preserve">Community-dwelling older adults aged 60 years and above living in three Federal Land Development Authority (FELDA) </w:t>
            </w:r>
            <w:r w:rsidRPr="006C7647">
              <w:rPr>
                <w:sz w:val="16"/>
                <w:szCs w:val="16"/>
              </w:rPr>
              <w:lastRenderedPageBreak/>
              <w:t>schemes in Johor.</w:t>
            </w:r>
          </w:p>
        </w:tc>
        <w:tc>
          <w:tcPr>
            <w:tcW w:w="1011" w:type="dxa"/>
            <w:vMerge w:val="restart"/>
            <w:hideMark/>
          </w:tcPr>
          <w:p w14:paraId="15A9EEBF" w14:textId="77777777" w:rsidR="006C7647" w:rsidRPr="006C7647" w:rsidRDefault="006C7647" w:rsidP="00EE0660">
            <w:pPr>
              <w:spacing w:line="240" w:lineRule="auto"/>
              <w:jc w:val="left"/>
              <w:rPr>
                <w:sz w:val="16"/>
                <w:szCs w:val="16"/>
              </w:rPr>
            </w:pPr>
            <w:r w:rsidRPr="006C7647">
              <w:rPr>
                <w:sz w:val="16"/>
                <w:szCs w:val="16"/>
              </w:rPr>
              <w:lastRenderedPageBreak/>
              <w:t xml:space="preserve">Lawton IADL Scale </w:t>
            </w:r>
          </w:p>
          <w:p w14:paraId="3338DAB2" w14:textId="77777777" w:rsidR="006C7647" w:rsidRPr="006C7647" w:rsidRDefault="006C7647" w:rsidP="00EE0660">
            <w:pPr>
              <w:spacing w:line="240" w:lineRule="auto"/>
              <w:jc w:val="left"/>
              <w:rPr>
                <w:sz w:val="16"/>
                <w:szCs w:val="16"/>
              </w:rPr>
            </w:pPr>
          </w:p>
          <w:p w14:paraId="272AB92E" w14:textId="77777777" w:rsidR="006C7647" w:rsidRPr="006C7647" w:rsidRDefault="006C7647" w:rsidP="00EE0660">
            <w:pPr>
              <w:spacing w:line="240" w:lineRule="auto"/>
              <w:jc w:val="left"/>
              <w:rPr>
                <w:sz w:val="16"/>
                <w:szCs w:val="16"/>
              </w:rPr>
            </w:pPr>
          </w:p>
          <w:p w14:paraId="2D0EDD5F" w14:textId="77777777" w:rsidR="006C7647" w:rsidRPr="006C7647" w:rsidRDefault="006C7647" w:rsidP="00EE0660">
            <w:pPr>
              <w:spacing w:line="240" w:lineRule="auto"/>
              <w:jc w:val="left"/>
              <w:rPr>
                <w:sz w:val="16"/>
                <w:szCs w:val="16"/>
              </w:rPr>
            </w:pPr>
          </w:p>
          <w:p w14:paraId="2E4F602D" w14:textId="77777777" w:rsidR="006C7647" w:rsidRPr="006C7647" w:rsidRDefault="006C7647" w:rsidP="00EE0660">
            <w:pPr>
              <w:spacing w:line="240" w:lineRule="auto"/>
              <w:jc w:val="left"/>
              <w:rPr>
                <w:sz w:val="16"/>
                <w:szCs w:val="16"/>
              </w:rPr>
            </w:pPr>
          </w:p>
          <w:p w14:paraId="36296FF2" w14:textId="77777777" w:rsidR="006C7647" w:rsidRPr="006C7647" w:rsidRDefault="006C7647" w:rsidP="00EE0660">
            <w:pPr>
              <w:spacing w:line="240" w:lineRule="auto"/>
              <w:jc w:val="left"/>
              <w:rPr>
                <w:sz w:val="16"/>
                <w:szCs w:val="16"/>
              </w:rPr>
            </w:pPr>
          </w:p>
        </w:tc>
        <w:tc>
          <w:tcPr>
            <w:tcW w:w="1167" w:type="dxa"/>
            <w:vMerge w:val="restart"/>
            <w:hideMark/>
          </w:tcPr>
          <w:p w14:paraId="6EB86955" w14:textId="77777777" w:rsidR="006C7647" w:rsidRPr="006C7647" w:rsidRDefault="006C7647" w:rsidP="00EE0660">
            <w:pPr>
              <w:spacing w:line="240" w:lineRule="auto"/>
              <w:jc w:val="left"/>
              <w:rPr>
                <w:sz w:val="16"/>
                <w:szCs w:val="16"/>
              </w:rPr>
            </w:pPr>
            <w:r w:rsidRPr="006C7647">
              <w:rPr>
                <w:sz w:val="16"/>
                <w:szCs w:val="16"/>
              </w:rPr>
              <w:t>Dependent in IADL: n=128 (47.6%)</w:t>
            </w:r>
          </w:p>
        </w:tc>
        <w:tc>
          <w:tcPr>
            <w:tcW w:w="1037" w:type="dxa"/>
            <w:vMerge w:val="restart"/>
            <w:hideMark/>
          </w:tcPr>
          <w:p w14:paraId="33ADDA97" w14:textId="751A2BB0" w:rsidR="006C7647" w:rsidRPr="006C7647" w:rsidRDefault="006C7647" w:rsidP="00EE0660">
            <w:pPr>
              <w:spacing w:line="240" w:lineRule="auto"/>
              <w:jc w:val="left"/>
              <w:rPr>
                <w:sz w:val="16"/>
                <w:szCs w:val="16"/>
              </w:rPr>
            </w:pPr>
            <w:r w:rsidRPr="006C7647">
              <w:rPr>
                <w:sz w:val="16"/>
                <w:szCs w:val="16"/>
              </w:rPr>
              <w:t>47.6%</w:t>
            </w:r>
            <w:r w:rsidR="00BA4058">
              <w:rPr>
                <w:sz w:val="16"/>
                <w:szCs w:val="16"/>
              </w:rPr>
              <w:t xml:space="preserve"> of respondents</w:t>
            </w:r>
            <w:r w:rsidRPr="006C7647">
              <w:rPr>
                <w:sz w:val="16"/>
                <w:szCs w:val="16"/>
              </w:rPr>
              <w:t xml:space="preserve"> </w:t>
            </w:r>
            <w:r w:rsidR="00BA4058">
              <w:rPr>
                <w:sz w:val="16"/>
                <w:szCs w:val="16"/>
              </w:rPr>
              <w:t>(</w:t>
            </w:r>
            <w:r w:rsidRPr="006C7647">
              <w:rPr>
                <w:sz w:val="16"/>
                <w:szCs w:val="16"/>
              </w:rPr>
              <w:t>n=128) were dependent on performing IADL. Women</w:t>
            </w:r>
            <w:r w:rsidR="00D41073">
              <w:rPr>
                <w:sz w:val="16"/>
                <w:szCs w:val="16"/>
              </w:rPr>
              <w:t xml:space="preserve"> </w:t>
            </w:r>
            <w:r w:rsidRPr="006C7647">
              <w:rPr>
                <w:sz w:val="16"/>
                <w:szCs w:val="16"/>
              </w:rPr>
              <w:t xml:space="preserve">reported higher dependency (63.3%) in </w:t>
            </w:r>
            <w:r w:rsidRPr="006C7647">
              <w:rPr>
                <w:sz w:val="16"/>
                <w:szCs w:val="16"/>
              </w:rPr>
              <w:lastRenderedPageBreak/>
              <w:t>performing items in the Lawton-IADL scale than men (30.8%).</w:t>
            </w:r>
          </w:p>
        </w:tc>
        <w:tc>
          <w:tcPr>
            <w:tcW w:w="975" w:type="dxa"/>
            <w:vMerge w:val="restart"/>
            <w:hideMark/>
          </w:tcPr>
          <w:p w14:paraId="2FA79E4F" w14:textId="77777777" w:rsidR="006C7647" w:rsidRPr="006C7647" w:rsidRDefault="006C7647" w:rsidP="00EE0660">
            <w:pPr>
              <w:spacing w:line="240" w:lineRule="auto"/>
              <w:jc w:val="left"/>
              <w:rPr>
                <w:sz w:val="16"/>
                <w:szCs w:val="16"/>
              </w:rPr>
            </w:pPr>
            <w:r w:rsidRPr="006C7647">
              <w:rPr>
                <w:sz w:val="16"/>
                <w:szCs w:val="16"/>
              </w:rPr>
              <w:lastRenderedPageBreak/>
              <w:t>Hodkinson Abbreviated Mental Test (HAMT) to assess cognitive function</w:t>
            </w:r>
          </w:p>
          <w:p w14:paraId="4C71132B" w14:textId="77777777" w:rsidR="006C7647" w:rsidRPr="006C7647" w:rsidRDefault="006C7647" w:rsidP="00EE0660">
            <w:pPr>
              <w:spacing w:line="240" w:lineRule="auto"/>
              <w:jc w:val="left"/>
              <w:rPr>
                <w:sz w:val="16"/>
                <w:szCs w:val="16"/>
              </w:rPr>
            </w:pPr>
            <w:r w:rsidRPr="006C7647">
              <w:rPr>
                <w:sz w:val="16"/>
                <w:szCs w:val="16"/>
              </w:rPr>
              <w:t> </w:t>
            </w:r>
          </w:p>
        </w:tc>
        <w:tc>
          <w:tcPr>
            <w:tcW w:w="1037" w:type="dxa"/>
            <w:hideMark/>
          </w:tcPr>
          <w:p w14:paraId="28F923A0" w14:textId="77777777" w:rsidR="006C7647" w:rsidRPr="006C7647" w:rsidRDefault="006C7647" w:rsidP="00EE0660">
            <w:pPr>
              <w:spacing w:line="240" w:lineRule="auto"/>
              <w:jc w:val="left"/>
              <w:rPr>
                <w:sz w:val="16"/>
                <w:szCs w:val="16"/>
              </w:rPr>
            </w:pPr>
            <w:r w:rsidRPr="006C7647">
              <w:rPr>
                <w:sz w:val="16"/>
                <w:szCs w:val="16"/>
              </w:rPr>
              <w:t>Abnormal cognitive function [score 7 or less]: n=42 (15.6%)</w:t>
            </w:r>
          </w:p>
        </w:tc>
        <w:tc>
          <w:tcPr>
            <w:tcW w:w="925" w:type="dxa"/>
            <w:vMerge w:val="restart"/>
            <w:hideMark/>
          </w:tcPr>
          <w:p w14:paraId="78D88424" w14:textId="67A6360C" w:rsidR="006C7647" w:rsidRPr="006C7647" w:rsidRDefault="006C7647" w:rsidP="00EE0660">
            <w:pPr>
              <w:spacing w:line="240" w:lineRule="auto"/>
              <w:jc w:val="left"/>
              <w:rPr>
                <w:sz w:val="16"/>
                <w:szCs w:val="16"/>
              </w:rPr>
            </w:pPr>
            <w:r w:rsidRPr="006C7647">
              <w:rPr>
                <w:sz w:val="16"/>
                <w:szCs w:val="16"/>
              </w:rPr>
              <w:t xml:space="preserve">Based on the SPPB questionnaire score, 30.9% of respondents had low performance, </w:t>
            </w:r>
            <w:r w:rsidR="00BA4058">
              <w:rPr>
                <w:sz w:val="16"/>
                <w:szCs w:val="16"/>
              </w:rPr>
              <w:t>and this</w:t>
            </w:r>
            <w:r w:rsidRPr="006C7647">
              <w:rPr>
                <w:sz w:val="16"/>
                <w:szCs w:val="16"/>
              </w:rPr>
              <w:t xml:space="preserve"> was more prevalent in women </w:t>
            </w:r>
            <w:r w:rsidRPr="006C7647">
              <w:rPr>
                <w:sz w:val="16"/>
                <w:szCs w:val="16"/>
              </w:rPr>
              <w:lastRenderedPageBreak/>
              <w:t>(33.8%) than men (27.7%). For cognitive function status, 15.6% of the respondents were classified as having an abnormal cognitive function (scores 7 or less).</w:t>
            </w:r>
          </w:p>
        </w:tc>
        <w:tc>
          <w:tcPr>
            <w:tcW w:w="930" w:type="dxa"/>
            <w:vMerge w:val="restart"/>
            <w:hideMark/>
          </w:tcPr>
          <w:p w14:paraId="2552632C" w14:textId="77777777" w:rsidR="006C7647" w:rsidRPr="006C7647" w:rsidRDefault="006C7647" w:rsidP="00EE0660">
            <w:pPr>
              <w:spacing w:line="240" w:lineRule="auto"/>
              <w:jc w:val="left"/>
              <w:rPr>
                <w:sz w:val="16"/>
                <w:szCs w:val="16"/>
              </w:rPr>
            </w:pPr>
            <w:r w:rsidRPr="006C7647">
              <w:rPr>
                <w:sz w:val="16"/>
                <w:szCs w:val="16"/>
              </w:rPr>
              <w:lastRenderedPageBreak/>
              <w:t>n/a</w:t>
            </w:r>
          </w:p>
        </w:tc>
      </w:tr>
      <w:tr w:rsidR="006C7647" w:rsidRPr="006C7647" w14:paraId="7531B77F" w14:textId="77777777" w:rsidTr="49E90962">
        <w:trPr>
          <w:trHeight w:val="288"/>
        </w:trPr>
        <w:tc>
          <w:tcPr>
            <w:tcW w:w="887" w:type="dxa"/>
            <w:vMerge/>
            <w:hideMark/>
          </w:tcPr>
          <w:p w14:paraId="507047D8" w14:textId="77777777" w:rsidR="006C7647" w:rsidRPr="006C7647" w:rsidRDefault="006C7647" w:rsidP="00EE0660">
            <w:pPr>
              <w:spacing w:line="240" w:lineRule="auto"/>
              <w:jc w:val="left"/>
              <w:rPr>
                <w:sz w:val="16"/>
                <w:szCs w:val="16"/>
              </w:rPr>
            </w:pPr>
          </w:p>
        </w:tc>
        <w:tc>
          <w:tcPr>
            <w:tcW w:w="704" w:type="dxa"/>
            <w:vMerge/>
            <w:hideMark/>
          </w:tcPr>
          <w:p w14:paraId="7E80FEA9" w14:textId="77777777" w:rsidR="006C7647" w:rsidRPr="006C7647" w:rsidRDefault="006C7647" w:rsidP="00EE0660">
            <w:pPr>
              <w:spacing w:line="240" w:lineRule="auto"/>
              <w:jc w:val="left"/>
              <w:rPr>
                <w:sz w:val="16"/>
                <w:szCs w:val="16"/>
              </w:rPr>
            </w:pPr>
          </w:p>
        </w:tc>
        <w:tc>
          <w:tcPr>
            <w:tcW w:w="888" w:type="dxa"/>
            <w:vMerge/>
            <w:hideMark/>
          </w:tcPr>
          <w:p w14:paraId="35B68764" w14:textId="77777777" w:rsidR="006C7647" w:rsidRPr="006C7647" w:rsidRDefault="006C7647" w:rsidP="00EE0660">
            <w:pPr>
              <w:spacing w:line="240" w:lineRule="auto"/>
              <w:jc w:val="left"/>
              <w:rPr>
                <w:sz w:val="16"/>
                <w:szCs w:val="16"/>
              </w:rPr>
            </w:pPr>
          </w:p>
        </w:tc>
        <w:tc>
          <w:tcPr>
            <w:tcW w:w="818" w:type="dxa"/>
            <w:vMerge/>
            <w:hideMark/>
          </w:tcPr>
          <w:p w14:paraId="3674D3AE" w14:textId="77777777" w:rsidR="006C7647" w:rsidRPr="006C7647" w:rsidRDefault="006C7647" w:rsidP="00EE0660">
            <w:pPr>
              <w:spacing w:line="240" w:lineRule="auto"/>
              <w:jc w:val="left"/>
              <w:rPr>
                <w:sz w:val="16"/>
                <w:szCs w:val="16"/>
              </w:rPr>
            </w:pPr>
          </w:p>
        </w:tc>
        <w:tc>
          <w:tcPr>
            <w:tcW w:w="982" w:type="dxa"/>
            <w:vMerge/>
            <w:hideMark/>
          </w:tcPr>
          <w:p w14:paraId="3AE99792" w14:textId="77777777" w:rsidR="006C7647" w:rsidRPr="006C7647" w:rsidRDefault="006C7647" w:rsidP="00EE0660">
            <w:pPr>
              <w:spacing w:line="240" w:lineRule="auto"/>
              <w:jc w:val="left"/>
              <w:rPr>
                <w:sz w:val="16"/>
                <w:szCs w:val="16"/>
              </w:rPr>
            </w:pPr>
          </w:p>
        </w:tc>
        <w:tc>
          <w:tcPr>
            <w:tcW w:w="814" w:type="dxa"/>
            <w:vMerge/>
          </w:tcPr>
          <w:p w14:paraId="2E68A251" w14:textId="77777777" w:rsidR="006C7647" w:rsidRPr="006C7647" w:rsidRDefault="006C7647" w:rsidP="00EE0660">
            <w:pPr>
              <w:spacing w:line="240" w:lineRule="auto"/>
              <w:jc w:val="left"/>
              <w:rPr>
                <w:sz w:val="16"/>
                <w:szCs w:val="16"/>
              </w:rPr>
            </w:pPr>
          </w:p>
        </w:tc>
        <w:tc>
          <w:tcPr>
            <w:tcW w:w="775" w:type="dxa"/>
            <w:vMerge/>
            <w:hideMark/>
          </w:tcPr>
          <w:p w14:paraId="7F27D4F0" w14:textId="77777777" w:rsidR="006C7647" w:rsidRPr="006C7647" w:rsidRDefault="006C7647" w:rsidP="00EE0660">
            <w:pPr>
              <w:spacing w:line="240" w:lineRule="auto"/>
              <w:jc w:val="left"/>
              <w:rPr>
                <w:sz w:val="16"/>
                <w:szCs w:val="16"/>
              </w:rPr>
            </w:pPr>
          </w:p>
        </w:tc>
        <w:tc>
          <w:tcPr>
            <w:tcW w:w="1008" w:type="dxa"/>
            <w:vMerge/>
            <w:hideMark/>
          </w:tcPr>
          <w:p w14:paraId="36210163" w14:textId="77777777" w:rsidR="006C7647" w:rsidRPr="006C7647" w:rsidRDefault="006C7647" w:rsidP="00EE0660">
            <w:pPr>
              <w:spacing w:line="240" w:lineRule="auto"/>
              <w:jc w:val="left"/>
              <w:rPr>
                <w:sz w:val="16"/>
                <w:szCs w:val="16"/>
              </w:rPr>
            </w:pPr>
          </w:p>
        </w:tc>
        <w:tc>
          <w:tcPr>
            <w:tcW w:w="1011" w:type="dxa"/>
            <w:vMerge/>
            <w:hideMark/>
          </w:tcPr>
          <w:p w14:paraId="2B3EF2BB" w14:textId="77777777" w:rsidR="006C7647" w:rsidRPr="006C7647" w:rsidRDefault="006C7647" w:rsidP="00EE0660">
            <w:pPr>
              <w:spacing w:line="240" w:lineRule="auto"/>
              <w:jc w:val="left"/>
              <w:rPr>
                <w:sz w:val="16"/>
                <w:szCs w:val="16"/>
              </w:rPr>
            </w:pPr>
          </w:p>
        </w:tc>
        <w:tc>
          <w:tcPr>
            <w:tcW w:w="1167" w:type="dxa"/>
            <w:vMerge/>
            <w:hideMark/>
          </w:tcPr>
          <w:p w14:paraId="28F2B984" w14:textId="77777777" w:rsidR="006C7647" w:rsidRPr="006C7647" w:rsidRDefault="006C7647" w:rsidP="00EE0660">
            <w:pPr>
              <w:spacing w:line="240" w:lineRule="auto"/>
              <w:jc w:val="left"/>
              <w:rPr>
                <w:sz w:val="16"/>
                <w:szCs w:val="16"/>
              </w:rPr>
            </w:pPr>
          </w:p>
        </w:tc>
        <w:tc>
          <w:tcPr>
            <w:tcW w:w="1037" w:type="dxa"/>
            <w:vMerge/>
            <w:hideMark/>
          </w:tcPr>
          <w:p w14:paraId="02C3BEAB" w14:textId="77777777" w:rsidR="006C7647" w:rsidRPr="006C7647" w:rsidRDefault="006C7647" w:rsidP="00EE0660">
            <w:pPr>
              <w:spacing w:line="240" w:lineRule="auto"/>
              <w:jc w:val="left"/>
              <w:rPr>
                <w:sz w:val="16"/>
                <w:szCs w:val="16"/>
              </w:rPr>
            </w:pPr>
          </w:p>
        </w:tc>
        <w:tc>
          <w:tcPr>
            <w:tcW w:w="975" w:type="dxa"/>
            <w:vMerge/>
            <w:hideMark/>
          </w:tcPr>
          <w:p w14:paraId="2A766510" w14:textId="77777777" w:rsidR="006C7647" w:rsidRPr="006C7647" w:rsidRDefault="006C7647" w:rsidP="00EE0660">
            <w:pPr>
              <w:spacing w:line="240" w:lineRule="auto"/>
              <w:jc w:val="left"/>
              <w:rPr>
                <w:sz w:val="16"/>
                <w:szCs w:val="16"/>
              </w:rPr>
            </w:pPr>
          </w:p>
        </w:tc>
        <w:tc>
          <w:tcPr>
            <w:tcW w:w="1037" w:type="dxa"/>
            <w:hideMark/>
          </w:tcPr>
          <w:p w14:paraId="1B0FE079" w14:textId="77777777" w:rsidR="006C7647" w:rsidRPr="006C7647" w:rsidRDefault="006C7647" w:rsidP="00EE0660">
            <w:pPr>
              <w:spacing w:line="240" w:lineRule="auto"/>
              <w:jc w:val="left"/>
              <w:rPr>
                <w:sz w:val="16"/>
                <w:szCs w:val="16"/>
              </w:rPr>
            </w:pPr>
            <w:r w:rsidRPr="006C7647">
              <w:rPr>
                <w:sz w:val="16"/>
                <w:szCs w:val="16"/>
              </w:rPr>
              <w:t>Physical performance:</w:t>
            </w:r>
          </w:p>
        </w:tc>
        <w:tc>
          <w:tcPr>
            <w:tcW w:w="925" w:type="dxa"/>
            <w:vMerge/>
            <w:hideMark/>
          </w:tcPr>
          <w:p w14:paraId="4B233B47" w14:textId="77777777" w:rsidR="006C7647" w:rsidRPr="006C7647" w:rsidRDefault="006C7647" w:rsidP="00EE0660">
            <w:pPr>
              <w:spacing w:line="240" w:lineRule="auto"/>
              <w:jc w:val="left"/>
              <w:rPr>
                <w:sz w:val="16"/>
                <w:szCs w:val="16"/>
              </w:rPr>
            </w:pPr>
          </w:p>
        </w:tc>
        <w:tc>
          <w:tcPr>
            <w:tcW w:w="930" w:type="dxa"/>
            <w:vMerge/>
            <w:hideMark/>
          </w:tcPr>
          <w:p w14:paraId="21A5EAE9" w14:textId="77777777" w:rsidR="006C7647" w:rsidRPr="006C7647" w:rsidRDefault="006C7647" w:rsidP="00EE0660">
            <w:pPr>
              <w:spacing w:line="240" w:lineRule="auto"/>
              <w:jc w:val="left"/>
              <w:rPr>
                <w:sz w:val="16"/>
                <w:szCs w:val="16"/>
              </w:rPr>
            </w:pPr>
          </w:p>
        </w:tc>
      </w:tr>
      <w:tr w:rsidR="006C7647" w:rsidRPr="006C7647" w14:paraId="6646A681" w14:textId="77777777" w:rsidTr="49E90962">
        <w:trPr>
          <w:trHeight w:val="766"/>
        </w:trPr>
        <w:tc>
          <w:tcPr>
            <w:tcW w:w="887" w:type="dxa"/>
            <w:vMerge/>
            <w:hideMark/>
          </w:tcPr>
          <w:p w14:paraId="0F596E96" w14:textId="77777777" w:rsidR="006C7647" w:rsidRPr="006C7647" w:rsidRDefault="006C7647" w:rsidP="00EE0660">
            <w:pPr>
              <w:spacing w:line="240" w:lineRule="auto"/>
              <w:jc w:val="left"/>
              <w:rPr>
                <w:sz w:val="16"/>
                <w:szCs w:val="16"/>
              </w:rPr>
            </w:pPr>
          </w:p>
        </w:tc>
        <w:tc>
          <w:tcPr>
            <w:tcW w:w="704" w:type="dxa"/>
            <w:vMerge/>
            <w:hideMark/>
          </w:tcPr>
          <w:p w14:paraId="74F4363F" w14:textId="77777777" w:rsidR="006C7647" w:rsidRPr="006C7647" w:rsidRDefault="006C7647" w:rsidP="00EE0660">
            <w:pPr>
              <w:spacing w:line="240" w:lineRule="auto"/>
              <w:jc w:val="left"/>
              <w:rPr>
                <w:sz w:val="16"/>
                <w:szCs w:val="16"/>
              </w:rPr>
            </w:pPr>
          </w:p>
        </w:tc>
        <w:tc>
          <w:tcPr>
            <w:tcW w:w="888" w:type="dxa"/>
            <w:vMerge/>
            <w:hideMark/>
          </w:tcPr>
          <w:p w14:paraId="57D21335" w14:textId="77777777" w:rsidR="006C7647" w:rsidRPr="006C7647" w:rsidRDefault="006C7647" w:rsidP="00EE0660">
            <w:pPr>
              <w:spacing w:line="240" w:lineRule="auto"/>
              <w:jc w:val="left"/>
              <w:rPr>
                <w:sz w:val="16"/>
                <w:szCs w:val="16"/>
              </w:rPr>
            </w:pPr>
          </w:p>
        </w:tc>
        <w:tc>
          <w:tcPr>
            <w:tcW w:w="818" w:type="dxa"/>
            <w:vMerge/>
            <w:hideMark/>
          </w:tcPr>
          <w:p w14:paraId="3137D011" w14:textId="77777777" w:rsidR="006C7647" w:rsidRPr="006C7647" w:rsidRDefault="006C7647" w:rsidP="00EE0660">
            <w:pPr>
              <w:spacing w:line="240" w:lineRule="auto"/>
              <w:jc w:val="left"/>
              <w:rPr>
                <w:sz w:val="16"/>
                <w:szCs w:val="16"/>
              </w:rPr>
            </w:pPr>
          </w:p>
        </w:tc>
        <w:tc>
          <w:tcPr>
            <w:tcW w:w="982" w:type="dxa"/>
            <w:vMerge/>
            <w:hideMark/>
          </w:tcPr>
          <w:p w14:paraId="4535E0A9" w14:textId="77777777" w:rsidR="006C7647" w:rsidRPr="006C7647" w:rsidRDefault="006C7647" w:rsidP="00EE0660">
            <w:pPr>
              <w:spacing w:line="240" w:lineRule="auto"/>
              <w:jc w:val="left"/>
              <w:rPr>
                <w:sz w:val="16"/>
                <w:szCs w:val="16"/>
              </w:rPr>
            </w:pPr>
          </w:p>
        </w:tc>
        <w:tc>
          <w:tcPr>
            <w:tcW w:w="814" w:type="dxa"/>
            <w:vMerge/>
          </w:tcPr>
          <w:p w14:paraId="3EF88DFC" w14:textId="77777777" w:rsidR="006C7647" w:rsidRPr="006C7647" w:rsidRDefault="006C7647" w:rsidP="00EE0660">
            <w:pPr>
              <w:spacing w:line="240" w:lineRule="auto"/>
              <w:jc w:val="left"/>
              <w:rPr>
                <w:sz w:val="16"/>
                <w:szCs w:val="16"/>
              </w:rPr>
            </w:pPr>
          </w:p>
        </w:tc>
        <w:tc>
          <w:tcPr>
            <w:tcW w:w="775" w:type="dxa"/>
            <w:vMerge/>
            <w:hideMark/>
          </w:tcPr>
          <w:p w14:paraId="606BC72C" w14:textId="77777777" w:rsidR="006C7647" w:rsidRPr="006C7647" w:rsidRDefault="006C7647" w:rsidP="00EE0660">
            <w:pPr>
              <w:spacing w:line="240" w:lineRule="auto"/>
              <w:jc w:val="left"/>
              <w:rPr>
                <w:sz w:val="16"/>
                <w:szCs w:val="16"/>
              </w:rPr>
            </w:pPr>
          </w:p>
        </w:tc>
        <w:tc>
          <w:tcPr>
            <w:tcW w:w="1008" w:type="dxa"/>
            <w:vMerge/>
            <w:hideMark/>
          </w:tcPr>
          <w:p w14:paraId="21C4DFE4" w14:textId="77777777" w:rsidR="006C7647" w:rsidRPr="006C7647" w:rsidRDefault="006C7647" w:rsidP="00EE0660">
            <w:pPr>
              <w:spacing w:line="240" w:lineRule="auto"/>
              <w:jc w:val="left"/>
              <w:rPr>
                <w:sz w:val="16"/>
                <w:szCs w:val="16"/>
              </w:rPr>
            </w:pPr>
          </w:p>
        </w:tc>
        <w:tc>
          <w:tcPr>
            <w:tcW w:w="1011" w:type="dxa"/>
            <w:vMerge/>
            <w:hideMark/>
          </w:tcPr>
          <w:p w14:paraId="18CDFFCD" w14:textId="77777777" w:rsidR="006C7647" w:rsidRPr="006C7647" w:rsidRDefault="006C7647" w:rsidP="00EE0660">
            <w:pPr>
              <w:spacing w:line="240" w:lineRule="auto"/>
              <w:jc w:val="left"/>
              <w:rPr>
                <w:sz w:val="16"/>
                <w:szCs w:val="16"/>
              </w:rPr>
            </w:pPr>
          </w:p>
        </w:tc>
        <w:tc>
          <w:tcPr>
            <w:tcW w:w="1167" w:type="dxa"/>
            <w:vMerge/>
            <w:hideMark/>
          </w:tcPr>
          <w:p w14:paraId="31DB2A60" w14:textId="77777777" w:rsidR="006C7647" w:rsidRPr="006C7647" w:rsidRDefault="006C7647" w:rsidP="00EE0660">
            <w:pPr>
              <w:spacing w:line="240" w:lineRule="auto"/>
              <w:jc w:val="left"/>
              <w:rPr>
                <w:sz w:val="16"/>
                <w:szCs w:val="16"/>
              </w:rPr>
            </w:pPr>
          </w:p>
        </w:tc>
        <w:tc>
          <w:tcPr>
            <w:tcW w:w="1037" w:type="dxa"/>
            <w:vMerge/>
            <w:hideMark/>
          </w:tcPr>
          <w:p w14:paraId="3FF5629E" w14:textId="77777777" w:rsidR="006C7647" w:rsidRPr="006C7647" w:rsidRDefault="006C7647" w:rsidP="00EE0660">
            <w:pPr>
              <w:spacing w:line="240" w:lineRule="auto"/>
              <w:jc w:val="left"/>
              <w:rPr>
                <w:sz w:val="16"/>
                <w:szCs w:val="16"/>
              </w:rPr>
            </w:pPr>
          </w:p>
        </w:tc>
        <w:tc>
          <w:tcPr>
            <w:tcW w:w="975" w:type="dxa"/>
            <w:vMerge/>
            <w:hideMark/>
          </w:tcPr>
          <w:p w14:paraId="43D514A6" w14:textId="77777777" w:rsidR="006C7647" w:rsidRPr="006C7647" w:rsidRDefault="006C7647" w:rsidP="00EE0660">
            <w:pPr>
              <w:spacing w:line="240" w:lineRule="auto"/>
              <w:jc w:val="left"/>
              <w:rPr>
                <w:sz w:val="16"/>
                <w:szCs w:val="16"/>
              </w:rPr>
            </w:pPr>
          </w:p>
        </w:tc>
        <w:tc>
          <w:tcPr>
            <w:tcW w:w="1037" w:type="dxa"/>
            <w:hideMark/>
          </w:tcPr>
          <w:p w14:paraId="6086088F" w14:textId="77777777" w:rsidR="006C7647" w:rsidRPr="006C7647" w:rsidRDefault="006C7647" w:rsidP="00EE0660">
            <w:pPr>
              <w:spacing w:line="240" w:lineRule="auto"/>
              <w:jc w:val="left"/>
              <w:rPr>
                <w:sz w:val="16"/>
                <w:szCs w:val="16"/>
              </w:rPr>
            </w:pPr>
            <w:r w:rsidRPr="006C7647">
              <w:rPr>
                <w:sz w:val="16"/>
                <w:szCs w:val="16"/>
              </w:rPr>
              <w:t>Low [score 0-6]: n=83 (30.9%)</w:t>
            </w:r>
          </w:p>
        </w:tc>
        <w:tc>
          <w:tcPr>
            <w:tcW w:w="925" w:type="dxa"/>
            <w:vMerge/>
            <w:hideMark/>
          </w:tcPr>
          <w:p w14:paraId="11033124" w14:textId="77777777" w:rsidR="006C7647" w:rsidRPr="006C7647" w:rsidRDefault="006C7647" w:rsidP="00EE0660">
            <w:pPr>
              <w:spacing w:line="240" w:lineRule="auto"/>
              <w:jc w:val="left"/>
              <w:rPr>
                <w:sz w:val="16"/>
                <w:szCs w:val="16"/>
              </w:rPr>
            </w:pPr>
          </w:p>
        </w:tc>
        <w:tc>
          <w:tcPr>
            <w:tcW w:w="930" w:type="dxa"/>
            <w:vMerge/>
            <w:hideMark/>
          </w:tcPr>
          <w:p w14:paraId="4280E7BA" w14:textId="77777777" w:rsidR="006C7647" w:rsidRPr="006C7647" w:rsidRDefault="006C7647" w:rsidP="00EE0660">
            <w:pPr>
              <w:spacing w:line="240" w:lineRule="auto"/>
              <w:jc w:val="left"/>
              <w:rPr>
                <w:sz w:val="16"/>
                <w:szCs w:val="16"/>
              </w:rPr>
            </w:pPr>
          </w:p>
        </w:tc>
      </w:tr>
      <w:tr w:rsidR="006C7647" w:rsidRPr="006C7647" w14:paraId="20A216CA" w14:textId="77777777" w:rsidTr="49E90962">
        <w:trPr>
          <w:trHeight w:val="2700"/>
        </w:trPr>
        <w:tc>
          <w:tcPr>
            <w:tcW w:w="887" w:type="dxa"/>
            <w:vMerge/>
          </w:tcPr>
          <w:p w14:paraId="3F6E9E32" w14:textId="77777777" w:rsidR="006C7647" w:rsidRPr="006C7647" w:rsidRDefault="006C7647" w:rsidP="00EE0660">
            <w:pPr>
              <w:spacing w:line="240" w:lineRule="auto"/>
              <w:jc w:val="left"/>
              <w:rPr>
                <w:sz w:val="16"/>
                <w:szCs w:val="16"/>
              </w:rPr>
            </w:pPr>
          </w:p>
        </w:tc>
        <w:tc>
          <w:tcPr>
            <w:tcW w:w="704" w:type="dxa"/>
            <w:vMerge/>
          </w:tcPr>
          <w:p w14:paraId="11B7BD42" w14:textId="77777777" w:rsidR="006C7647" w:rsidRPr="006C7647" w:rsidRDefault="006C7647" w:rsidP="00EE0660">
            <w:pPr>
              <w:spacing w:line="240" w:lineRule="auto"/>
              <w:jc w:val="left"/>
              <w:rPr>
                <w:sz w:val="16"/>
                <w:szCs w:val="16"/>
              </w:rPr>
            </w:pPr>
          </w:p>
        </w:tc>
        <w:tc>
          <w:tcPr>
            <w:tcW w:w="888" w:type="dxa"/>
            <w:vMerge/>
          </w:tcPr>
          <w:p w14:paraId="50E43F54" w14:textId="77777777" w:rsidR="006C7647" w:rsidRPr="006C7647" w:rsidRDefault="006C7647" w:rsidP="00EE0660">
            <w:pPr>
              <w:spacing w:line="240" w:lineRule="auto"/>
              <w:jc w:val="left"/>
              <w:rPr>
                <w:sz w:val="16"/>
                <w:szCs w:val="16"/>
              </w:rPr>
            </w:pPr>
          </w:p>
        </w:tc>
        <w:tc>
          <w:tcPr>
            <w:tcW w:w="818" w:type="dxa"/>
            <w:vMerge/>
          </w:tcPr>
          <w:p w14:paraId="5F5E55C0" w14:textId="77777777" w:rsidR="006C7647" w:rsidRPr="006C7647" w:rsidRDefault="006C7647" w:rsidP="00EE0660">
            <w:pPr>
              <w:spacing w:line="240" w:lineRule="auto"/>
              <w:jc w:val="left"/>
              <w:rPr>
                <w:sz w:val="16"/>
                <w:szCs w:val="16"/>
              </w:rPr>
            </w:pPr>
          </w:p>
        </w:tc>
        <w:tc>
          <w:tcPr>
            <w:tcW w:w="982" w:type="dxa"/>
            <w:vMerge/>
          </w:tcPr>
          <w:p w14:paraId="410C9798" w14:textId="77777777" w:rsidR="006C7647" w:rsidRPr="006C7647" w:rsidRDefault="006C7647" w:rsidP="00EE0660">
            <w:pPr>
              <w:spacing w:line="240" w:lineRule="auto"/>
              <w:jc w:val="left"/>
              <w:rPr>
                <w:sz w:val="16"/>
                <w:szCs w:val="16"/>
              </w:rPr>
            </w:pPr>
          </w:p>
        </w:tc>
        <w:tc>
          <w:tcPr>
            <w:tcW w:w="814" w:type="dxa"/>
            <w:vMerge/>
          </w:tcPr>
          <w:p w14:paraId="1B206AD4" w14:textId="77777777" w:rsidR="006C7647" w:rsidRPr="006C7647" w:rsidRDefault="006C7647" w:rsidP="00EE0660">
            <w:pPr>
              <w:spacing w:line="240" w:lineRule="auto"/>
              <w:jc w:val="left"/>
              <w:rPr>
                <w:sz w:val="16"/>
                <w:szCs w:val="16"/>
              </w:rPr>
            </w:pPr>
          </w:p>
        </w:tc>
        <w:tc>
          <w:tcPr>
            <w:tcW w:w="775" w:type="dxa"/>
            <w:vMerge/>
          </w:tcPr>
          <w:p w14:paraId="45AEFADE" w14:textId="77777777" w:rsidR="006C7647" w:rsidRPr="006C7647" w:rsidRDefault="006C7647" w:rsidP="00EE0660">
            <w:pPr>
              <w:spacing w:line="240" w:lineRule="auto"/>
              <w:jc w:val="left"/>
              <w:rPr>
                <w:sz w:val="16"/>
                <w:szCs w:val="16"/>
              </w:rPr>
            </w:pPr>
          </w:p>
        </w:tc>
        <w:tc>
          <w:tcPr>
            <w:tcW w:w="1008" w:type="dxa"/>
            <w:vMerge/>
          </w:tcPr>
          <w:p w14:paraId="64DAE4CC" w14:textId="77777777" w:rsidR="006C7647" w:rsidRPr="006C7647" w:rsidRDefault="006C7647" w:rsidP="00EE0660">
            <w:pPr>
              <w:spacing w:line="240" w:lineRule="auto"/>
              <w:jc w:val="left"/>
              <w:rPr>
                <w:sz w:val="16"/>
                <w:szCs w:val="16"/>
              </w:rPr>
            </w:pPr>
          </w:p>
        </w:tc>
        <w:tc>
          <w:tcPr>
            <w:tcW w:w="1011" w:type="dxa"/>
            <w:vMerge/>
          </w:tcPr>
          <w:p w14:paraId="3C885142" w14:textId="77777777" w:rsidR="006C7647" w:rsidRPr="006C7647" w:rsidRDefault="006C7647" w:rsidP="00EE0660">
            <w:pPr>
              <w:spacing w:line="240" w:lineRule="auto"/>
              <w:jc w:val="left"/>
              <w:rPr>
                <w:sz w:val="16"/>
                <w:szCs w:val="16"/>
              </w:rPr>
            </w:pPr>
          </w:p>
        </w:tc>
        <w:tc>
          <w:tcPr>
            <w:tcW w:w="1167" w:type="dxa"/>
            <w:vMerge/>
          </w:tcPr>
          <w:p w14:paraId="54A22113" w14:textId="77777777" w:rsidR="006C7647" w:rsidRPr="006C7647" w:rsidRDefault="006C7647" w:rsidP="00EE0660">
            <w:pPr>
              <w:spacing w:line="240" w:lineRule="auto"/>
              <w:jc w:val="left"/>
              <w:rPr>
                <w:sz w:val="16"/>
                <w:szCs w:val="16"/>
              </w:rPr>
            </w:pPr>
          </w:p>
        </w:tc>
        <w:tc>
          <w:tcPr>
            <w:tcW w:w="1037" w:type="dxa"/>
            <w:vMerge/>
          </w:tcPr>
          <w:p w14:paraId="6ADBB668" w14:textId="77777777" w:rsidR="006C7647" w:rsidRPr="006C7647" w:rsidRDefault="006C7647" w:rsidP="00EE0660">
            <w:pPr>
              <w:spacing w:line="240" w:lineRule="auto"/>
              <w:jc w:val="left"/>
              <w:rPr>
                <w:sz w:val="16"/>
                <w:szCs w:val="16"/>
              </w:rPr>
            </w:pPr>
          </w:p>
        </w:tc>
        <w:tc>
          <w:tcPr>
            <w:tcW w:w="975" w:type="dxa"/>
          </w:tcPr>
          <w:p w14:paraId="09F1B230" w14:textId="77777777" w:rsidR="006C7647" w:rsidRPr="006C7647" w:rsidRDefault="006C7647" w:rsidP="00EE0660">
            <w:pPr>
              <w:spacing w:line="240" w:lineRule="auto"/>
              <w:jc w:val="left"/>
              <w:rPr>
                <w:sz w:val="16"/>
                <w:szCs w:val="16"/>
              </w:rPr>
            </w:pPr>
            <w:r w:rsidRPr="006C7647">
              <w:rPr>
                <w:sz w:val="16"/>
                <w:szCs w:val="16"/>
              </w:rPr>
              <w:t> Short Physical Performance Battery (SPPB) questionnaire to assess physical performance.</w:t>
            </w:r>
          </w:p>
          <w:p w14:paraId="184D9F66" w14:textId="77777777" w:rsidR="006C7647" w:rsidRPr="006C7647" w:rsidRDefault="006C7647" w:rsidP="00EE0660">
            <w:pPr>
              <w:spacing w:line="240" w:lineRule="auto"/>
              <w:jc w:val="left"/>
              <w:rPr>
                <w:sz w:val="16"/>
                <w:szCs w:val="16"/>
              </w:rPr>
            </w:pPr>
          </w:p>
        </w:tc>
        <w:tc>
          <w:tcPr>
            <w:tcW w:w="1037" w:type="dxa"/>
          </w:tcPr>
          <w:p w14:paraId="74E8DC3A" w14:textId="77777777" w:rsidR="006C7647" w:rsidRPr="006C7647" w:rsidRDefault="006C7647" w:rsidP="00EE0660">
            <w:pPr>
              <w:spacing w:line="240" w:lineRule="auto"/>
              <w:jc w:val="left"/>
              <w:rPr>
                <w:sz w:val="16"/>
                <w:szCs w:val="16"/>
              </w:rPr>
            </w:pPr>
            <w:r w:rsidRPr="006C7647">
              <w:rPr>
                <w:sz w:val="16"/>
                <w:szCs w:val="16"/>
              </w:rPr>
              <w:t>Intermediate [score 7-9]: n=123 (45.7%)</w:t>
            </w:r>
          </w:p>
        </w:tc>
        <w:tc>
          <w:tcPr>
            <w:tcW w:w="925" w:type="dxa"/>
            <w:vMerge/>
          </w:tcPr>
          <w:p w14:paraId="2455848C" w14:textId="77777777" w:rsidR="006C7647" w:rsidRPr="006C7647" w:rsidRDefault="006C7647" w:rsidP="00EE0660">
            <w:pPr>
              <w:spacing w:line="240" w:lineRule="auto"/>
              <w:jc w:val="left"/>
              <w:rPr>
                <w:sz w:val="16"/>
                <w:szCs w:val="16"/>
              </w:rPr>
            </w:pPr>
          </w:p>
        </w:tc>
        <w:tc>
          <w:tcPr>
            <w:tcW w:w="930" w:type="dxa"/>
            <w:vMerge/>
          </w:tcPr>
          <w:p w14:paraId="7FCAC2DA" w14:textId="77777777" w:rsidR="006C7647" w:rsidRPr="006C7647" w:rsidRDefault="006C7647" w:rsidP="00EE0660">
            <w:pPr>
              <w:spacing w:line="240" w:lineRule="auto"/>
              <w:jc w:val="left"/>
              <w:rPr>
                <w:sz w:val="16"/>
                <w:szCs w:val="16"/>
              </w:rPr>
            </w:pPr>
          </w:p>
        </w:tc>
      </w:tr>
      <w:tr w:rsidR="006C7647" w:rsidRPr="006C7647" w14:paraId="1BD6D13E" w14:textId="77777777" w:rsidTr="49E90962">
        <w:trPr>
          <w:trHeight w:val="1428"/>
        </w:trPr>
        <w:tc>
          <w:tcPr>
            <w:tcW w:w="887" w:type="dxa"/>
            <w:vMerge w:val="restart"/>
            <w:hideMark/>
          </w:tcPr>
          <w:p w14:paraId="055104F3" w14:textId="77777777" w:rsidR="006C7647" w:rsidRPr="006C7647" w:rsidRDefault="006C7647" w:rsidP="00EE0660">
            <w:pPr>
              <w:spacing w:line="240" w:lineRule="auto"/>
              <w:jc w:val="left"/>
              <w:rPr>
                <w:sz w:val="16"/>
                <w:szCs w:val="16"/>
              </w:rPr>
            </w:pPr>
            <w:r w:rsidRPr="006C7647">
              <w:rPr>
                <w:sz w:val="16"/>
                <w:szCs w:val="16"/>
              </w:rPr>
              <w:t xml:space="preserve">Safian N </w:t>
            </w:r>
            <w:r w:rsidRPr="006C7647">
              <w:rPr>
                <w:i/>
                <w:iCs/>
                <w:sz w:val="16"/>
                <w:szCs w:val="16"/>
              </w:rPr>
              <w:t xml:space="preserve">et al </w:t>
            </w:r>
            <w:r w:rsidRPr="006C7647">
              <w:rPr>
                <w:sz w:val="16"/>
                <w:szCs w:val="16"/>
              </w:rPr>
              <w:t>(2021)</w:t>
            </w:r>
          </w:p>
        </w:tc>
        <w:tc>
          <w:tcPr>
            <w:tcW w:w="704" w:type="dxa"/>
            <w:vMerge w:val="restart"/>
            <w:hideMark/>
          </w:tcPr>
          <w:p w14:paraId="10378F49" w14:textId="77777777" w:rsidR="006C7647" w:rsidRPr="006C7647" w:rsidRDefault="006C7647" w:rsidP="00EE0660">
            <w:pPr>
              <w:spacing w:line="240" w:lineRule="auto"/>
              <w:jc w:val="left"/>
              <w:rPr>
                <w:sz w:val="16"/>
                <w:szCs w:val="16"/>
              </w:rPr>
            </w:pPr>
            <w:r w:rsidRPr="006C7647">
              <w:rPr>
                <w:sz w:val="16"/>
                <w:szCs w:val="16"/>
              </w:rPr>
              <w:t>Malaysia</w:t>
            </w:r>
          </w:p>
        </w:tc>
        <w:tc>
          <w:tcPr>
            <w:tcW w:w="888" w:type="dxa"/>
            <w:vMerge w:val="restart"/>
            <w:hideMark/>
          </w:tcPr>
          <w:p w14:paraId="3E808F0E" w14:textId="77777777" w:rsidR="006C7647" w:rsidRPr="006C7647" w:rsidRDefault="006C7647" w:rsidP="00EE0660">
            <w:pPr>
              <w:spacing w:line="240" w:lineRule="auto"/>
              <w:jc w:val="left"/>
              <w:rPr>
                <w:sz w:val="16"/>
                <w:szCs w:val="16"/>
              </w:rPr>
            </w:pPr>
            <w:r w:rsidRPr="006C7647">
              <w:rPr>
                <w:sz w:val="16"/>
                <w:szCs w:val="16"/>
              </w:rPr>
              <w:t xml:space="preserve">Cross-sectional </w:t>
            </w:r>
          </w:p>
        </w:tc>
        <w:tc>
          <w:tcPr>
            <w:tcW w:w="818" w:type="dxa"/>
            <w:vMerge w:val="restart"/>
            <w:hideMark/>
          </w:tcPr>
          <w:p w14:paraId="64FCD404" w14:textId="77777777" w:rsidR="006C7647" w:rsidRPr="006C7647" w:rsidRDefault="006C7647" w:rsidP="00EE0660">
            <w:pPr>
              <w:spacing w:line="240" w:lineRule="auto"/>
              <w:jc w:val="left"/>
              <w:rPr>
                <w:sz w:val="16"/>
                <w:szCs w:val="16"/>
              </w:rPr>
            </w:pPr>
            <w:r w:rsidRPr="006C7647">
              <w:rPr>
                <w:sz w:val="16"/>
                <w:szCs w:val="16"/>
              </w:rPr>
              <w:t>2018-2020</w:t>
            </w:r>
          </w:p>
        </w:tc>
        <w:tc>
          <w:tcPr>
            <w:tcW w:w="982" w:type="dxa"/>
            <w:vMerge w:val="restart"/>
            <w:hideMark/>
          </w:tcPr>
          <w:p w14:paraId="525E85AD" w14:textId="77777777" w:rsidR="006C7647" w:rsidRPr="006C7647" w:rsidRDefault="006C7647" w:rsidP="00EE0660">
            <w:pPr>
              <w:spacing w:line="240" w:lineRule="auto"/>
              <w:jc w:val="left"/>
              <w:rPr>
                <w:sz w:val="16"/>
                <w:szCs w:val="16"/>
              </w:rPr>
            </w:pPr>
            <w:r w:rsidRPr="006C7647">
              <w:rPr>
                <w:sz w:val="16"/>
                <w:szCs w:val="16"/>
              </w:rPr>
              <w:t>1024</w:t>
            </w:r>
          </w:p>
          <w:p w14:paraId="0F3B3117" w14:textId="77777777" w:rsidR="006C7647" w:rsidRPr="006C7647" w:rsidRDefault="006C7647" w:rsidP="00EE0660">
            <w:pPr>
              <w:spacing w:line="240" w:lineRule="auto"/>
              <w:jc w:val="left"/>
              <w:rPr>
                <w:sz w:val="16"/>
                <w:szCs w:val="16"/>
              </w:rPr>
            </w:pPr>
            <w:r w:rsidRPr="006C7647">
              <w:rPr>
                <w:sz w:val="16"/>
                <w:szCs w:val="16"/>
              </w:rPr>
              <w:t> </w:t>
            </w:r>
          </w:p>
          <w:p w14:paraId="6CD700C4" w14:textId="77777777" w:rsidR="006C7647" w:rsidRPr="006C7647" w:rsidRDefault="006C7647" w:rsidP="00EE0660">
            <w:pPr>
              <w:spacing w:line="240" w:lineRule="auto"/>
              <w:jc w:val="left"/>
              <w:rPr>
                <w:sz w:val="16"/>
                <w:szCs w:val="16"/>
              </w:rPr>
            </w:pPr>
            <w:r w:rsidRPr="006C7647">
              <w:rPr>
                <w:sz w:val="16"/>
                <w:szCs w:val="16"/>
              </w:rPr>
              <w:t> </w:t>
            </w:r>
          </w:p>
          <w:p w14:paraId="0F454F00" w14:textId="77777777" w:rsidR="006C7647" w:rsidRPr="006C7647" w:rsidRDefault="006C7647" w:rsidP="00EE0660">
            <w:pPr>
              <w:spacing w:line="240" w:lineRule="auto"/>
              <w:jc w:val="left"/>
              <w:rPr>
                <w:sz w:val="16"/>
                <w:szCs w:val="16"/>
              </w:rPr>
            </w:pPr>
            <w:r w:rsidRPr="006C7647">
              <w:rPr>
                <w:sz w:val="16"/>
                <w:szCs w:val="16"/>
              </w:rPr>
              <w:t> </w:t>
            </w:r>
          </w:p>
          <w:p w14:paraId="70F466C6" w14:textId="77777777" w:rsidR="006C7647" w:rsidRPr="006C7647" w:rsidRDefault="006C7647" w:rsidP="00EE0660">
            <w:pPr>
              <w:spacing w:line="240" w:lineRule="auto"/>
              <w:jc w:val="left"/>
              <w:rPr>
                <w:sz w:val="16"/>
                <w:szCs w:val="16"/>
              </w:rPr>
            </w:pPr>
            <w:r w:rsidRPr="006C7647">
              <w:rPr>
                <w:sz w:val="16"/>
                <w:szCs w:val="16"/>
              </w:rPr>
              <w:t> </w:t>
            </w:r>
          </w:p>
          <w:p w14:paraId="6B17A779" w14:textId="77777777" w:rsidR="006C7647" w:rsidRPr="006C7647" w:rsidRDefault="006C7647" w:rsidP="00EE0660">
            <w:pPr>
              <w:spacing w:line="240" w:lineRule="auto"/>
              <w:jc w:val="left"/>
              <w:rPr>
                <w:sz w:val="16"/>
                <w:szCs w:val="16"/>
              </w:rPr>
            </w:pPr>
            <w:r w:rsidRPr="006C7647">
              <w:rPr>
                <w:sz w:val="16"/>
                <w:szCs w:val="16"/>
              </w:rPr>
              <w:t> </w:t>
            </w:r>
          </w:p>
          <w:p w14:paraId="0580BC61" w14:textId="77777777" w:rsidR="006C7647" w:rsidRPr="006C7647" w:rsidRDefault="006C7647" w:rsidP="00EE0660">
            <w:pPr>
              <w:spacing w:line="240" w:lineRule="auto"/>
              <w:jc w:val="left"/>
              <w:rPr>
                <w:sz w:val="16"/>
                <w:szCs w:val="16"/>
              </w:rPr>
            </w:pPr>
            <w:r w:rsidRPr="006C7647">
              <w:rPr>
                <w:sz w:val="16"/>
                <w:szCs w:val="16"/>
              </w:rPr>
              <w:t> </w:t>
            </w:r>
          </w:p>
          <w:p w14:paraId="36C78C9C" w14:textId="77777777" w:rsidR="006C7647" w:rsidRPr="006C7647" w:rsidRDefault="006C7647" w:rsidP="00EE0660">
            <w:pPr>
              <w:spacing w:line="240" w:lineRule="auto"/>
              <w:jc w:val="left"/>
              <w:rPr>
                <w:sz w:val="16"/>
                <w:szCs w:val="16"/>
              </w:rPr>
            </w:pPr>
            <w:r w:rsidRPr="006C7647">
              <w:rPr>
                <w:sz w:val="16"/>
                <w:szCs w:val="16"/>
              </w:rPr>
              <w:t> </w:t>
            </w:r>
          </w:p>
          <w:p w14:paraId="206A1F6E" w14:textId="77777777" w:rsidR="006C7647" w:rsidRPr="006C7647" w:rsidRDefault="006C7647" w:rsidP="00EE0660">
            <w:pPr>
              <w:spacing w:line="240" w:lineRule="auto"/>
              <w:jc w:val="left"/>
              <w:rPr>
                <w:sz w:val="16"/>
                <w:szCs w:val="16"/>
              </w:rPr>
            </w:pPr>
            <w:r w:rsidRPr="006C7647">
              <w:rPr>
                <w:sz w:val="16"/>
                <w:szCs w:val="16"/>
              </w:rPr>
              <w:t> </w:t>
            </w:r>
          </w:p>
          <w:p w14:paraId="224481E0" w14:textId="77777777" w:rsidR="006C7647" w:rsidRPr="006C7647" w:rsidRDefault="006C7647" w:rsidP="00EE0660">
            <w:pPr>
              <w:spacing w:line="240" w:lineRule="auto"/>
              <w:jc w:val="left"/>
              <w:rPr>
                <w:sz w:val="16"/>
                <w:szCs w:val="16"/>
              </w:rPr>
            </w:pPr>
            <w:r w:rsidRPr="006C7647">
              <w:rPr>
                <w:sz w:val="16"/>
                <w:szCs w:val="16"/>
              </w:rPr>
              <w:t> </w:t>
            </w:r>
          </w:p>
          <w:p w14:paraId="393729B8" w14:textId="77777777" w:rsidR="006C7647" w:rsidRPr="006C7647" w:rsidRDefault="006C7647" w:rsidP="00EE0660">
            <w:pPr>
              <w:spacing w:line="240" w:lineRule="auto"/>
              <w:jc w:val="left"/>
              <w:rPr>
                <w:sz w:val="16"/>
                <w:szCs w:val="16"/>
              </w:rPr>
            </w:pPr>
            <w:r w:rsidRPr="006C7647">
              <w:rPr>
                <w:sz w:val="16"/>
                <w:szCs w:val="16"/>
              </w:rPr>
              <w:t> </w:t>
            </w:r>
          </w:p>
          <w:p w14:paraId="14484C4A" w14:textId="77777777" w:rsidR="006C7647" w:rsidRPr="006C7647" w:rsidRDefault="006C7647" w:rsidP="00EE0660">
            <w:pPr>
              <w:spacing w:line="240" w:lineRule="auto"/>
              <w:jc w:val="left"/>
              <w:rPr>
                <w:sz w:val="16"/>
                <w:szCs w:val="16"/>
              </w:rPr>
            </w:pPr>
            <w:r w:rsidRPr="006C7647">
              <w:rPr>
                <w:sz w:val="16"/>
                <w:szCs w:val="16"/>
              </w:rPr>
              <w:t> </w:t>
            </w:r>
          </w:p>
          <w:p w14:paraId="34A3818F" w14:textId="77777777" w:rsidR="006C7647" w:rsidRPr="006C7647" w:rsidRDefault="006C7647" w:rsidP="00EE0660">
            <w:pPr>
              <w:spacing w:line="240" w:lineRule="auto"/>
              <w:jc w:val="left"/>
              <w:rPr>
                <w:sz w:val="16"/>
                <w:szCs w:val="16"/>
              </w:rPr>
            </w:pPr>
            <w:r w:rsidRPr="006C7647">
              <w:rPr>
                <w:sz w:val="16"/>
                <w:szCs w:val="16"/>
              </w:rPr>
              <w:t> </w:t>
            </w:r>
          </w:p>
          <w:p w14:paraId="7FAE1A25" w14:textId="77777777" w:rsidR="006C7647" w:rsidRPr="006C7647" w:rsidRDefault="006C7647" w:rsidP="00EE0660">
            <w:pPr>
              <w:spacing w:line="240" w:lineRule="auto"/>
              <w:jc w:val="left"/>
              <w:rPr>
                <w:sz w:val="16"/>
                <w:szCs w:val="16"/>
              </w:rPr>
            </w:pPr>
            <w:r w:rsidRPr="006C7647">
              <w:rPr>
                <w:sz w:val="16"/>
                <w:szCs w:val="16"/>
              </w:rPr>
              <w:t> </w:t>
            </w:r>
          </w:p>
        </w:tc>
        <w:tc>
          <w:tcPr>
            <w:tcW w:w="814" w:type="dxa"/>
            <w:vMerge w:val="restart"/>
          </w:tcPr>
          <w:p w14:paraId="552DFD6B" w14:textId="77777777" w:rsidR="006C7647" w:rsidRPr="006C7647" w:rsidRDefault="006C7647" w:rsidP="00EE0660">
            <w:pPr>
              <w:spacing w:line="240" w:lineRule="auto"/>
              <w:jc w:val="left"/>
              <w:rPr>
                <w:sz w:val="16"/>
                <w:szCs w:val="16"/>
              </w:rPr>
            </w:pPr>
            <w:r w:rsidRPr="006C7647">
              <w:rPr>
                <w:sz w:val="16"/>
                <w:szCs w:val="16"/>
              </w:rPr>
              <w:t>n/a</w:t>
            </w:r>
          </w:p>
        </w:tc>
        <w:tc>
          <w:tcPr>
            <w:tcW w:w="775" w:type="dxa"/>
            <w:vMerge w:val="restart"/>
            <w:hideMark/>
          </w:tcPr>
          <w:p w14:paraId="605FD500" w14:textId="77777777" w:rsidR="006C7647" w:rsidRPr="006C7647" w:rsidRDefault="006C7647" w:rsidP="00EE0660">
            <w:pPr>
              <w:spacing w:line="240" w:lineRule="auto"/>
              <w:jc w:val="left"/>
              <w:rPr>
                <w:sz w:val="16"/>
                <w:szCs w:val="16"/>
              </w:rPr>
            </w:pPr>
            <w:r w:rsidRPr="006C7647">
              <w:rPr>
                <w:sz w:val="16"/>
                <w:szCs w:val="16"/>
              </w:rPr>
              <w:t>57</w:t>
            </w:r>
          </w:p>
        </w:tc>
        <w:tc>
          <w:tcPr>
            <w:tcW w:w="1008" w:type="dxa"/>
            <w:vMerge w:val="restart"/>
            <w:hideMark/>
          </w:tcPr>
          <w:p w14:paraId="577B46C0" w14:textId="77777777" w:rsidR="006C7647" w:rsidRPr="006C7647" w:rsidRDefault="006C7647" w:rsidP="00EE0660">
            <w:pPr>
              <w:spacing w:line="240" w:lineRule="auto"/>
              <w:jc w:val="left"/>
              <w:rPr>
                <w:sz w:val="16"/>
                <w:szCs w:val="16"/>
              </w:rPr>
            </w:pPr>
            <w:r w:rsidRPr="006C7647">
              <w:rPr>
                <w:sz w:val="16"/>
                <w:szCs w:val="16"/>
              </w:rPr>
              <w:t>Community-dwelling older adults aged at least 60 years in urban and rural areas in Selangor.</w:t>
            </w:r>
          </w:p>
          <w:p w14:paraId="2F562737" w14:textId="77777777" w:rsidR="006C7647" w:rsidRPr="006C7647" w:rsidRDefault="006C7647" w:rsidP="00EE0660">
            <w:pPr>
              <w:spacing w:line="240" w:lineRule="auto"/>
              <w:jc w:val="left"/>
              <w:rPr>
                <w:sz w:val="16"/>
                <w:szCs w:val="16"/>
              </w:rPr>
            </w:pPr>
            <w:r w:rsidRPr="006C7647">
              <w:rPr>
                <w:sz w:val="16"/>
                <w:szCs w:val="16"/>
              </w:rPr>
              <w:t> </w:t>
            </w:r>
          </w:p>
          <w:p w14:paraId="172B3F4D" w14:textId="77777777" w:rsidR="006C7647" w:rsidRPr="006C7647" w:rsidRDefault="006C7647" w:rsidP="00EE0660">
            <w:pPr>
              <w:spacing w:line="240" w:lineRule="auto"/>
              <w:jc w:val="left"/>
              <w:rPr>
                <w:sz w:val="16"/>
                <w:szCs w:val="16"/>
              </w:rPr>
            </w:pPr>
            <w:r w:rsidRPr="006C7647">
              <w:rPr>
                <w:sz w:val="16"/>
                <w:szCs w:val="16"/>
              </w:rPr>
              <w:t> </w:t>
            </w:r>
          </w:p>
          <w:p w14:paraId="71282A09" w14:textId="77777777" w:rsidR="006C7647" w:rsidRPr="006C7647" w:rsidRDefault="006C7647" w:rsidP="00EE0660">
            <w:pPr>
              <w:spacing w:line="240" w:lineRule="auto"/>
              <w:jc w:val="left"/>
              <w:rPr>
                <w:sz w:val="16"/>
                <w:szCs w:val="16"/>
              </w:rPr>
            </w:pPr>
            <w:r w:rsidRPr="006C7647">
              <w:rPr>
                <w:sz w:val="16"/>
                <w:szCs w:val="16"/>
              </w:rPr>
              <w:t> </w:t>
            </w:r>
          </w:p>
          <w:p w14:paraId="2CE19CE6" w14:textId="77777777" w:rsidR="006C7647" w:rsidRPr="006C7647" w:rsidRDefault="006C7647" w:rsidP="00EE0660">
            <w:pPr>
              <w:spacing w:line="240" w:lineRule="auto"/>
              <w:jc w:val="left"/>
              <w:rPr>
                <w:sz w:val="16"/>
                <w:szCs w:val="16"/>
              </w:rPr>
            </w:pPr>
            <w:r w:rsidRPr="006C7647">
              <w:rPr>
                <w:sz w:val="16"/>
                <w:szCs w:val="16"/>
              </w:rPr>
              <w:t> </w:t>
            </w:r>
          </w:p>
          <w:p w14:paraId="664CE052" w14:textId="77777777" w:rsidR="006C7647" w:rsidRPr="006C7647" w:rsidRDefault="006C7647" w:rsidP="00EE0660">
            <w:pPr>
              <w:spacing w:line="240" w:lineRule="auto"/>
              <w:jc w:val="left"/>
              <w:rPr>
                <w:sz w:val="16"/>
                <w:szCs w:val="16"/>
              </w:rPr>
            </w:pPr>
            <w:r w:rsidRPr="006C7647">
              <w:rPr>
                <w:sz w:val="16"/>
                <w:szCs w:val="16"/>
              </w:rPr>
              <w:t> </w:t>
            </w:r>
          </w:p>
          <w:p w14:paraId="2E468F8B" w14:textId="77777777" w:rsidR="006C7647" w:rsidRPr="006C7647" w:rsidRDefault="006C7647" w:rsidP="00EE0660">
            <w:pPr>
              <w:spacing w:line="240" w:lineRule="auto"/>
              <w:jc w:val="left"/>
              <w:rPr>
                <w:sz w:val="16"/>
                <w:szCs w:val="16"/>
              </w:rPr>
            </w:pPr>
            <w:r w:rsidRPr="006C7647">
              <w:rPr>
                <w:sz w:val="16"/>
                <w:szCs w:val="16"/>
              </w:rPr>
              <w:t> </w:t>
            </w:r>
          </w:p>
          <w:p w14:paraId="63FD9498" w14:textId="77777777" w:rsidR="006C7647" w:rsidRPr="006C7647" w:rsidRDefault="006C7647" w:rsidP="00EE0660">
            <w:pPr>
              <w:spacing w:line="240" w:lineRule="auto"/>
              <w:jc w:val="left"/>
              <w:rPr>
                <w:sz w:val="16"/>
                <w:szCs w:val="16"/>
              </w:rPr>
            </w:pPr>
            <w:r w:rsidRPr="006C7647">
              <w:rPr>
                <w:sz w:val="16"/>
                <w:szCs w:val="16"/>
              </w:rPr>
              <w:t> </w:t>
            </w:r>
          </w:p>
          <w:p w14:paraId="123A87E7" w14:textId="77777777" w:rsidR="006C7647" w:rsidRPr="006C7647" w:rsidRDefault="006C7647" w:rsidP="00EE0660">
            <w:pPr>
              <w:spacing w:line="240" w:lineRule="auto"/>
              <w:jc w:val="left"/>
              <w:rPr>
                <w:sz w:val="16"/>
                <w:szCs w:val="16"/>
              </w:rPr>
            </w:pPr>
            <w:r w:rsidRPr="006C7647">
              <w:rPr>
                <w:sz w:val="16"/>
                <w:szCs w:val="16"/>
              </w:rPr>
              <w:lastRenderedPageBreak/>
              <w:t> </w:t>
            </w:r>
          </w:p>
        </w:tc>
        <w:tc>
          <w:tcPr>
            <w:tcW w:w="1011" w:type="dxa"/>
            <w:hideMark/>
          </w:tcPr>
          <w:p w14:paraId="6A7C65FB" w14:textId="77777777" w:rsidR="006C7647" w:rsidRPr="006C7647" w:rsidRDefault="006C7647" w:rsidP="00EE0660">
            <w:pPr>
              <w:spacing w:line="240" w:lineRule="auto"/>
              <w:jc w:val="left"/>
              <w:rPr>
                <w:sz w:val="16"/>
                <w:szCs w:val="16"/>
              </w:rPr>
            </w:pPr>
            <w:r w:rsidRPr="006C7647">
              <w:rPr>
                <w:sz w:val="16"/>
                <w:szCs w:val="16"/>
              </w:rPr>
              <w:lastRenderedPageBreak/>
              <w:t>Japan Gerontological Evaluation Study (JAGES) questionnaire: assistance in daily life</w:t>
            </w:r>
          </w:p>
        </w:tc>
        <w:tc>
          <w:tcPr>
            <w:tcW w:w="1167" w:type="dxa"/>
            <w:hideMark/>
          </w:tcPr>
          <w:p w14:paraId="41614FCF" w14:textId="77777777" w:rsidR="006C7647" w:rsidRPr="006C7647" w:rsidRDefault="006C7647" w:rsidP="00EE0660">
            <w:pPr>
              <w:spacing w:line="240" w:lineRule="auto"/>
              <w:jc w:val="left"/>
              <w:rPr>
                <w:sz w:val="16"/>
                <w:szCs w:val="16"/>
              </w:rPr>
            </w:pPr>
            <w:r w:rsidRPr="006C7647">
              <w:rPr>
                <w:sz w:val="16"/>
                <w:szCs w:val="16"/>
              </w:rPr>
              <w:t>Limitations of activities in the past 6 months:</w:t>
            </w:r>
          </w:p>
        </w:tc>
        <w:tc>
          <w:tcPr>
            <w:tcW w:w="1037" w:type="dxa"/>
            <w:vMerge w:val="restart"/>
            <w:hideMark/>
          </w:tcPr>
          <w:p w14:paraId="4D3F9B2E" w14:textId="77777777" w:rsidR="006C7647" w:rsidRPr="006C7647" w:rsidRDefault="006C7647" w:rsidP="00EE0660">
            <w:pPr>
              <w:spacing w:line="240" w:lineRule="auto"/>
              <w:jc w:val="left"/>
              <w:rPr>
                <w:sz w:val="16"/>
                <w:szCs w:val="16"/>
              </w:rPr>
            </w:pPr>
            <w:r w:rsidRPr="006C7647">
              <w:rPr>
                <w:sz w:val="16"/>
                <w:szCs w:val="16"/>
              </w:rPr>
              <w:t xml:space="preserve">41% of participants had limitations in daily activities within the past six months. The most impaired ADL was self-control for continence (3%), while, </w:t>
            </w:r>
            <w:r w:rsidRPr="006C7647">
              <w:rPr>
                <w:sz w:val="16"/>
                <w:szCs w:val="16"/>
              </w:rPr>
              <w:lastRenderedPageBreak/>
              <w:t>for IADL, it was the ability to fill a document by themselves (43%). 8% of the respondents needed assistance.</w:t>
            </w:r>
          </w:p>
        </w:tc>
        <w:tc>
          <w:tcPr>
            <w:tcW w:w="975" w:type="dxa"/>
            <w:hideMark/>
          </w:tcPr>
          <w:p w14:paraId="1C310B88" w14:textId="77777777" w:rsidR="006C7647" w:rsidRPr="006C7647" w:rsidRDefault="006C7647" w:rsidP="00EE0660">
            <w:pPr>
              <w:spacing w:line="240" w:lineRule="auto"/>
              <w:jc w:val="left"/>
              <w:rPr>
                <w:sz w:val="16"/>
                <w:szCs w:val="16"/>
              </w:rPr>
            </w:pPr>
            <w:r w:rsidRPr="006C7647">
              <w:rPr>
                <w:sz w:val="16"/>
                <w:szCs w:val="16"/>
              </w:rPr>
              <w:lastRenderedPageBreak/>
              <w:t>Self-declaration questions: sensory impairment (vision, hearing, mobility, and memory)</w:t>
            </w:r>
          </w:p>
        </w:tc>
        <w:tc>
          <w:tcPr>
            <w:tcW w:w="1037" w:type="dxa"/>
            <w:hideMark/>
          </w:tcPr>
          <w:p w14:paraId="20940F63" w14:textId="77777777" w:rsidR="006C7647" w:rsidRPr="006C7647" w:rsidRDefault="006C7647" w:rsidP="00EE0660">
            <w:pPr>
              <w:spacing w:line="240" w:lineRule="auto"/>
              <w:jc w:val="left"/>
              <w:rPr>
                <w:sz w:val="16"/>
                <w:szCs w:val="16"/>
              </w:rPr>
            </w:pPr>
            <w:r w:rsidRPr="006C7647">
              <w:rPr>
                <w:sz w:val="16"/>
                <w:szCs w:val="16"/>
              </w:rPr>
              <w:t>Difficulty seeing: n=833 (69.2%)</w:t>
            </w:r>
          </w:p>
        </w:tc>
        <w:tc>
          <w:tcPr>
            <w:tcW w:w="925" w:type="dxa"/>
            <w:vMerge w:val="restart"/>
            <w:hideMark/>
          </w:tcPr>
          <w:p w14:paraId="6B1F1E88" w14:textId="77777777" w:rsidR="006C7647" w:rsidRPr="006C7647" w:rsidRDefault="006C7647" w:rsidP="00EE0660">
            <w:pPr>
              <w:spacing w:line="240" w:lineRule="auto"/>
              <w:jc w:val="left"/>
              <w:rPr>
                <w:sz w:val="16"/>
                <w:szCs w:val="16"/>
              </w:rPr>
            </w:pPr>
            <w:r w:rsidRPr="006C7647">
              <w:rPr>
                <w:sz w:val="16"/>
                <w:szCs w:val="16"/>
              </w:rPr>
              <w:t xml:space="preserve">69.2% and 26.9% of participants had difficulty seeing and hearing, respectively. Mobility difficulties (walking, climbing steps, carrying items) were </w:t>
            </w:r>
            <w:r w:rsidRPr="006C7647">
              <w:rPr>
                <w:sz w:val="16"/>
                <w:szCs w:val="16"/>
              </w:rPr>
              <w:lastRenderedPageBreak/>
              <w:t>present in 50.9% of participants. Difficulties in seeing, hearing, mobility, and memory or concentrating were significantly associated with the need for assistance.</w:t>
            </w:r>
          </w:p>
          <w:p w14:paraId="23E331E2" w14:textId="77777777" w:rsidR="006C7647" w:rsidRPr="006C7647" w:rsidRDefault="006C7647" w:rsidP="00EE0660">
            <w:pPr>
              <w:spacing w:line="240" w:lineRule="auto"/>
              <w:jc w:val="left"/>
              <w:rPr>
                <w:sz w:val="16"/>
                <w:szCs w:val="16"/>
              </w:rPr>
            </w:pPr>
            <w:r w:rsidRPr="006C7647">
              <w:rPr>
                <w:sz w:val="16"/>
                <w:szCs w:val="16"/>
              </w:rPr>
              <w:t> </w:t>
            </w:r>
          </w:p>
          <w:p w14:paraId="5DFD62EC" w14:textId="77777777" w:rsidR="006C7647" w:rsidRPr="006C7647" w:rsidRDefault="006C7647" w:rsidP="00EE0660">
            <w:pPr>
              <w:spacing w:line="240" w:lineRule="auto"/>
              <w:jc w:val="left"/>
              <w:rPr>
                <w:sz w:val="16"/>
                <w:szCs w:val="16"/>
              </w:rPr>
            </w:pPr>
            <w:r w:rsidRPr="006C7647">
              <w:rPr>
                <w:sz w:val="16"/>
                <w:szCs w:val="16"/>
              </w:rPr>
              <w:t> </w:t>
            </w:r>
          </w:p>
          <w:p w14:paraId="5CC8DDEF" w14:textId="77777777" w:rsidR="006C7647" w:rsidRPr="006C7647" w:rsidRDefault="006C7647" w:rsidP="00EE0660">
            <w:pPr>
              <w:spacing w:line="240" w:lineRule="auto"/>
              <w:jc w:val="left"/>
              <w:rPr>
                <w:sz w:val="16"/>
                <w:szCs w:val="16"/>
              </w:rPr>
            </w:pPr>
            <w:r w:rsidRPr="006C7647">
              <w:rPr>
                <w:sz w:val="16"/>
                <w:szCs w:val="16"/>
              </w:rPr>
              <w:t> </w:t>
            </w:r>
          </w:p>
          <w:p w14:paraId="20F710BD" w14:textId="77777777" w:rsidR="006C7647" w:rsidRPr="006C7647" w:rsidRDefault="006C7647" w:rsidP="00EE0660">
            <w:pPr>
              <w:spacing w:line="240" w:lineRule="auto"/>
              <w:jc w:val="left"/>
              <w:rPr>
                <w:sz w:val="16"/>
                <w:szCs w:val="16"/>
              </w:rPr>
            </w:pPr>
            <w:r w:rsidRPr="006C7647">
              <w:rPr>
                <w:sz w:val="16"/>
                <w:szCs w:val="16"/>
              </w:rPr>
              <w:t> </w:t>
            </w:r>
          </w:p>
          <w:p w14:paraId="4149E040" w14:textId="77777777" w:rsidR="006C7647" w:rsidRPr="006C7647" w:rsidRDefault="006C7647" w:rsidP="00EE0660">
            <w:pPr>
              <w:spacing w:line="240" w:lineRule="auto"/>
              <w:jc w:val="left"/>
              <w:rPr>
                <w:sz w:val="16"/>
                <w:szCs w:val="16"/>
              </w:rPr>
            </w:pPr>
            <w:r w:rsidRPr="006C7647">
              <w:rPr>
                <w:sz w:val="16"/>
                <w:szCs w:val="16"/>
              </w:rPr>
              <w:t> </w:t>
            </w:r>
          </w:p>
          <w:p w14:paraId="4A2CDCED" w14:textId="77777777" w:rsidR="006C7647" w:rsidRPr="006C7647" w:rsidRDefault="006C7647" w:rsidP="00EE0660">
            <w:pPr>
              <w:spacing w:line="240" w:lineRule="auto"/>
              <w:jc w:val="left"/>
              <w:rPr>
                <w:sz w:val="16"/>
                <w:szCs w:val="16"/>
              </w:rPr>
            </w:pPr>
            <w:r w:rsidRPr="006C7647">
              <w:rPr>
                <w:sz w:val="16"/>
                <w:szCs w:val="16"/>
              </w:rPr>
              <w:t> </w:t>
            </w:r>
          </w:p>
          <w:p w14:paraId="36245C98" w14:textId="77777777" w:rsidR="006C7647" w:rsidRPr="006C7647" w:rsidRDefault="006C7647" w:rsidP="00EE0660">
            <w:pPr>
              <w:spacing w:line="240" w:lineRule="auto"/>
              <w:jc w:val="left"/>
              <w:rPr>
                <w:sz w:val="16"/>
                <w:szCs w:val="16"/>
              </w:rPr>
            </w:pPr>
            <w:r w:rsidRPr="006C7647">
              <w:rPr>
                <w:sz w:val="16"/>
                <w:szCs w:val="16"/>
              </w:rPr>
              <w:t> </w:t>
            </w:r>
          </w:p>
          <w:p w14:paraId="2C010DA9" w14:textId="77777777" w:rsidR="006C7647" w:rsidRPr="006C7647" w:rsidRDefault="006C7647" w:rsidP="00EE0660">
            <w:pPr>
              <w:spacing w:line="240" w:lineRule="auto"/>
              <w:jc w:val="left"/>
              <w:rPr>
                <w:sz w:val="16"/>
                <w:szCs w:val="16"/>
              </w:rPr>
            </w:pPr>
            <w:r w:rsidRPr="006C7647">
              <w:rPr>
                <w:sz w:val="16"/>
                <w:szCs w:val="16"/>
              </w:rPr>
              <w:t> </w:t>
            </w:r>
          </w:p>
          <w:p w14:paraId="3F75C916" w14:textId="77777777" w:rsidR="006C7647" w:rsidRPr="006C7647" w:rsidRDefault="006C7647" w:rsidP="00EE0660">
            <w:pPr>
              <w:spacing w:line="240" w:lineRule="auto"/>
              <w:jc w:val="left"/>
              <w:rPr>
                <w:sz w:val="16"/>
                <w:szCs w:val="16"/>
              </w:rPr>
            </w:pPr>
            <w:r w:rsidRPr="006C7647">
              <w:rPr>
                <w:sz w:val="16"/>
                <w:szCs w:val="16"/>
              </w:rPr>
              <w:t> </w:t>
            </w:r>
          </w:p>
          <w:p w14:paraId="24B02FC7" w14:textId="77777777" w:rsidR="006C7647" w:rsidRPr="006C7647" w:rsidRDefault="006C7647" w:rsidP="00EE0660">
            <w:pPr>
              <w:spacing w:line="240" w:lineRule="auto"/>
              <w:jc w:val="left"/>
              <w:rPr>
                <w:sz w:val="16"/>
                <w:szCs w:val="16"/>
              </w:rPr>
            </w:pPr>
            <w:r w:rsidRPr="006C7647">
              <w:rPr>
                <w:sz w:val="16"/>
                <w:szCs w:val="16"/>
              </w:rPr>
              <w:t> </w:t>
            </w:r>
          </w:p>
          <w:p w14:paraId="1625B685" w14:textId="77777777" w:rsidR="006C7647" w:rsidRPr="006C7647" w:rsidRDefault="006C7647" w:rsidP="00EE0660">
            <w:pPr>
              <w:spacing w:line="240" w:lineRule="auto"/>
              <w:jc w:val="left"/>
              <w:rPr>
                <w:sz w:val="16"/>
                <w:szCs w:val="16"/>
              </w:rPr>
            </w:pPr>
            <w:r w:rsidRPr="006C7647">
              <w:rPr>
                <w:sz w:val="16"/>
                <w:szCs w:val="16"/>
              </w:rPr>
              <w:t> </w:t>
            </w:r>
          </w:p>
          <w:p w14:paraId="3FD7BBE5" w14:textId="77777777" w:rsidR="006C7647" w:rsidRPr="006C7647" w:rsidRDefault="006C7647" w:rsidP="00EE0660">
            <w:pPr>
              <w:spacing w:line="240" w:lineRule="auto"/>
              <w:jc w:val="left"/>
              <w:rPr>
                <w:sz w:val="16"/>
                <w:szCs w:val="16"/>
              </w:rPr>
            </w:pPr>
            <w:r w:rsidRPr="006C7647">
              <w:rPr>
                <w:sz w:val="16"/>
                <w:szCs w:val="16"/>
              </w:rPr>
              <w:t> </w:t>
            </w:r>
          </w:p>
          <w:p w14:paraId="52502724" w14:textId="77777777" w:rsidR="006C7647" w:rsidRPr="006C7647" w:rsidRDefault="006C7647" w:rsidP="00EE0660">
            <w:pPr>
              <w:spacing w:line="240" w:lineRule="auto"/>
              <w:jc w:val="left"/>
              <w:rPr>
                <w:sz w:val="16"/>
                <w:szCs w:val="16"/>
              </w:rPr>
            </w:pPr>
            <w:r w:rsidRPr="006C7647">
              <w:rPr>
                <w:sz w:val="16"/>
                <w:szCs w:val="16"/>
              </w:rPr>
              <w:t> </w:t>
            </w:r>
          </w:p>
          <w:p w14:paraId="67FA7FF2" w14:textId="77777777" w:rsidR="006C7647" w:rsidRPr="006C7647" w:rsidRDefault="006C7647" w:rsidP="00EE0660">
            <w:pPr>
              <w:spacing w:line="240" w:lineRule="auto"/>
              <w:jc w:val="left"/>
              <w:rPr>
                <w:sz w:val="16"/>
                <w:szCs w:val="16"/>
              </w:rPr>
            </w:pPr>
            <w:r w:rsidRPr="006C7647">
              <w:rPr>
                <w:sz w:val="16"/>
                <w:szCs w:val="16"/>
              </w:rPr>
              <w:t> </w:t>
            </w:r>
          </w:p>
        </w:tc>
        <w:tc>
          <w:tcPr>
            <w:tcW w:w="930" w:type="dxa"/>
            <w:vMerge w:val="restart"/>
            <w:hideMark/>
          </w:tcPr>
          <w:p w14:paraId="100B4806" w14:textId="77777777" w:rsidR="006C7647" w:rsidRPr="006C7647" w:rsidRDefault="006C7647" w:rsidP="00EE0660">
            <w:pPr>
              <w:spacing w:line="240" w:lineRule="auto"/>
              <w:jc w:val="left"/>
              <w:rPr>
                <w:sz w:val="16"/>
                <w:szCs w:val="16"/>
              </w:rPr>
            </w:pPr>
            <w:r w:rsidRPr="006C7647">
              <w:rPr>
                <w:sz w:val="16"/>
                <w:szCs w:val="16"/>
              </w:rPr>
              <w:lastRenderedPageBreak/>
              <w:t>n/a</w:t>
            </w:r>
          </w:p>
        </w:tc>
      </w:tr>
      <w:tr w:rsidR="006C7647" w:rsidRPr="006C7647" w14:paraId="3423C081" w14:textId="77777777" w:rsidTr="49E90962">
        <w:trPr>
          <w:trHeight w:val="1308"/>
        </w:trPr>
        <w:tc>
          <w:tcPr>
            <w:tcW w:w="887" w:type="dxa"/>
            <w:vMerge/>
            <w:hideMark/>
          </w:tcPr>
          <w:p w14:paraId="1B2600CE" w14:textId="77777777" w:rsidR="006C7647" w:rsidRPr="006C7647" w:rsidRDefault="006C7647" w:rsidP="00EE0660">
            <w:pPr>
              <w:spacing w:line="240" w:lineRule="auto"/>
              <w:jc w:val="left"/>
              <w:rPr>
                <w:sz w:val="16"/>
                <w:szCs w:val="16"/>
              </w:rPr>
            </w:pPr>
          </w:p>
        </w:tc>
        <w:tc>
          <w:tcPr>
            <w:tcW w:w="704" w:type="dxa"/>
            <w:vMerge/>
            <w:hideMark/>
          </w:tcPr>
          <w:p w14:paraId="1BF9AB0A" w14:textId="77777777" w:rsidR="006C7647" w:rsidRPr="006C7647" w:rsidRDefault="006C7647" w:rsidP="00EE0660">
            <w:pPr>
              <w:spacing w:line="240" w:lineRule="auto"/>
              <w:jc w:val="left"/>
              <w:rPr>
                <w:sz w:val="16"/>
                <w:szCs w:val="16"/>
              </w:rPr>
            </w:pPr>
          </w:p>
        </w:tc>
        <w:tc>
          <w:tcPr>
            <w:tcW w:w="888" w:type="dxa"/>
            <w:vMerge/>
            <w:hideMark/>
          </w:tcPr>
          <w:p w14:paraId="54236E0E" w14:textId="77777777" w:rsidR="006C7647" w:rsidRPr="006C7647" w:rsidRDefault="006C7647" w:rsidP="00EE0660">
            <w:pPr>
              <w:spacing w:line="240" w:lineRule="auto"/>
              <w:jc w:val="left"/>
              <w:rPr>
                <w:sz w:val="16"/>
                <w:szCs w:val="16"/>
              </w:rPr>
            </w:pPr>
          </w:p>
        </w:tc>
        <w:tc>
          <w:tcPr>
            <w:tcW w:w="818" w:type="dxa"/>
            <w:vMerge/>
            <w:hideMark/>
          </w:tcPr>
          <w:p w14:paraId="6E41FD9A" w14:textId="77777777" w:rsidR="006C7647" w:rsidRPr="006C7647" w:rsidRDefault="006C7647" w:rsidP="00EE0660">
            <w:pPr>
              <w:spacing w:line="240" w:lineRule="auto"/>
              <w:jc w:val="left"/>
              <w:rPr>
                <w:sz w:val="16"/>
                <w:szCs w:val="16"/>
              </w:rPr>
            </w:pPr>
          </w:p>
        </w:tc>
        <w:tc>
          <w:tcPr>
            <w:tcW w:w="982" w:type="dxa"/>
            <w:vMerge/>
            <w:hideMark/>
          </w:tcPr>
          <w:p w14:paraId="74AAFA13" w14:textId="77777777" w:rsidR="006C7647" w:rsidRPr="006C7647" w:rsidRDefault="006C7647" w:rsidP="00EE0660">
            <w:pPr>
              <w:spacing w:line="240" w:lineRule="auto"/>
              <w:jc w:val="left"/>
              <w:rPr>
                <w:sz w:val="16"/>
                <w:szCs w:val="16"/>
              </w:rPr>
            </w:pPr>
          </w:p>
        </w:tc>
        <w:tc>
          <w:tcPr>
            <w:tcW w:w="814" w:type="dxa"/>
            <w:vMerge/>
          </w:tcPr>
          <w:p w14:paraId="5E4891ED" w14:textId="77777777" w:rsidR="006C7647" w:rsidRPr="006C7647" w:rsidRDefault="006C7647" w:rsidP="00EE0660">
            <w:pPr>
              <w:spacing w:line="240" w:lineRule="auto"/>
              <w:jc w:val="left"/>
              <w:rPr>
                <w:sz w:val="16"/>
                <w:szCs w:val="16"/>
              </w:rPr>
            </w:pPr>
          </w:p>
        </w:tc>
        <w:tc>
          <w:tcPr>
            <w:tcW w:w="775" w:type="dxa"/>
            <w:vMerge/>
            <w:hideMark/>
          </w:tcPr>
          <w:p w14:paraId="21132803" w14:textId="77777777" w:rsidR="006C7647" w:rsidRPr="006C7647" w:rsidRDefault="006C7647" w:rsidP="00EE0660">
            <w:pPr>
              <w:spacing w:line="240" w:lineRule="auto"/>
              <w:jc w:val="left"/>
              <w:rPr>
                <w:sz w:val="16"/>
                <w:szCs w:val="16"/>
              </w:rPr>
            </w:pPr>
          </w:p>
        </w:tc>
        <w:tc>
          <w:tcPr>
            <w:tcW w:w="1008" w:type="dxa"/>
            <w:vMerge/>
            <w:hideMark/>
          </w:tcPr>
          <w:p w14:paraId="76F2B8AE" w14:textId="77777777" w:rsidR="006C7647" w:rsidRPr="006C7647" w:rsidRDefault="006C7647" w:rsidP="00EE0660">
            <w:pPr>
              <w:spacing w:line="240" w:lineRule="auto"/>
              <w:jc w:val="left"/>
              <w:rPr>
                <w:sz w:val="16"/>
                <w:szCs w:val="16"/>
              </w:rPr>
            </w:pPr>
          </w:p>
        </w:tc>
        <w:tc>
          <w:tcPr>
            <w:tcW w:w="1011" w:type="dxa"/>
            <w:vMerge w:val="restart"/>
            <w:hideMark/>
          </w:tcPr>
          <w:p w14:paraId="58A3D0E3" w14:textId="77777777" w:rsidR="006C7647" w:rsidRPr="006C7647" w:rsidRDefault="006C7647" w:rsidP="00EE0660">
            <w:pPr>
              <w:spacing w:line="240" w:lineRule="auto"/>
              <w:jc w:val="left"/>
              <w:rPr>
                <w:sz w:val="16"/>
                <w:szCs w:val="16"/>
              </w:rPr>
            </w:pPr>
            <w:r w:rsidRPr="006C7647">
              <w:rPr>
                <w:sz w:val="16"/>
                <w:szCs w:val="16"/>
              </w:rPr>
              <w:t xml:space="preserve">6-item ADL assessment (bathing, dressing, toilet use, transferring </w:t>
            </w:r>
            <w:r w:rsidRPr="006C7647">
              <w:rPr>
                <w:sz w:val="16"/>
                <w:szCs w:val="16"/>
              </w:rPr>
              <w:lastRenderedPageBreak/>
              <w:t>and self-control of continence, feeding).</w:t>
            </w:r>
          </w:p>
        </w:tc>
        <w:tc>
          <w:tcPr>
            <w:tcW w:w="1167" w:type="dxa"/>
            <w:hideMark/>
          </w:tcPr>
          <w:p w14:paraId="1F91810A" w14:textId="77777777" w:rsidR="006C7647" w:rsidRPr="006C7647" w:rsidRDefault="006C7647" w:rsidP="00EE0660">
            <w:pPr>
              <w:spacing w:line="240" w:lineRule="auto"/>
              <w:jc w:val="left"/>
              <w:rPr>
                <w:sz w:val="16"/>
                <w:szCs w:val="16"/>
              </w:rPr>
            </w:pPr>
            <w:r w:rsidRPr="006C7647">
              <w:rPr>
                <w:sz w:val="16"/>
                <w:szCs w:val="16"/>
              </w:rPr>
              <w:lastRenderedPageBreak/>
              <w:t>Total: 41.1% (severe limited n=49, 4.1%; limited but not severe n=445, 37%)</w:t>
            </w:r>
          </w:p>
        </w:tc>
        <w:tc>
          <w:tcPr>
            <w:tcW w:w="1037" w:type="dxa"/>
            <w:vMerge/>
            <w:hideMark/>
          </w:tcPr>
          <w:p w14:paraId="2C1017AE" w14:textId="77777777" w:rsidR="006C7647" w:rsidRPr="006C7647" w:rsidRDefault="006C7647" w:rsidP="00EE0660">
            <w:pPr>
              <w:spacing w:line="240" w:lineRule="auto"/>
              <w:jc w:val="left"/>
              <w:rPr>
                <w:sz w:val="16"/>
                <w:szCs w:val="16"/>
              </w:rPr>
            </w:pPr>
          </w:p>
        </w:tc>
        <w:tc>
          <w:tcPr>
            <w:tcW w:w="975" w:type="dxa"/>
            <w:vMerge w:val="restart"/>
            <w:hideMark/>
          </w:tcPr>
          <w:p w14:paraId="006926C9" w14:textId="77777777" w:rsidR="006C7647" w:rsidRPr="006C7647" w:rsidRDefault="006C7647" w:rsidP="00EE0660">
            <w:pPr>
              <w:spacing w:line="240" w:lineRule="auto"/>
              <w:jc w:val="left"/>
              <w:rPr>
                <w:sz w:val="16"/>
                <w:szCs w:val="16"/>
              </w:rPr>
            </w:pPr>
            <w:r w:rsidRPr="006C7647">
              <w:rPr>
                <w:sz w:val="16"/>
                <w:szCs w:val="16"/>
              </w:rPr>
              <w:t xml:space="preserve">Ability to climb stairs and walking: mobility </w:t>
            </w:r>
            <w:r w:rsidRPr="006C7647">
              <w:rPr>
                <w:sz w:val="16"/>
                <w:szCs w:val="16"/>
              </w:rPr>
              <w:lastRenderedPageBreak/>
              <w:t>and falls assessment</w:t>
            </w:r>
          </w:p>
          <w:p w14:paraId="5D01A5D0" w14:textId="77777777" w:rsidR="006C7647" w:rsidRPr="006C7647" w:rsidRDefault="006C7647" w:rsidP="00EE0660">
            <w:pPr>
              <w:spacing w:line="240" w:lineRule="auto"/>
              <w:jc w:val="left"/>
              <w:rPr>
                <w:sz w:val="16"/>
                <w:szCs w:val="16"/>
              </w:rPr>
            </w:pPr>
            <w:r w:rsidRPr="006C7647">
              <w:rPr>
                <w:sz w:val="16"/>
                <w:szCs w:val="16"/>
              </w:rPr>
              <w:t> </w:t>
            </w:r>
          </w:p>
          <w:p w14:paraId="234310A1" w14:textId="77777777" w:rsidR="006C7647" w:rsidRPr="006C7647" w:rsidRDefault="006C7647" w:rsidP="00EE0660">
            <w:pPr>
              <w:spacing w:line="240" w:lineRule="auto"/>
              <w:jc w:val="left"/>
              <w:rPr>
                <w:sz w:val="16"/>
                <w:szCs w:val="16"/>
              </w:rPr>
            </w:pPr>
            <w:r w:rsidRPr="006C7647">
              <w:rPr>
                <w:sz w:val="16"/>
                <w:szCs w:val="16"/>
              </w:rPr>
              <w:t> </w:t>
            </w:r>
          </w:p>
          <w:p w14:paraId="5EE1C036" w14:textId="77777777" w:rsidR="006C7647" w:rsidRPr="006C7647" w:rsidRDefault="006C7647" w:rsidP="00EE0660">
            <w:pPr>
              <w:spacing w:line="240" w:lineRule="auto"/>
              <w:jc w:val="left"/>
              <w:rPr>
                <w:sz w:val="16"/>
                <w:szCs w:val="16"/>
              </w:rPr>
            </w:pPr>
            <w:r w:rsidRPr="006C7647">
              <w:rPr>
                <w:sz w:val="16"/>
                <w:szCs w:val="16"/>
              </w:rPr>
              <w:t> </w:t>
            </w:r>
          </w:p>
          <w:p w14:paraId="1597BBA6" w14:textId="77777777" w:rsidR="006C7647" w:rsidRPr="006C7647" w:rsidRDefault="006C7647" w:rsidP="00EE0660">
            <w:pPr>
              <w:spacing w:line="240" w:lineRule="auto"/>
              <w:jc w:val="left"/>
              <w:rPr>
                <w:sz w:val="16"/>
                <w:szCs w:val="16"/>
              </w:rPr>
            </w:pPr>
            <w:r w:rsidRPr="006C7647">
              <w:rPr>
                <w:sz w:val="16"/>
                <w:szCs w:val="16"/>
              </w:rPr>
              <w:t> </w:t>
            </w:r>
          </w:p>
          <w:p w14:paraId="79069596" w14:textId="77777777" w:rsidR="006C7647" w:rsidRPr="006C7647" w:rsidRDefault="006C7647" w:rsidP="00EE0660">
            <w:pPr>
              <w:spacing w:line="240" w:lineRule="auto"/>
              <w:jc w:val="left"/>
              <w:rPr>
                <w:sz w:val="16"/>
                <w:szCs w:val="16"/>
              </w:rPr>
            </w:pPr>
            <w:r w:rsidRPr="006C7647">
              <w:rPr>
                <w:sz w:val="16"/>
                <w:szCs w:val="16"/>
              </w:rPr>
              <w:t> </w:t>
            </w:r>
          </w:p>
          <w:p w14:paraId="0CA583DF" w14:textId="77777777" w:rsidR="006C7647" w:rsidRPr="006C7647" w:rsidRDefault="006C7647" w:rsidP="00EE0660">
            <w:pPr>
              <w:spacing w:line="240" w:lineRule="auto"/>
              <w:jc w:val="left"/>
              <w:rPr>
                <w:sz w:val="16"/>
                <w:szCs w:val="16"/>
              </w:rPr>
            </w:pPr>
            <w:r w:rsidRPr="006C7647">
              <w:rPr>
                <w:sz w:val="16"/>
                <w:szCs w:val="16"/>
              </w:rPr>
              <w:t> </w:t>
            </w:r>
          </w:p>
          <w:p w14:paraId="44C0B689" w14:textId="77777777" w:rsidR="006C7647" w:rsidRPr="006C7647" w:rsidRDefault="006C7647" w:rsidP="00EE0660">
            <w:pPr>
              <w:spacing w:line="240" w:lineRule="auto"/>
              <w:jc w:val="left"/>
              <w:rPr>
                <w:sz w:val="16"/>
                <w:szCs w:val="16"/>
              </w:rPr>
            </w:pPr>
            <w:r w:rsidRPr="006C7647">
              <w:rPr>
                <w:sz w:val="16"/>
                <w:szCs w:val="16"/>
              </w:rPr>
              <w:t> </w:t>
            </w:r>
          </w:p>
          <w:p w14:paraId="30278C46" w14:textId="77777777" w:rsidR="006C7647" w:rsidRPr="006C7647" w:rsidRDefault="006C7647" w:rsidP="00EE0660">
            <w:pPr>
              <w:spacing w:line="240" w:lineRule="auto"/>
              <w:jc w:val="left"/>
              <w:rPr>
                <w:sz w:val="16"/>
                <w:szCs w:val="16"/>
              </w:rPr>
            </w:pPr>
            <w:r w:rsidRPr="006C7647">
              <w:rPr>
                <w:sz w:val="16"/>
                <w:szCs w:val="16"/>
              </w:rPr>
              <w:t> </w:t>
            </w:r>
          </w:p>
          <w:p w14:paraId="783D1F7C" w14:textId="77777777" w:rsidR="006C7647" w:rsidRPr="006C7647" w:rsidRDefault="006C7647" w:rsidP="00EE0660">
            <w:pPr>
              <w:spacing w:line="240" w:lineRule="auto"/>
              <w:jc w:val="left"/>
              <w:rPr>
                <w:sz w:val="16"/>
                <w:szCs w:val="16"/>
              </w:rPr>
            </w:pPr>
            <w:r w:rsidRPr="006C7647">
              <w:rPr>
                <w:sz w:val="16"/>
                <w:szCs w:val="16"/>
              </w:rPr>
              <w:t> </w:t>
            </w:r>
          </w:p>
          <w:p w14:paraId="5BEDD1E1" w14:textId="77777777" w:rsidR="006C7647" w:rsidRPr="006C7647" w:rsidRDefault="006C7647" w:rsidP="00EE0660">
            <w:pPr>
              <w:spacing w:line="240" w:lineRule="auto"/>
              <w:jc w:val="left"/>
              <w:rPr>
                <w:sz w:val="16"/>
                <w:szCs w:val="16"/>
              </w:rPr>
            </w:pPr>
            <w:r w:rsidRPr="006C7647">
              <w:rPr>
                <w:sz w:val="16"/>
                <w:szCs w:val="16"/>
              </w:rPr>
              <w:t> </w:t>
            </w:r>
          </w:p>
          <w:p w14:paraId="4D998C10" w14:textId="77777777" w:rsidR="006C7647" w:rsidRPr="006C7647" w:rsidRDefault="006C7647" w:rsidP="00EE0660">
            <w:pPr>
              <w:spacing w:line="240" w:lineRule="auto"/>
              <w:jc w:val="left"/>
              <w:rPr>
                <w:sz w:val="16"/>
                <w:szCs w:val="16"/>
              </w:rPr>
            </w:pPr>
            <w:r w:rsidRPr="006C7647">
              <w:rPr>
                <w:sz w:val="16"/>
                <w:szCs w:val="16"/>
              </w:rPr>
              <w:t> </w:t>
            </w:r>
          </w:p>
          <w:p w14:paraId="169F2E29" w14:textId="77777777" w:rsidR="006C7647" w:rsidRPr="006C7647" w:rsidRDefault="006C7647" w:rsidP="00EE0660">
            <w:pPr>
              <w:spacing w:line="240" w:lineRule="auto"/>
              <w:jc w:val="left"/>
              <w:rPr>
                <w:sz w:val="16"/>
                <w:szCs w:val="16"/>
              </w:rPr>
            </w:pPr>
            <w:r w:rsidRPr="006C7647">
              <w:rPr>
                <w:sz w:val="16"/>
                <w:szCs w:val="16"/>
              </w:rPr>
              <w:t> </w:t>
            </w:r>
          </w:p>
          <w:p w14:paraId="73BAA765" w14:textId="77777777" w:rsidR="006C7647" w:rsidRPr="006C7647" w:rsidRDefault="006C7647" w:rsidP="00EE0660">
            <w:pPr>
              <w:spacing w:line="240" w:lineRule="auto"/>
              <w:jc w:val="left"/>
              <w:rPr>
                <w:sz w:val="16"/>
                <w:szCs w:val="16"/>
              </w:rPr>
            </w:pPr>
            <w:r w:rsidRPr="006C7647">
              <w:rPr>
                <w:sz w:val="16"/>
                <w:szCs w:val="16"/>
              </w:rPr>
              <w:t> </w:t>
            </w:r>
          </w:p>
        </w:tc>
        <w:tc>
          <w:tcPr>
            <w:tcW w:w="1037" w:type="dxa"/>
            <w:hideMark/>
          </w:tcPr>
          <w:p w14:paraId="5AB4B8FD" w14:textId="77777777" w:rsidR="006C7647" w:rsidRPr="006C7647" w:rsidRDefault="006C7647" w:rsidP="00EE0660">
            <w:pPr>
              <w:spacing w:line="240" w:lineRule="auto"/>
              <w:jc w:val="left"/>
              <w:rPr>
                <w:sz w:val="16"/>
                <w:szCs w:val="16"/>
              </w:rPr>
            </w:pPr>
            <w:r w:rsidRPr="006C7647">
              <w:rPr>
                <w:sz w:val="16"/>
                <w:szCs w:val="16"/>
              </w:rPr>
              <w:lastRenderedPageBreak/>
              <w:t>Difficulty hearing: n=324 (26.9%)</w:t>
            </w:r>
          </w:p>
        </w:tc>
        <w:tc>
          <w:tcPr>
            <w:tcW w:w="925" w:type="dxa"/>
            <w:vMerge/>
            <w:hideMark/>
          </w:tcPr>
          <w:p w14:paraId="62299FF2" w14:textId="77777777" w:rsidR="006C7647" w:rsidRPr="006C7647" w:rsidRDefault="006C7647" w:rsidP="00EE0660">
            <w:pPr>
              <w:spacing w:line="240" w:lineRule="auto"/>
              <w:jc w:val="left"/>
              <w:rPr>
                <w:sz w:val="16"/>
                <w:szCs w:val="16"/>
              </w:rPr>
            </w:pPr>
          </w:p>
        </w:tc>
        <w:tc>
          <w:tcPr>
            <w:tcW w:w="930" w:type="dxa"/>
            <w:vMerge/>
            <w:hideMark/>
          </w:tcPr>
          <w:p w14:paraId="71E9DF2D" w14:textId="77777777" w:rsidR="006C7647" w:rsidRPr="006C7647" w:rsidRDefault="006C7647" w:rsidP="00EE0660">
            <w:pPr>
              <w:spacing w:line="240" w:lineRule="auto"/>
              <w:jc w:val="left"/>
              <w:rPr>
                <w:sz w:val="16"/>
                <w:szCs w:val="16"/>
              </w:rPr>
            </w:pPr>
          </w:p>
        </w:tc>
      </w:tr>
      <w:tr w:rsidR="006C7647" w:rsidRPr="006C7647" w14:paraId="66C6CB0E" w14:textId="77777777" w:rsidTr="49E90962">
        <w:trPr>
          <w:trHeight w:val="612"/>
        </w:trPr>
        <w:tc>
          <w:tcPr>
            <w:tcW w:w="887" w:type="dxa"/>
            <w:vMerge/>
            <w:hideMark/>
          </w:tcPr>
          <w:p w14:paraId="5A9CD1C7" w14:textId="77777777" w:rsidR="006C7647" w:rsidRPr="006C7647" w:rsidRDefault="006C7647" w:rsidP="00EE0660">
            <w:pPr>
              <w:spacing w:line="240" w:lineRule="auto"/>
              <w:jc w:val="left"/>
              <w:rPr>
                <w:sz w:val="16"/>
                <w:szCs w:val="16"/>
              </w:rPr>
            </w:pPr>
          </w:p>
        </w:tc>
        <w:tc>
          <w:tcPr>
            <w:tcW w:w="704" w:type="dxa"/>
            <w:vMerge/>
            <w:hideMark/>
          </w:tcPr>
          <w:p w14:paraId="4D28B2FB" w14:textId="77777777" w:rsidR="006C7647" w:rsidRPr="006C7647" w:rsidRDefault="006C7647" w:rsidP="00EE0660">
            <w:pPr>
              <w:spacing w:line="240" w:lineRule="auto"/>
              <w:jc w:val="left"/>
              <w:rPr>
                <w:sz w:val="16"/>
                <w:szCs w:val="16"/>
              </w:rPr>
            </w:pPr>
          </w:p>
        </w:tc>
        <w:tc>
          <w:tcPr>
            <w:tcW w:w="888" w:type="dxa"/>
            <w:vMerge/>
            <w:hideMark/>
          </w:tcPr>
          <w:p w14:paraId="2D673268" w14:textId="77777777" w:rsidR="006C7647" w:rsidRPr="006C7647" w:rsidRDefault="006C7647" w:rsidP="00EE0660">
            <w:pPr>
              <w:spacing w:line="240" w:lineRule="auto"/>
              <w:jc w:val="left"/>
              <w:rPr>
                <w:sz w:val="16"/>
                <w:szCs w:val="16"/>
              </w:rPr>
            </w:pPr>
          </w:p>
        </w:tc>
        <w:tc>
          <w:tcPr>
            <w:tcW w:w="818" w:type="dxa"/>
            <w:vMerge/>
            <w:hideMark/>
          </w:tcPr>
          <w:p w14:paraId="6B0596D8" w14:textId="77777777" w:rsidR="006C7647" w:rsidRPr="006C7647" w:rsidRDefault="006C7647" w:rsidP="00EE0660">
            <w:pPr>
              <w:spacing w:line="240" w:lineRule="auto"/>
              <w:jc w:val="left"/>
              <w:rPr>
                <w:sz w:val="16"/>
                <w:szCs w:val="16"/>
              </w:rPr>
            </w:pPr>
          </w:p>
        </w:tc>
        <w:tc>
          <w:tcPr>
            <w:tcW w:w="982" w:type="dxa"/>
            <w:vMerge/>
            <w:hideMark/>
          </w:tcPr>
          <w:p w14:paraId="5078DF38" w14:textId="77777777" w:rsidR="006C7647" w:rsidRPr="006C7647" w:rsidRDefault="006C7647" w:rsidP="00EE0660">
            <w:pPr>
              <w:spacing w:line="240" w:lineRule="auto"/>
              <w:jc w:val="left"/>
              <w:rPr>
                <w:sz w:val="16"/>
                <w:szCs w:val="16"/>
              </w:rPr>
            </w:pPr>
          </w:p>
        </w:tc>
        <w:tc>
          <w:tcPr>
            <w:tcW w:w="814" w:type="dxa"/>
            <w:vMerge/>
          </w:tcPr>
          <w:p w14:paraId="48183FD5" w14:textId="77777777" w:rsidR="006C7647" w:rsidRPr="006C7647" w:rsidRDefault="006C7647" w:rsidP="00EE0660">
            <w:pPr>
              <w:spacing w:line="240" w:lineRule="auto"/>
              <w:jc w:val="left"/>
              <w:rPr>
                <w:sz w:val="16"/>
                <w:szCs w:val="16"/>
              </w:rPr>
            </w:pPr>
          </w:p>
        </w:tc>
        <w:tc>
          <w:tcPr>
            <w:tcW w:w="775" w:type="dxa"/>
            <w:vMerge/>
            <w:hideMark/>
          </w:tcPr>
          <w:p w14:paraId="6555BC12" w14:textId="77777777" w:rsidR="006C7647" w:rsidRPr="006C7647" w:rsidRDefault="006C7647" w:rsidP="00EE0660">
            <w:pPr>
              <w:spacing w:line="240" w:lineRule="auto"/>
              <w:jc w:val="left"/>
              <w:rPr>
                <w:sz w:val="16"/>
                <w:szCs w:val="16"/>
              </w:rPr>
            </w:pPr>
          </w:p>
        </w:tc>
        <w:tc>
          <w:tcPr>
            <w:tcW w:w="1008" w:type="dxa"/>
            <w:vMerge/>
            <w:hideMark/>
          </w:tcPr>
          <w:p w14:paraId="251CFBBF" w14:textId="77777777" w:rsidR="006C7647" w:rsidRPr="006C7647" w:rsidRDefault="006C7647" w:rsidP="00EE0660">
            <w:pPr>
              <w:spacing w:line="240" w:lineRule="auto"/>
              <w:jc w:val="left"/>
              <w:rPr>
                <w:sz w:val="16"/>
                <w:szCs w:val="16"/>
              </w:rPr>
            </w:pPr>
          </w:p>
        </w:tc>
        <w:tc>
          <w:tcPr>
            <w:tcW w:w="1011" w:type="dxa"/>
            <w:vMerge/>
            <w:hideMark/>
          </w:tcPr>
          <w:p w14:paraId="63F295DE" w14:textId="77777777" w:rsidR="006C7647" w:rsidRPr="006C7647" w:rsidRDefault="006C7647" w:rsidP="00EE0660">
            <w:pPr>
              <w:spacing w:line="240" w:lineRule="auto"/>
              <w:jc w:val="left"/>
              <w:rPr>
                <w:sz w:val="16"/>
                <w:szCs w:val="16"/>
              </w:rPr>
            </w:pPr>
          </w:p>
        </w:tc>
        <w:tc>
          <w:tcPr>
            <w:tcW w:w="1167" w:type="dxa"/>
            <w:hideMark/>
          </w:tcPr>
          <w:p w14:paraId="6C6C4A6D" w14:textId="77777777" w:rsidR="006C7647" w:rsidRPr="006C7647" w:rsidRDefault="006C7647" w:rsidP="00EE0660">
            <w:pPr>
              <w:spacing w:line="240" w:lineRule="auto"/>
              <w:jc w:val="left"/>
              <w:rPr>
                <w:sz w:val="16"/>
                <w:szCs w:val="16"/>
              </w:rPr>
            </w:pPr>
            <w:r w:rsidRPr="006C7647">
              <w:rPr>
                <w:sz w:val="16"/>
                <w:szCs w:val="16"/>
              </w:rPr>
              <w:t>ADL dependency:</w:t>
            </w:r>
          </w:p>
        </w:tc>
        <w:tc>
          <w:tcPr>
            <w:tcW w:w="1037" w:type="dxa"/>
            <w:vMerge/>
            <w:hideMark/>
          </w:tcPr>
          <w:p w14:paraId="11701D34" w14:textId="77777777" w:rsidR="006C7647" w:rsidRPr="006C7647" w:rsidRDefault="006C7647" w:rsidP="00EE0660">
            <w:pPr>
              <w:spacing w:line="240" w:lineRule="auto"/>
              <w:jc w:val="left"/>
              <w:rPr>
                <w:sz w:val="16"/>
                <w:szCs w:val="16"/>
              </w:rPr>
            </w:pPr>
          </w:p>
        </w:tc>
        <w:tc>
          <w:tcPr>
            <w:tcW w:w="975" w:type="dxa"/>
            <w:vMerge/>
            <w:hideMark/>
          </w:tcPr>
          <w:p w14:paraId="151D130F" w14:textId="77777777" w:rsidR="006C7647" w:rsidRPr="006C7647" w:rsidRDefault="006C7647" w:rsidP="00EE0660">
            <w:pPr>
              <w:spacing w:line="240" w:lineRule="auto"/>
              <w:jc w:val="left"/>
              <w:rPr>
                <w:sz w:val="16"/>
                <w:szCs w:val="16"/>
              </w:rPr>
            </w:pPr>
          </w:p>
        </w:tc>
        <w:tc>
          <w:tcPr>
            <w:tcW w:w="1037" w:type="dxa"/>
            <w:vMerge w:val="restart"/>
            <w:hideMark/>
          </w:tcPr>
          <w:p w14:paraId="1770DEA6" w14:textId="77777777" w:rsidR="006C7647" w:rsidRPr="006C7647" w:rsidRDefault="006C7647" w:rsidP="00EE0660">
            <w:pPr>
              <w:spacing w:line="240" w:lineRule="auto"/>
              <w:jc w:val="left"/>
              <w:rPr>
                <w:sz w:val="16"/>
                <w:szCs w:val="16"/>
              </w:rPr>
            </w:pPr>
            <w:r w:rsidRPr="006C7647">
              <w:rPr>
                <w:sz w:val="16"/>
                <w:szCs w:val="16"/>
              </w:rPr>
              <w:t>Difficulty walking, climbing steps and carrying items: n=613 (50.9%)</w:t>
            </w:r>
          </w:p>
          <w:p w14:paraId="601A429F" w14:textId="77777777" w:rsidR="006C7647" w:rsidRPr="006C7647" w:rsidRDefault="006C7647" w:rsidP="00EE0660">
            <w:pPr>
              <w:spacing w:line="240" w:lineRule="auto"/>
              <w:jc w:val="left"/>
              <w:rPr>
                <w:sz w:val="16"/>
                <w:szCs w:val="16"/>
              </w:rPr>
            </w:pPr>
            <w:r w:rsidRPr="006C7647">
              <w:rPr>
                <w:sz w:val="16"/>
                <w:szCs w:val="16"/>
              </w:rPr>
              <w:t> </w:t>
            </w:r>
          </w:p>
          <w:p w14:paraId="6A7AB011" w14:textId="77777777" w:rsidR="006C7647" w:rsidRPr="006C7647" w:rsidRDefault="006C7647" w:rsidP="00EE0660">
            <w:pPr>
              <w:spacing w:line="240" w:lineRule="auto"/>
              <w:jc w:val="left"/>
              <w:rPr>
                <w:sz w:val="16"/>
                <w:szCs w:val="16"/>
              </w:rPr>
            </w:pPr>
            <w:r w:rsidRPr="006C7647">
              <w:rPr>
                <w:sz w:val="16"/>
                <w:szCs w:val="16"/>
              </w:rPr>
              <w:t> </w:t>
            </w:r>
          </w:p>
          <w:p w14:paraId="7FC16200" w14:textId="77777777" w:rsidR="006C7647" w:rsidRPr="006C7647" w:rsidRDefault="006C7647" w:rsidP="00EE0660">
            <w:pPr>
              <w:spacing w:line="240" w:lineRule="auto"/>
              <w:jc w:val="left"/>
              <w:rPr>
                <w:sz w:val="16"/>
                <w:szCs w:val="16"/>
              </w:rPr>
            </w:pPr>
            <w:r w:rsidRPr="006C7647">
              <w:rPr>
                <w:sz w:val="16"/>
                <w:szCs w:val="16"/>
              </w:rPr>
              <w:t> </w:t>
            </w:r>
          </w:p>
          <w:p w14:paraId="38D9946F" w14:textId="77777777" w:rsidR="006C7647" w:rsidRPr="006C7647" w:rsidRDefault="006C7647" w:rsidP="00EE0660">
            <w:pPr>
              <w:spacing w:line="240" w:lineRule="auto"/>
              <w:jc w:val="left"/>
              <w:rPr>
                <w:sz w:val="16"/>
                <w:szCs w:val="16"/>
              </w:rPr>
            </w:pPr>
            <w:r w:rsidRPr="006C7647">
              <w:rPr>
                <w:sz w:val="16"/>
                <w:szCs w:val="16"/>
              </w:rPr>
              <w:t> </w:t>
            </w:r>
          </w:p>
          <w:p w14:paraId="0E2038AC" w14:textId="77777777" w:rsidR="006C7647" w:rsidRPr="006C7647" w:rsidRDefault="006C7647" w:rsidP="00EE0660">
            <w:pPr>
              <w:spacing w:line="240" w:lineRule="auto"/>
              <w:jc w:val="left"/>
              <w:rPr>
                <w:sz w:val="16"/>
                <w:szCs w:val="16"/>
              </w:rPr>
            </w:pPr>
            <w:r w:rsidRPr="006C7647">
              <w:rPr>
                <w:sz w:val="16"/>
                <w:szCs w:val="16"/>
              </w:rPr>
              <w:t> </w:t>
            </w:r>
          </w:p>
          <w:p w14:paraId="052AE9DE" w14:textId="77777777" w:rsidR="006C7647" w:rsidRPr="006C7647" w:rsidRDefault="006C7647" w:rsidP="00EE0660">
            <w:pPr>
              <w:spacing w:line="240" w:lineRule="auto"/>
              <w:jc w:val="left"/>
              <w:rPr>
                <w:sz w:val="16"/>
                <w:szCs w:val="16"/>
              </w:rPr>
            </w:pPr>
            <w:r w:rsidRPr="006C7647">
              <w:rPr>
                <w:sz w:val="16"/>
                <w:szCs w:val="16"/>
              </w:rPr>
              <w:t> </w:t>
            </w:r>
          </w:p>
          <w:p w14:paraId="5A5A92C8" w14:textId="77777777" w:rsidR="006C7647" w:rsidRPr="006C7647" w:rsidRDefault="006C7647" w:rsidP="00EE0660">
            <w:pPr>
              <w:spacing w:line="240" w:lineRule="auto"/>
              <w:jc w:val="left"/>
              <w:rPr>
                <w:sz w:val="16"/>
                <w:szCs w:val="16"/>
              </w:rPr>
            </w:pPr>
            <w:r w:rsidRPr="006C7647">
              <w:rPr>
                <w:sz w:val="16"/>
                <w:szCs w:val="16"/>
              </w:rPr>
              <w:t> </w:t>
            </w:r>
          </w:p>
          <w:p w14:paraId="5FBDF824" w14:textId="77777777" w:rsidR="006C7647" w:rsidRPr="006C7647" w:rsidRDefault="006C7647" w:rsidP="00EE0660">
            <w:pPr>
              <w:spacing w:line="240" w:lineRule="auto"/>
              <w:jc w:val="left"/>
              <w:rPr>
                <w:sz w:val="16"/>
                <w:szCs w:val="16"/>
              </w:rPr>
            </w:pPr>
            <w:r w:rsidRPr="006C7647">
              <w:rPr>
                <w:sz w:val="16"/>
                <w:szCs w:val="16"/>
              </w:rPr>
              <w:t> </w:t>
            </w:r>
          </w:p>
          <w:p w14:paraId="15E57617" w14:textId="77777777" w:rsidR="006C7647" w:rsidRPr="006C7647" w:rsidRDefault="006C7647" w:rsidP="00EE0660">
            <w:pPr>
              <w:spacing w:line="240" w:lineRule="auto"/>
              <w:jc w:val="left"/>
              <w:rPr>
                <w:sz w:val="16"/>
                <w:szCs w:val="16"/>
              </w:rPr>
            </w:pPr>
            <w:r w:rsidRPr="006C7647">
              <w:rPr>
                <w:sz w:val="16"/>
                <w:szCs w:val="16"/>
              </w:rPr>
              <w:t> </w:t>
            </w:r>
          </w:p>
          <w:p w14:paraId="1EF0113F" w14:textId="77777777" w:rsidR="006C7647" w:rsidRPr="006C7647" w:rsidRDefault="006C7647" w:rsidP="00EE0660">
            <w:pPr>
              <w:spacing w:line="240" w:lineRule="auto"/>
              <w:jc w:val="left"/>
              <w:rPr>
                <w:sz w:val="16"/>
                <w:szCs w:val="16"/>
              </w:rPr>
            </w:pPr>
            <w:r w:rsidRPr="006C7647">
              <w:rPr>
                <w:sz w:val="16"/>
                <w:szCs w:val="16"/>
              </w:rPr>
              <w:t> </w:t>
            </w:r>
          </w:p>
        </w:tc>
        <w:tc>
          <w:tcPr>
            <w:tcW w:w="925" w:type="dxa"/>
            <w:vMerge/>
            <w:hideMark/>
          </w:tcPr>
          <w:p w14:paraId="7AD25CE6" w14:textId="77777777" w:rsidR="006C7647" w:rsidRPr="006C7647" w:rsidRDefault="006C7647" w:rsidP="00EE0660">
            <w:pPr>
              <w:spacing w:line="240" w:lineRule="auto"/>
              <w:jc w:val="left"/>
              <w:rPr>
                <w:sz w:val="16"/>
                <w:szCs w:val="16"/>
              </w:rPr>
            </w:pPr>
          </w:p>
        </w:tc>
        <w:tc>
          <w:tcPr>
            <w:tcW w:w="930" w:type="dxa"/>
            <w:vMerge/>
            <w:hideMark/>
          </w:tcPr>
          <w:p w14:paraId="7342DA8A" w14:textId="77777777" w:rsidR="006C7647" w:rsidRPr="006C7647" w:rsidRDefault="006C7647" w:rsidP="00EE0660">
            <w:pPr>
              <w:spacing w:line="240" w:lineRule="auto"/>
              <w:jc w:val="left"/>
              <w:rPr>
                <w:sz w:val="16"/>
                <w:szCs w:val="16"/>
              </w:rPr>
            </w:pPr>
          </w:p>
        </w:tc>
      </w:tr>
      <w:tr w:rsidR="006C7647" w:rsidRPr="006C7647" w14:paraId="1A753C3A" w14:textId="77777777" w:rsidTr="49E90962">
        <w:trPr>
          <w:trHeight w:val="288"/>
        </w:trPr>
        <w:tc>
          <w:tcPr>
            <w:tcW w:w="887" w:type="dxa"/>
            <w:vMerge/>
            <w:hideMark/>
          </w:tcPr>
          <w:p w14:paraId="7368B9B7" w14:textId="77777777" w:rsidR="006C7647" w:rsidRPr="006C7647" w:rsidRDefault="006C7647" w:rsidP="00EE0660">
            <w:pPr>
              <w:spacing w:line="240" w:lineRule="auto"/>
              <w:jc w:val="left"/>
              <w:rPr>
                <w:sz w:val="16"/>
                <w:szCs w:val="16"/>
              </w:rPr>
            </w:pPr>
          </w:p>
        </w:tc>
        <w:tc>
          <w:tcPr>
            <w:tcW w:w="704" w:type="dxa"/>
            <w:vMerge/>
            <w:hideMark/>
          </w:tcPr>
          <w:p w14:paraId="13A99553" w14:textId="77777777" w:rsidR="006C7647" w:rsidRPr="006C7647" w:rsidRDefault="006C7647" w:rsidP="00EE0660">
            <w:pPr>
              <w:spacing w:line="240" w:lineRule="auto"/>
              <w:jc w:val="left"/>
              <w:rPr>
                <w:sz w:val="16"/>
                <w:szCs w:val="16"/>
              </w:rPr>
            </w:pPr>
          </w:p>
        </w:tc>
        <w:tc>
          <w:tcPr>
            <w:tcW w:w="888" w:type="dxa"/>
            <w:vMerge/>
            <w:hideMark/>
          </w:tcPr>
          <w:p w14:paraId="6BD23DBB" w14:textId="77777777" w:rsidR="006C7647" w:rsidRPr="006C7647" w:rsidRDefault="006C7647" w:rsidP="00EE0660">
            <w:pPr>
              <w:spacing w:line="240" w:lineRule="auto"/>
              <w:jc w:val="left"/>
              <w:rPr>
                <w:sz w:val="16"/>
                <w:szCs w:val="16"/>
              </w:rPr>
            </w:pPr>
          </w:p>
        </w:tc>
        <w:tc>
          <w:tcPr>
            <w:tcW w:w="818" w:type="dxa"/>
            <w:vMerge/>
            <w:hideMark/>
          </w:tcPr>
          <w:p w14:paraId="7B97320E" w14:textId="77777777" w:rsidR="006C7647" w:rsidRPr="006C7647" w:rsidRDefault="006C7647" w:rsidP="00EE0660">
            <w:pPr>
              <w:spacing w:line="240" w:lineRule="auto"/>
              <w:jc w:val="left"/>
              <w:rPr>
                <w:sz w:val="16"/>
                <w:szCs w:val="16"/>
              </w:rPr>
            </w:pPr>
          </w:p>
        </w:tc>
        <w:tc>
          <w:tcPr>
            <w:tcW w:w="982" w:type="dxa"/>
            <w:vMerge/>
            <w:hideMark/>
          </w:tcPr>
          <w:p w14:paraId="72683E7D" w14:textId="77777777" w:rsidR="006C7647" w:rsidRPr="006C7647" w:rsidRDefault="006C7647" w:rsidP="00EE0660">
            <w:pPr>
              <w:spacing w:line="240" w:lineRule="auto"/>
              <w:jc w:val="left"/>
              <w:rPr>
                <w:sz w:val="16"/>
                <w:szCs w:val="16"/>
              </w:rPr>
            </w:pPr>
          </w:p>
        </w:tc>
        <w:tc>
          <w:tcPr>
            <w:tcW w:w="814" w:type="dxa"/>
            <w:vMerge/>
          </w:tcPr>
          <w:p w14:paraId="243247E9" w14:textId="77777777" w:rsidR="006C7647" w:rsidRPr="006C7647" w:rsidRDefault="006C7647" w:rsidP="00EE0660">
            <w:pPr>
              <w:spacing w:line="240" w:lineRule="auto"/>
              <w:jc w:val="left"/>
              <w:rPr>
                <w:sz w:val="16"/>
                <w:szCs w:val="16"/>
              </w:rPr>
            </w:pPr>
          </w:p>
        </w:tc>
        <w:tc>
          <w:tcPr>
            <w:tcW w:w="775" w:type="dxa"/>
            <w:vMerge/>
            <w:hideMark/>
          </w:tcPr>
          <w:p w14:paraId="37FD6AEB" w14:textId="77777777" w:rsidR="006C7647" w:rsidRPr="006C7647" w:rsidRDefault="006C7647" w:rsidP="00EE0660">
            <w:pPr>
              <w:spacing w:line="240" w:lineRule="auto"/>
              <w:jc w:val="left"/>
              <w:rPr>
                <w:sz w:val="16"/>
                <w:szCs w:val="16"/>
              </w:rPr>
            </w:pPr>
          </w:p>
        </w:tc>
        <w:tc>
          <w:tcPr>
            <w:tcW w:w="1008" w:type="dxa"/>
            <w:vMerge/>
            <w:hideMark/>
          </w:tcPr>
          <w:p w14:paraId="0FFB98D5" w14:textId="77777777" w:rsidR="006C7647" w:rsidRPr="006C7647" w:rsidRDefault="006C7647" w:rsidP="00EE0660">
            <w:pPr>
              <w:spacing w:line="240" w:lineRule="auto"/>
              <w:jc w:val="left"/>
              <w:rPr>
                <w:sz w:val="16"/>
                <w:szCs w:val="16"/>
              </w:rPr>
            </w:pPr>
          </w:p>
        </w:tc>
        <w:tc>
          <w:tcPr>
            <w:tcW w:w="1011" w:type="dxa"/>
            <w:vMerge/>
            <w:hideMark/>
          </w:tcPr>
          <w:p w14:paraId="4222E697" w14:textId="77777777" w:rsidR="006C7647" w:rsidRPr="006C7647" w:rsidRDefault="006C7647" w:rsidP="00EE0660">
            <w:pPr>
              <w:spacing w:line="240" w:lineRule="auto"/>
              <w:jc w:val="left"/>
              <w:rPr>
                <w:sz w:val="16"/>
                <w:szCs w:val="16"/>
              </w:rPr>
            </w:pPr>
          </w:p>
        </w:tc>
        <w:tc>
          <w:tcPr>
            <w:tcW w:w="1167" w:type="dxa"/>
            <w:hideMark/>
          </w:tcPr>
          <w:p w14:paraId="4FF50612" w14:textId="77777777" w:rsidR="006C7647" w:rsidRPr="006C7647" w:rsidRDefault="006C7647" w:rsidP="00EE0660">
            <w:pPr>
              <w:spacing w:line="240" w:lineRule="auto"/>
              <w:jc w:val="left"/>
              <w:rPr>
                <w:sz w:val="16"/>
                <w:szCs w:val="16"/>
              </w:rPr>
            </w:pPr>
            <w:r w:rsidRPr="006C7647">
              <w:rPr>
                <w:sz w:val="16"/>
                <w:szCs w:val="16"/>
              </w:rPr>
              <w:t>Bathing: n=10 (0.8%)</w:t>
            </w:r>
          </w:p>
        </w:tc>
        <w:tc>
          <w:tcPr>
            <w:tcW w:w="1037" w:type="dxa"/>
            <w:vMerge/>
            <w:hideMark/>
          </w:tcPr>
          <w:p w14:paraId="05F6CADE" w14:textId="77777777" w:rsidR="006C7647" w:rsidRPr="006C7647" w:rsidRDefault="006C7647" w:rsidP="00EE0660">
            <w:pPr>
              <w:spacing w:line="240" w:lineRule="auto"/>
              <w:jc w:val="left"/>
              <w:rPr>
                <w:sz w:val="16"/>
                <w:szCs w:val="16"/>
              </w:rPr>
            </w:pPr>
          </w:p>
        </w:tc>
        <w:tc>
          <w:tcPr>
            <w:tcW w:w="975" w:type="dxa"/>
            <w:vMerge/>
            <w:hideMark/>
          </w:tcPr>
          <w:p w14:paraId="67D15075" w14:textId="77777777" w:rsidR="006C7647" w:rsidRPr="006C7647" w:rsidRDefault="006C7647" w:rsidP="00EE0660">
            <w:pPr>
              <w:spacing w:line="240" w:lineRule="auto"/>
              <w:jc w:val="left"/>
              <w:rPr>
                <w:sz w:val="16"/>
                <w:szCs w:val="16"/>
              </w:rPr>
            </w:pPr>
          </w:p>
        </w:tc>
        <w:tc>
          <w:tcPr>
            <w:tcW w:w="1037" w:type="dxa"/>
            <w:vMerge/>
            <w:hideMark/>
          </w:tcPr>
          <w:p w14:paraId="64087FFA" w14:textId="77777777" w:rsidR="006C7647" w:rsidRPr="006C7647" w:rsidRDefault="006C7647" w:rsidP="00EE0660">
            <w:pPr>
              <w:spacing w:line="240" w:lineRule="auto"/>
              <w:jc w:val="left"/>
              <w:rPr>
                <w:sz w:val="16"/>
                <w:szCs w:val="16"/>
              </w:rPr>
            </w:pPr>
          </w:p>
        </w:tc>
        <w:tc>
          <w:tcPr>
            <w:tcW w:w="925" w:type="dxa"/>
            <w:vMerge/>
            <w:hideMark/>
          </w:tcPr>
          <w:p w14:paraId="3522941B" w14:textId="77777777" w:rsidR="006C7647" w:rsidRPr="006C7647" w:rsidRDefault="006C7647" w:rsidP="00EE0660">
            <w:pPr>
              <w:spacing w:line="240" w:lineRule="auto"/>
              <w:jc w:val="left"/>
              <w:rPr>
                <w:sz w:val="16"/>
                <w:szCs w:val="16"/>
              </w:rPr>
            </w:pPr>
          </w:p>
        </w:tc>
        <w:tc>
          <w:tcPr>
            <w:tcW w:w="930" w:type="dxa"/>
            <w:vMerge/>
            <w:hideMark/>
          </w:tcPr>
          <w:p w14:paraId="0A989412" w14:textId="77777777" w:rsidR="006C7647" w:rsidRPr="006C7647" w:rsidRDefault="006C7647" w:rsidP="00EE0660">
            <w:pPr>
              <w:spacing w:line="240" w:lineRule="auto"/>
              <w:jc w:val="left"/>
              <w:rPr>
                <w:sz w:val="16"/>
                <w:szCs w:val="16"/>
              </w:rPr>
            </w:pPr>
          </w:p>
        </w:tc>
      </w:tr>
      <w:tr w:rsidR="006C7647" w:rsidRPr="006C7647" w14:paraId="7A684C87" w14:textId="77777777" w:rsidTr="49E90962">
        <w:trPr>
          <w:trHeight w:val="704"/>
        </w:trPr>
        <w:tc>
          <w:tcPr>
            <w:tcW w:w="887" w:type="dxa"/>
            <w:vMerge/>
            <w:hideMark/>
          </w:tcPr>
          <w:p w14:paraId="1E942DB3" w14:textId="77777777" w:rsidR="006C7647" w:rsidRPr="006C7647" w:rsidRDefault="006C7647" w:rsidP="00EE0660">
            <w:pPr>
              <w:spacing w:line="240" w:lineRule="auto"/>
              <w:jc w:val="left"/>
              <w:rPr>
                <w:sz w:val="16"/>
                <w:szCs w:val="16"/>
              </w:rPr>
            </w:pPr>
          </w:p>
        </w:tc>
        <w:tc>
          <w:tcPr>
            <w:tcW w:w="704" w:type="dxa"/>
            <w:vMerge/>
            <w:hideMark/>
          </w:tcPr>
          <w:p w14:paraId="35AA0172" w14:textId="77777777" w:rsidR="006C7647" w:rsidRPr="006C7647" w:rsidRDefault="006C7647" w:rsidP="00EE0660">
            <w:pPr>
              <w:spacing w:line="240" w:lineRule="auto"/>
              <w:jc w:val="left"/>
              <w:rPr>
                <w:sz w:val="16"/>
                <w:szCs w:val="16"/>
              </w:rPr>
            </w:pPr>
          </w:p>
        </w:tc>
        <w:tc>
          <w:tcPr>
            <w:tcW w:w="888" w:type="dxa"/>
            <w:vMerge/>
            <w:hideMark/>
          </w:tcPr>
          <w:p w14:paraId="56064EF3" w14:textId="77777777" w:rsidR="006C7647" w:rsidRPr="006C7647" w:rsidRDefault="006C7647" w:rsidP="00EE0660">
            <w:pPr>
              <w:spacing w:line="240" w:lineRule="auto"/>
              <w:jc w:val="left"/>
              <w:rPr>
                <w:sz w:val="16"/>
                <w:szCs w:val="16"/>
              </w:rPr>
            </w:pPr>
          </w:p>
        </w:tc>
        <w:tc>
          <w:tcPr>
            <w:tcW w:w="818" w:type="dxa"/>
            <w:vMerge/>
            <w:hideMark/>
          </w:tcPr>
          <w:p w14:paraId="4B0FA6A1" w14:textId="77777777" w:rsidR="006C7647" w:rsidRPr="006C7647" w:rsidRDefault="006C7647" w:rsidP="00EE0660">
            <w:pPr>
              <w:spacing w:line="240" w:lineRule="auto"/>
              <w:jc w:val="left"/>
              <w:rPr>
                <w:sz w:val="16"/>
                <w:szCs w:val="16"/>
              </w:rPr>
            </w:pPr>
          </w:p>
        </w:tc>
        <w:tc>
          <w:tcPr>
            <w:tcW w:w="982" w:type="dxa"/>
            <w:vMerge/>
            <w:hideMark/>
          </w:tcPr>
          <w:p w14:paraId="32784CF9" w14:textId="77777777" w:rsidR="006C7647" w:rsidRPr="006C7647" w:rsidRDefault="006C7647" w:rsidP="00EE0660">
            <w:pPr>
              <w:spacing w:line="240" w:lineRule="auto"/>
              <w:jc w:val="left"/>
              <w:rPr>
                <w:sz w:val="16"/>
                <w:szCs w:val="16"/>
              </w:rPr>
            </w:pPr>
          </w:p>
        </w:tc>
        <w:tc>
          <w:tcPr>
            <w:tcW w:w="814" w:type="dxa"/>
            <w:vMerge/>
          </w:tcPr>
          <w:p w14:paraId="4C2DC82B" w14:textId="77777777" w:rsidR="006C7647" w:rsidRPr="006C7647" w:rsidRDefault="006C7647" w:rsidP="00EE0660">
            <w:pPr>
              <w:spacing w:line="240" w:lineRule="auto"/>
              <w:jc w:val="left"/>
              <w:rPr>
                <w:sz w:val="16"/>
                <w:szCs w:val="16"/>
              </w:rPr>
            </w:pPr>
          </w:p>
        </w:tc>
        <w:tc>
          <w:tcPr>
            <w:tcW w:w="775" w:type="dxa"/>
            <w:vMerge/>
            <w:hideMark/>
          </w:tcPr>
          <w:p w14:paraId="1365000D" w14:textId="77777777" w:rsidR="006C7647" w:rsidRPr="006C7647" w:rsidRDefault="006C7647" w:rsidP="00EE0660">
            <w:pPr>
              <w:spacing w:line="240" w:lineRule="auto"/>
              <w:jc w:val="left"/>
              <w:rPr>
                <w:sz w:val="16"/>
                <w:szCs w:val="16"/>
              </w:rPr>
            </w:pPr>
          </w:p>
        </w:tc>
        <w:tc>
          <w:tcPr>
            <w:tcW w:w="1008" w:type="dxa"/>
            <w:vMerge/>
            <w:hideMark/>
          </w:tcPr>
          <w:p w14:paraId="24BFB1D0" w14:textId="77777777" w:rsidR="006C7647" w:rsidRPr="006C7647" w:rsidRDefault="006C7647" w:rsidP="00EE0660">
            <w:pPr>
              <w:spacing w:line="240" w:lineRule="auto"/>
              <w:jc w:val="left"/>
              <w:rPr>
                <w:sz w:val="16"/>
                <w:szCs w:val="16"/>
              </w:rPr>
            </w:pPr>
          </w:p>
        </w:tc>
        <w:tc>
          <w:tcPr>
            <w:tcW w:w="1011" w:type="dxa"/>
            <w:vMerge/>
            <w:hideMark/>
          </w:tcPr>
          <w:p w14:paraId="69155027" w14:textId="77777777" w:rsidR="006C7647" w:rsidRPr="006C7647" w:rsidRDefault="006C7647" w:rsidP="00EE0660">
            <w:pPr>
              <w:spacing w:line="240" w:lineRule="auto"/>
              <w:jc w:val="left"/>
              <w:rPr>
                <w:sz w:val="16"/>
                <w:szCs w:val="16"/>
              </w:rPr>
            </w:pPr>
          </w:p>
        </w:tc>
        <w:tc>
          <w:tcPr>
            <w:tcW w:w="1167" w:type="dxa"/>
            <w:hideMark/>
          </w:tcPr>
          <w:p w14:paraId="71B0CEF8" w14:textId="77777777" w:rsidR="006C7647" w:rsidRPr="006C7647" w:rsidRDefault="006C7647" w:rsidP="00EE0660">
            <w:pPr>
              <w:spacing w:line="240" w:lineRule="auto"/>
              <w:jc w:val="left"/>
              <w:rPr>
                <w:sz w:val="16"/>
                <w:szCs w:val="16"/>
              </w:rPr>
            </w:pPr>
            <w:r w:rsidRPr="006C7647">
              <w:rPr>
                <w:sz w:val="16"/>
                <w:szCs w:val="16"/>
              </w:rPr>
              <w:t>Dressing: n=10 (0.8%)</w:t>
            </w:r>
          </w:p>
        </w:tc>
        <w:tc>
          <w:tcPr>
            <w:tcW w:w="1037" w:type="dxa"/>
            <w:vMerge/>
            <w:hideMark/>
          </w:tcPr>
          <w:p w14:paraId="2700E207" w14:textId="77777777" w:rsidR="006C7647" w:rsidRPr="006C7647" w:rsidRDefault="006C7647" w:rsidP="00EE0660">
            <w:pPr>
              <w:spacing w:line="240" w:lineRule="auto"/>
              <w:jc w:val="left"/>
              <w:rPr>
                <w:sz w:val="16"/>
                <w:szCs w:val="16"/>
              </w:rPr>
            </w:pPr>
          </w:p>
        </w:tc>
        <w:tc>
          <w:tcPr>
            <w:tcW w:w="975" w:type="dxa"/>
            <w:vMerge/>
            <w:hideMark/>
          </w:tcPr>
          <w:p w14:paraId="67EBE99A" w14:textId="77777777" w:rsidR="006C7647" w:rsidRPr="006C7647" w:rsidRDefault="006C7647" w:rsidP="00EE0660">
            <w:pPr>
              <w:spacing w:line="240" w:lineRule="auto"/>
              <w:jc w:val="left"/>
              <w:rPr>
                <w:sz w:val="16"/>
                <w:szCs w:val="16"/>
              </w:rPr>
            </w:pPr>
          </w:p>
        </w:tc>
        <w:tc>
          <w:tcPr>
            <w:tcW w:w="1037" w:type="dxa"/>
            <w:vMerge/>
            <w:hideMark/>
          </w:tcPr>
          <w:p w14:paraId="606DA896" w14:textId="77777777" w:rsidR="006C7647" w:rsidRPr="006C7647" w:rsidRDefault="006C7647" w:rsidP="00EE0660">
            <w:pPr>
              <w:spacing w:line="240" w:lineRule="auto"/>
              <w:jc w:val="left"/>
              <w:rPr>
                <w:sz w:val="16"/>
                <w:szCs w:val="16"/>
              </w:rPr>
            </w:pPr>
          </w:p>
        </w:tc>
        <w:tc>
          <w:tcPr>
            <w:tcW w:w="925" w:type="dxa"/>
            <w:vMerge/>
            <w:hideMark/>
          </w:tcPr>
          <w:p w14:paraId="69E9750E" w14:textId="77777777" w:rsidR="006C7647" w:rsidRPr="006C7647" w:rsidRDefault="006C7647" w:rsidP="00EE0660">
            <w:pPr>
              <w:spacing w:line="240" w:lineRule="auto"/>
              <w:jc w:val="left"/>
              <w:rPr>
                <w:sz w:val="16"/>
                <w:szCs w:val="16"/>
              </w:rPr>
            </w:pPr>
          </w:p>
        </w:tc>
        <w:tc>
          <w:tcPr>
            <w:tcW w:w="930" w:type="dxa"/>
            <w:vMerge/>
            <w:hideMark/>
          </w:tcPr>
          <w:p w14:paraId="3C3C8FE0" w14:textId="77777777" w:rsidR="006C7647" w:rsidRPr="006C7647" w:rsidRDefault="006C7647" w:rsidP="00EE0660">
            <w:pPr>
              <w:spacing w:line="240" w:lineRule="auto"/>
              <w:jc w:val="left"/>
              <w:rPr>
                <w:sz w:val="16"/>
                <w:szCs w:val="16"/>
              </w:rPr>
            </w:pPr>
          </w:p>
        </w:tc>
      </w:tr>
      <w:tr w:rsidR="006C7647" w:rsidRPr="006C7647" w14:paraId="52558550" w14:textId="77777777" w:rsidTr="49E90962">
        <w:trPr>
          <w:trHeight w:val="288"/>
        </w:trPr>
        <w:tc>
          <w:tcPr>
            <w:tcW w:w="887" w:type="dxa"/>
            <w:vMerge/>
            <w:hideMark/>
          </w:tcPr>
          <w:p w14:paraId="0E4CD42D" w14:textId="77777777" w:rsidR="006C7647" w:rsidRPr="006C7647" w:rsidRDefault="006C7647" w:rsidP="00EE0660">
            <w:pPr>
              <w:spacing w:line="240" w:lineRule="auto"/>
              <w:jc w:val="left"/>
              <w:rPr>
                <w:sz w:val="16"/>
                <w:szCs w:val="16"/>
              </w:rPr>
            </w:pPr>
          </w:p>
        </w:tc>
        <w:tc>
          <w:tcPr>
            <w:tcW w:w="704" w:type="dxa"/>
            <w:vMerge/>
            <w:hideMark/>
          </w:tcPr>
          <w:p w14:paraId="34748303" w14:textId="77777777" w:rsidR="006C7647" w:rsidRPr="006C7647" w:rsidRDefault="006C7647" w:rsidP="00EE0660">
            <w:pPr>
              <w:spacing w:line="240" w:lineRule="auto"/>
              <w:jc w:val="left"/>
              <w:rPr>
                <w:sz w:val="16"/>
                <w:szCs w:val="16"/>
              </w:rPr>
            </w:pPr>
          </w:p>
        </w:tc>
        <w:tc>
          <w:tcPr>
            <w:tcW w:w="888" w:type="dxa"/>
            <w:vMerge/>
            <w:hideMark/>
          </w:tcPr>
          <w:p w14:paraId="74D2DA8F" w14:textId="77777777" w:rsidR="006C7647" w:rsidRPr="006C7647" w:rsidRDefault="006C7647" w:rsidP="00EE0660">
            <w:pPr>
              <w:spacing w:line="240" w:lineRule="auto"/>
              <w:jc w:val="left"/>
              <w:rPr>
                <w:sz w:val="16"/>
                <w:szCs w:val="16"/>
              </w:rPr>
            </w:pPr>
          </w:p>
        </w:tc>
        <w:tc>
          <w:tcPr>
            <w:tcW w:w="818" w:type="dxa"/>
            <w:vMerge/>
            <w:hideMark/>
          </w:tcPr>
          <w:p w14:paraId="5817A34C" w14:textId="77777777" w:rsidR="006C7647" w:rsidRPr="006C7647" w:rsidRDefault="006C7647" w:rsidP="00EE0660">
            <w:pPr>
              <w:spacing w:line="240" w:lineRule="auto"/>
              <w:jc w:val="left"/>
              <w:rPr>
                <w:sz w:val="16"/>
                <w:szCs w:val="16"/>
              </w:rPr>
            </w:pPr>
          </w:p>
        </w:tc>
        <w:tc>
          <w:tcPr>
            <w:tcW w:w="982" w:type="dxa"/>
            <w:vMerge/>
            <w:hideMark/>
          </w:tcPr>
          <w:p w14:paraId="1DE0847C" w14:textId="77777777" w:rsidR="006C7647" w:rsidRPr="006C7647" w:rsidRDefault="006C7647" w:rsidP="00EE0660">
            <w:pPr>
              <w:spacing w:line="240" w:lineRule="auto"/>
              <w:jc w:val="left"/>
              <w:rPr>
                <w:sz w:val="16"/>
                <w:szCs w:val="16"/>
              </w:rPr>
            </w:pPr>
          </w:p>
        </w:tc>
        <w:tc>
          <w:tcPr>
            <w:tcW w:w="814" w:type="dxa"/>
            <w:vMerge/>
          </w:tcPr>
          <w:p w14:paraId="494755C6" w14:textId="77777777" w:rsidR="006C7647" w:rsidRPr="006C7647" w:rsidRDefault="006C7647" w:rsidP="00EE0660">
            <w:pPr>
              <w:spacing w:line="240" w:lineRule="auto"/>
              <w:jc w:val="left"/>
              <w:rPr>
                <w:sz w:val="16"/>
                <w:szCs w:val="16"/>
              </w:rPr>
            </w:pPr>
          </w:p>
        </w:tc>
        <w:tc>
          <w:tcPr>
            <w:tcW w:w="775" w:type="dxa"/>
            <w:vMerge/>
            <w:hideMark/>
          </w:tcPr>
          <w:p w14:paraId="50B266C5" w14:textId="77777777" w:rsidR="006C7647" w:rsidRPr="006C7647" w:rsidRDefault="006C7647" w:rsidP="00EE0660">
            <w:pPr>
              <w:spacing w:line="240" w:lineRule="auto"/>
              <w:jc w:val="left"/>
              <w:rPr>
                <w:sz w:val="16"/>
                <w:szCs w:val="16"/>
              </w:rPr>
            </w:pPr>
          </w:p>
        </w:tc>
        <w:tc>
          <w:tcPr>
            <w:tcW w:w="1008" w:type="dxa"/>
            <w:vMerge/>
            <w:hideMark/>
          </w:tcPr>
          <w:p w14:paraId="671D653C" w14:textId="77777777" w:rsidR="006C7647" w:rsidRPr="006C7647" w:rsidRDefault="006C7647" w:rsidP="00EE0660">
            <w:pPr>
              <w:spacing w:line="240" w:lineRule="auto"/>
              <w:jc w:val="left"/>
              <w:rPr>
                <w:sz w:val="16"/>
                <w:szCs w:val="16"/>
              </w:rPr>
            </w:pPr>
          </w:p>
        </w:tc>
        <w:tc>
          <w:tcPr>
            <w:tcW w:w="1011" w:type="dxa"/>
            <w:vMerge/>
            <w:hideMark/>
          </w:tcPr>
          <w:p w14:paraId="6DC1AE8C" w14:textId="77777777" w:rsidR="006C7647" w:rsidRPr="006C7647" w:rsidRDefault="006C7647" w:rsidP="00EE0660">
            <w:pPr>
              <w:spacing w:line="240" w:lineRule="auto"/>
              <w:jc w:val="left"/>
              <w:rPr>
                <w:sz w:val="16"/>
                <w:szCs w:val="16"/>
              </w:rPr>
            </w:pPr>
          </w:p>
        </w:tc>
        <w:tc>
          <w:tcPr>
            <w:tcW w:w="1167" w:type="dxa"/>
            <w:hideMark/>
          </w:tcPr>
          <w:p w14:paraId="3A522573" w14:textId="77777777" w:rsidR="006C7647" w:rsidRPr="006C7647" w:rsidRDefault="006C7647" w:rsidP="00EE0660">
            <w:pPr>
              <w:spacing w:line="240" w:lineRule="auto"/>
              <w:jc w:val="left"/>
              <w:rPr>
                <w:sz w:val="16"/>
                <w:szCs w:val="16"/>
              </w:rPr>
            </w:pPr>
            <w:r w:rsidRPr="006C7647">
              <w:rPr>
                <w:sz w:val="16"/>
                <w:szCs w:val="16"/>
              </w:rPr>
              <w:t>Toileting: n=9 (0.7%)</w:t>
            </w:r>
          </w:p>
        </w:tc>
        <w:tc>
          <w:tcPr>
            <w:tcW w:w="1037" w:type="dxa"/>
            <w:vMerge/>
            <w:hideMark/>
          </w:tcPr>
          <w:p w14:paraId="7C737887" w14:textId="77777777" w:rsidR="006C7647" w:rsidRPr="006C7647" w:rsidRDefault="006C7647" w:rsidP="00EE0660">
            <w:pPr>
              <w:spacing w:line="240" w:lineRule="auto"/>
              <w:jc w:val="left"/>
              <w:rPr>
                <w:sz w:val="16"/>
                <w:szCs w:val="16"/>
              </w:rPr>
            </w:pPr>
          </w:p>
        </w:tc>
        <w:tc>
          <w:tcPr>
            <w:tcW w:w="975" w:type="dxa"/>
            <w:vMerge/>
            <w:hideMark/>
          </w:tcPr>
          <w:p w14:paraId="74E3C561" w14:textId="77777777" w:rsidR="006C7647" w:rsidRPr="006C7647" w:rsidRDefault="006C7647" w:rsidP="00EE0660">
            <w:pPr>
              <w:spacing w:line="240" w:lineRule="auto"/>
              <w:jc w:val="left"/>
              <w:rPr>
                <w:sz w:val="16"/>
                <w:szCs w:val="16"/>
              </w:rPr>
            </w:pPr>
          </w:p>
        </w:tc>
        <w:tc>
          <w:tcPr>
            <w:tcW w:w="1037" w:type="dxa"/>
            <w:vMerge/>
            <w:hideMark/>
          </w:tcPr>
          <w:p w14:paraId="611821A2" w14:textId="77777777" w:rsidR="006C7647" w:rsidRPr="006C7647" w:rsidRDefault="006C7647" w:rsidP="00EE0660">
            <w:pPr>
              <w:spacing w:line="240" w:lineRule="auto"/>
              <w:jc w:val="left"/>
              <w:rPr>
                <w:sz w:val="16"/>
                <w:szCs w:val="16"/>
              </w:rPr>
            </w:pPr>
          </w:p>
        </w:tc>
        <w:tc>
          <w:tcPr>
            <w:tcW w:w="925" w:type="dxa"/>
            <w:vMerge/>
            <w:hideMark/>
          </w:tcPr>
          <w:p w14:paraId="75CF2661" w14:textId="77777777" w:rsidR="006C7647" w:rsidRPr="006C7647" w:rsidRDefault="006C7647" w:rsidP="00EE0660">
            <w:pPr>
              <w:spacing w:line="240" w:lineRule="auto"/>
              <w:jc w:val="left"/>
              <w:rPr>
                <w:sz w:val="16"/>
                <w:szCs w:val="16"/>
              </w:rPr>
            </w:pPr>
          </w:p>
        </w:tc>
        <w:tc>
          <w:tcPr>
            <w:tcW w:w="930" w:type="dxa"/>
            <w:vMerge/>
            <w:hideMark/>
          </w:tcPr>
          <w:p w14:paraId="270051F9" w14:textId="77777777" w:rsidR="006C7647" w:rsidRPr="006C7647" w:rsidRDefault="006C7647" w:rsidP="00EE0660">
            <w:pPr>
              <w:spacing w:line="240" w:lineRule="auto"/>
              <w:jc w:val="left"/>
              <w:rPr>
                <w:sz w:val="16"/>
                <w:szCs w:val="16"/>
              </w:rPr>
            </w:pPr>
          </w:p>
        </w:tc>
      </w:tr>
      <w:tr w:rsidR="006C7647" w:rsidRPr="006C7647" w14:paraId="4E2C75D4" w14:textId="77777777" w:rsidTr="49E90962">
        <w:trPr>
          <w:trHeight w:val="288"/>
        </w:trPr>
        <w:tc>
          <w:tcPr>
            <w:tcW w:w="887" w:type="dxa"/>
            <w:vMerge/>
            <w:hideMark/>
          </w:tcPr>
          <w:p w14:paraId="35E82F52" w14:textId="77777777" w:rsidR="006C7647" w:rsidRPr="006C7647" w:rsidRDefault="006C7647" w:rsidP="00EE0660">
            <w:pPr>
              <w:spacing w:line="240" w:lineRule="auto"/>
              <w:jc w:val="left"/>
              <w:rPr>
                <w:sz w:val="16"/>
                <w:szCs w:val="16"/>
              </w:rPr>
            </w:pPr>
          </w:p>
        </w:tc>
        <w:tc>
          <w:tcPr>
            <w:tcW w:w="704" w:type="dxa"/>
            <w:vMerge/>
            <w:hideMark/>
          </w:tcPr>
          <w:p w14:paraId="276C2DCA" w14:textId="77777777" w:rsidR="006C7647" w:rsidRPr="006C7647" w:rsidRDefault="006C7647" w:rsidP="00EE0660">
            <w:pPr>
              <w:spacing w:line="240" w:lineRule="auto"/>
              <w:jc w:val="left"/>
              <w:rPr>
                <w:sz w:val="16"/>
                <w:szCs w:val="16"/>
              </w:rPr>
            </w:pPr>
          </w:p>
        </w:tc>
        <w:tc>
          <w:tcPr>
            <w:tcW w:w="888" w:type="dxa"/>
            <w:vMerge/>
            <w:hideMark/>
          </w:tcPr>
          <w:p w14:paraId="7C255F6B" w14:textId="77777777" w:rsidR="006C7647" w:rsidRPr="006C7647" w:rsidRDefault="006C7647" w:rsidP="00EE0660">
            <w:pPr>
              <w:spacing w:line="240" w:lineRule="auto"/>
              <w:jc w:val="left"/>
              <w:rPr>
                <w:sz w:val="16"/>
                <w:szCs w:val="16"/>
              </w:rPr>
            </w:pPr>
          </w:p>
        </w:tc>
        <w:tc>
          <w:tcPr>
            <w:tcW w:w="818" w:type="dxa"/>
            <w:vMerge/>
            <w:hideMark/>
          </w:tcPr>
          <w:p w14:paraId="40CA7F30" w14:textId="77777777" w:rsidR="006C7647" w:rsidRPr="006C7647" w:rsidRDefault="006C7647" w:rsidP="00EE0660">
            <w:pPr>
              <w:spacing w:line="240" w:lineRule="auto"/>
              <w:jc w:val="left"/>
              <w:rPr>
                <w:sz w:val="16"/>
                <w:szCs w:val="16"/>
              </w:rPr>
            </w:pPr>
          </w:p>
        </w:tc>
        <w:tc>
          <w:tcPr>
            <w:tcW w:w="982" w:type="dxa"/>
            <w:vMerge/>
            <w:hideMark/>
          </w:tcPr>
          <w:p w14:paraId="337E1CE5" w14:textId="77777777" w:rsidR="006C7647" w:rsidRPr="006C7647" w:rsidRDefault="006C7647" w:rsidP="00EE0660">
            <w:pPr>
              <w:spacing w:line="240" w:lineRule="auto"/>
              <w:jc w:val="left"/>
              <w:rPr>
                <w:sz w:val="16"/>
                <w:szCs w:val="16"/>
              </w:rPr>
            </w:pPr>
          </w:p>
        </w:tc>
        <w:tc>
          <w:tcPr>
            <w:tcW w:w="814" w:type="dxa"/>
            <w:vMerge/>
          </w:tcPr>
          <w:p w14:paraId="08274979" w14:textId="77777777" w:rsidR="006C7647" w:rsidRPr="006C7647" w:rsidRDefault="006C7647" w:rsidP="00EE0660">
            <w:pPr>
              <w:spacing w:line="240" w:lineRule="auto"/>
              <w:jc w:val="left"/>
              <w:rPr>
                <w:sz w:val="16"/>
                <w:szCs w:val="16"/>
              </w:rPr>
            </w:pPr>
          </w:p>
        </w:tc>
        <w:tc>
          <w:tcPr>
            <w:tcW w:w="775" w:type="dxa"/>
            <w:vMerge/>
            <w:hideMark/>
          </w:tcPr>
          <w:p w14:paraId="663A56FC" w14:textId="77777777" w:rsidR="006C7647" w:rsidRPr="006C7647" w:rsidRDefault="006C7647" w:rsidP="00EE0660">
            <w:pPr>
              <w:spacing w:line="240" w:lineRule="auto"/>
              <w:jc w:val="left"/>
              <w:rPr>
                <w:sz w:val="16"/>
                <w:szCs w:val="16"/>
              </w:rPr>
            </w:pPr>
          </w:p>
        </w:tc>
        <w:tc>
          <w:tcPr>
            <w:tcW w:w="1008" w:type="dxa"/>
            <w:vMerge/>
            <w:hideMark/>
          </w:tcPr>
          <w:p w14:paraId="6727EBF1" w14:textId="77777777" w:rsidR="006C7647" w:rsidRPr="006C7647" w:rsidRDefault="006C7647" w:rsidP="00EE0660">
            <w:pPr>
              <w:spacing w:line="240" w:lineRule="auto"/>
              <w:jc w:val="left"/>
              <w:rPr>
                <w:sz w:val="16"/>
                <w:szCs w:val="16"/>
              </w:rPr>
            </w:pPr>
          </w:p>
        </w:tc>
        <w:tc>
          <w:tcPr>
            <w:tcW w:w="1011" w:type="dxa"/>
            <w:vMerge/>
            <w:hideMark/>
          </w:tcPr>
          <w:p w14:paraId="01937A0F" w14:textId="77777777" w:rsidR="006C7647" w:rsidRPr="006C7647" w:rsidRDefault="006C7647" w:rsidP="00EE0660">
            <w:pPr>
              <w:spacing w:line="240" w:lineRule="auto"/>
              <w:jc w:val="left"/>
              <w:rPr>
                <w:sz w:val="16"/>
                <w:szCs w:val="16"/>
              </w:rPr>
            </w:pPr>
          </w:p>
        </w:tc>
        <w:tc>
          <w:tcPr>
            <w:tcW w:w="1167" w:type="dxa"/>
            <w:hideMark/>
          </w:tcPr>
          <w:p w14:paraId="11BE4E72" w14:textId="77777777" w:rsidR="006C7647" w:rsidRPr="006C7647" w:rsidRDefault="006C7647" w:rsidP="00EE0660">
            <w:pPr>
              <w:spacing w:line="240" w:lineRule="auto"/>
              <w:jc w:val="left"/>
              <w:rPr>
                <w:sz w:val="16"/>
                <w:szCs w:val="16"/>
              </w:rPr>
            </w:pPr>
            <w:r w:rsidRPr="006C7647">
              <w:rPr>
                <w:sz w:val="16"/>
                <w:szCs w:val="16"/>
              </w:rPr>
              <w:t>Transferring: n=28 (2.3%)</w:t>
            </w:r>
          </w:p>
        </w:tc>
        <w:tc>
          <w:tcPr>
            <w:tcW w:w="1037" w:type="dxa"/>
            <w:vMerge/>
            <w:hideMark/>
          </w:tcPr>
          <w:p w14:paraId="4CD41959" w14:textId="77777777" w:rsidR="006C7647" w:rsidRPr="006C7647" w:rsidRDefault="006C7647" w:rsidP="00EE0660">
            <w:pPr>
              <w:spacing w:line="240" w:lineRule="auto"/>
              <w:jc w:val="left"/>
              <w:rPr>
                <w:sz w:val="16"/>
                <w:szCs w:val="16"/>
              </w:rPr>
            </w:pPr>
          </w:p>
        </w:tc>
        <w:tc>
          <w:tcPr>
            <w:tcW w:w="975" w:type="dxa"/>
            <w:vMerge/>
            <w:hideMark/>
          </w:tcPr>
          <w:p w14:paraId="7FDD3791" w14:textId="77777777" w:rsidR="006C7647" w:rsidRPr="006C7647" w:rsidRDefault="006C7647" w:rsidP="00EE0660">
            <w:pPr>
              <w:spacing w:line="240" w:lineRule="auto"/>
              <w:jc w:val="left"/>
              <w:rPr>
                <w:sz w:val="16"/>
                <w:szCs w:val="16"/>
              </w:rPr>
            </w:pPr>
          </w:p>
        </w:tc>
        <w:tc>
          <w:tcPr>
            <w:tcW w:w="1037" w:type="dxa"/>
            <w:vMerge/>
            <w:hideMark/>
          </w:tcPr>
          <w:p w14:paraId="64A9C217" w14:textId="77777777" w:rsidR="006C7647" w:rsidRPr="006C7647" w:rsidRDefault="006C7647" w:rsidP="00EE0660">
            <w:pPr>
              <w:spacing w:line="240" w:lineRule="auto"/>
              <w:jc w:val="left"/>
              <w:rPr>
                <w:sz w:val="16"/>
                <w:szCs w:val="16"/>
              </w:rPr>
            </w:pPr>
          </w:p>
        </w:tc>
        <w:tc>
          <w:tcPr>
            <w:tcW w:w="925" w:type="dxa"/>
            <w:vMerge/>
            <w:hideMark/>
          </w:tcPr>
          <w:p w14:paraId="5F87D57A" w14:textId="77777777" w:rsidR="006C7647" w:rsidRPr="006C7647" w:rsidRDefault="006C7647" w:rsidP="00EE0660">
            <w:pPr>
              <w:spacing w:line="240" w:lineRule="auto"/>
              <w:jc w:val="left"/>
              <w:rPr>
                <w:sz w:val="16"/>
                <w:szCs w:val="16"/>
              </w:rPr>
            </w:pPr>
          </w:p>
        </w:tc>
        <w:tc>
          <w:tcPr>
            <w:tcW w:w="930" w:type="dxa"/>
            <w:vMerge/>
            <w:hideMark/>
          </w:tcPr>
          <w:p w14:paraId="7915A373" w14:textId="77777777" w:rsidR="006C7647" w:rsidRPr="006C7647" w:rsidRDefault="006C7647" w:rsidP="00EE0660">
            <w:pPr>
              <w:spacing w:line="240" w:lineRule="auto"/>
              <w:jc w:val="left"/>
              <w:rPr>
                <w:sz w:val="16"/>
                <w:szCs w:val="16"/>
              </w:rPr>
            </w:pPr>
          </w:p>
        </w:tc>
      </w:tr>
      <w:tr w:rsidR="006C7647" w:rsidRPr="006C7647" w14:paraId="46014F89" w14:textId="77777777" w:rsidTr="49E90962">
        <w:trPr>
          <w:trHeight w:val="288"/>
        </w:trPr>
        <w:tc>
          <w:tcPr>
            <w:tcW w:w="887" w:type="dxa"/>
            <w:vMerge/>
            <w:hideMark/>
          </w:tcPr>
          <w:p w14:paraId="1AB11405" w14:textId="77777777" w:rsidR="006C7647" w:rsidRPr="006C7647" w:rsidRDefault="006C7647" w:rsidP="00EE0660">
            <w:pPr>
              <w:spacing w:line="240" w:lineRule="auto"/>
              <w:jc w:val="left"/>
              <w:rPr>
                <w:sz w:val="16"/>
                <w:szCs w:val="16"/>
              </w:rPr>
            </w:pPr>
          </w:p>
        </w:tc>
        <w:tc>
          <w:tcPr>
            <w:tcW w:w="704" w:type="dxa"/>
            <w:vMerge/>
            <w:hideMark/>
          </w:tcPr>
          <w:p w14:paraId="1659BAAB" w14:textId="77777777" w:rsidR="006C7647" w:rsidRPr="006C7647" w:rsidRDefault="006C7647" w:rsidP="00EE0660">
            <w:pPr>
              <w:spacing w:line="240" w:lineRule="auto"/>
              <w:jc w:val="left"/>
              <w:rPr>
                <w:sz w:val="16"/>
                <w:szCs w:val="16"/>
              </w:rPr>
            </w:pPr>
          </w:p>
        </w:tc>
        <w:tc>
          <w:tcPr>
            <w:tcW w:w="888" w:type="dxa"/>
            <w:vMerge/>
            <w:hideMark/>
          </w:tcPr>
          <w:p w14:paraId="0B5AE41A" w14:textId="77777777" w:rsidR="006C7647" w:rsidRPr="006C7647" w:rsidRDefault="006C7647" w:rsidP="00EE0660">
            <w:pPr>
              <w:spacing w:line="240" w:lineRule="auto"/>
              <w:jc w:val="left"/>
              <w:rPr>
                <w:sz w:val="16"/>
                <w:szCs w:val="16"/>
              </w:rPr>
            </w:pPr>
          </w:p>
        </w:tc>
        <w:tc>
          <w:tcPr>
            <w:tcW w:w="818" w:type="dxa"/>
            <w:vMerge/>
            <w:hideMark/>
          </w:tcPr>
          <w:p w14:paraId="38ED72D7" w14:textId="77777777" w:rsidR="006C7647" w:rsidRPr="006C7647" w:rsidRDefault="006C7647" w:rsidP="00EE0660">
            <w:pPr>
              <w:spacing w:line="240" w:lineRule="auto"/>
              <w:jc w:val="left"/>
              <w:rPr>
                <w:sz w:val="16"/>
                <w:szCs w:val="16"/>
              </w:rPr>
            </w:pPr>
          </w:p>
        </w:tc>
        <w:tc>
          <w:tcPr>
            <w:tcW w:w="982" w:type="dxa"/>
            <w:vMerge/>
            <w:hideMark/>
          </w:tcPr>
          <w:p w14:paraId="085B8131" w14:textId="77777777" w:rsidR="006C7647" w:rsidRPr="006C7647" w:rsidRDefault="006C7647" w:rsidP="00EE0660">
            <w:pPr>
              <w:spacing w:line="240" w:lineRule="auto"/>
              <w:jc w:val="left"/>
              <w:rPr>
                <w:sz w:val="16"/>
                <w:szCs w:val="16"/>
              </w:rPr>
            </w:pPr>
          </w:p>
        </w:tc>
        <w:tc>
          <w:tcPr>
            <w:tcW w:w="814" w:type="dxa"/>
            <w:vMerge/>
          </w:tcPr>
          <w:p w14:paraId="3977FB89" w14:textId="77777777" w:rsidR="006C7647" w:rsidRPr="006C7647" w:rsidRDefault="006C7647" w:rsidP="00EE0660">
            <w:pPr>
              <w:spacing w:line="240" w:lineRule="auto"/>
              <w:jc w:val="left"/>
              <w:rPr>
                <w:sz w:val="16"/>
                <w:szCs w:val="16"/>
              </w:rPr>
            </w:pPr>
          </w:p>
        </w:tc>
        <w:tc>
          <w:tcPr>
            <w:tcW w:w="775" w:type="dxa"/>
            <w:vMerge/>
            <w:hideMark/>
          </w:tcPr>
          <w:p w14:paraId="4AF97C3A" w14:textId="77777777" w:rsidR="006C7647" w:rsidRPr="006C7647" w:rsidRDefault="006C7647" w:rsidP="00EE0660">
            <w:pPr>
              <w:spacing w:line="240" w:lineRule="auto"/>
              <w:jc w:val="left"/>
              <w:rPr>
                <w:sz w:val="16"/>
                <w:szCs w:val="16"/>
              </w:rPr>
            </w:pPr>
          </w:p>
        </w:tc>
        <w:tc>
          <w:tcPr>
            <w:tcW w:w="1008" w:type="dxa"/>
            <w:vMerge/>
            <w:hideMark/>
          </w:tcPr>
          <w:p w14:paraId="601FA585" w14:textId="77777777" w:rsidR="006C7647" w:rsidRPr="006C7647" w:rsidRDefault="006C7647" w:rsidP="00EE0660">
            <w:pPr>
              <w:spacing w:line="240" w:lineRule="auto"/>
              <w:jc w:val="left"/>
              <w:rPr>
                <w:sz w:val="16"/>
                <w:szCs w:val="16"/>
              </w:rPr>
            </w:pPr>
          </w:p>
        </w:tc>
        <w:tc>
          <w:tcPr>
            <w:tcW w:w="1011" w:type="dxa"/>
            <w:vMerge w:val="restart"/>
            <w:hideMark/>
          </w:tcPr>
          <w:p w14:paraId="391DC119" w14:textId="77777777" w:rsidR="006C7647" w:rsidRPr="006C7647" w:rsidRDefault="006C7647" w:rsidP="00EE0660">
            <w:pPr>
              <w:spacing w:line="240" w:lineRule="auto"/>
              <w:jc w:val="left"/>
              <w:rPr>
                <w:sz w:val="16"/>
                <w:szCs w:val="16"/>
              </w:rPr>
            </w:pPr>
            <w:r w:rsidRPr="006C7647">
              <w:rPr>
                <w:sz w:val="16"/>
                <w:szCs w:val="16"/>
              </w:rPr>
              <w:t>7-item IADL assessment (able to go out alone, shopping, cook for themselves, pay bills, withdraw money, fill documents by themselves, and find a friend’s telephone number).</w:t>
            </w:r>
          </w:p>
        </w:tc>
        <w:tc>
          <w:tcPr>
            <w:tcW w:w="1167" w:type="dxa"/>
            <w:hideMark/>
          </w:tcPr>
          <w:p w14:paraId="4585B77F" w14:textId="77777777" w:rsidR="006C7647" w:rsidRPr="006C7647" w:rsidRDefault="006C7647" w:rsidP="00EE0660">
            <w:pPr>
              <w:spacing w:line="240" w:lineRule="auto"/>
              <w:jc w:val="left"/>
              <w:rPr>
                <w:sz w:val="16"/>
                <w:szCs w:val="16"/>
              </w:rPr>
            </w:pPr>
            <w:r w:rsidRPr="006C7647">
              <w:rPr>
                <w:sz w:val="16"/>
                <w:szCs w:val="16"/>
              </w:rPr>
              <w:t>Feeding: n=5 (0.4%)</w:t>
            </w:r>
          </w:p>
        </w:tc>
        <w:tc>
          <w:tcPr>
            <w:tcW w:w="1037" w:type="dxa"/>
            <w:vMerge/>
            <w:hideMark/>
          </w:tcPr>
          <w:p w14:paraId="35DD4DB1" w14:textId="77777777" w:rsidR="006C7647" w:rsidRPr="006C7647" w:rsidRDefault="006C7647" w:rsidP="00EE0660">
            <w:pPr>
              <w:spacing w:line="240" w:lineRule="auto"/>
              <w:jc w:val="left"/>
              <w:rPr>
                <w:sz w:val="16"/>
                <w:szCs w:val="16"/>
              </w:rPr>
            </w:pPr>
          </w:p>
        </w:tc>
        <w:tc>
          <w:tcPr>
            <w:tcW w:w="975" w:type="dxa"/>
            <w:vMerge/>
            <w:hideMark/>
          </w:tcPr>
          <w:p w14:paraId="05FA4EE1" w14:textId="77777777" w:rsidR="006C7647" w:rsidRPr="006C7647" w:rsidRDefault="006C7647" w:rsidP="00EE0660">
            <w:pPr>
              <w:spacing w:line="240" w:lineRule="auto"/>
              <w:jc w:val="left"/>
              <w:rPr>
                <w:sz w:val="16"/>
                <w:szCs w:val="16"/>
              </w:rPr>
            </w:pPr>
          </w:p>
        </w:tc>
        <w:tc>
          <w:tcPr>
            <w:tcW w:w="1037" w:type="dxa"/>
            <w:vMerge/>
            <w:hideMark/>
          </w:tcPr>
          <w:p w14:paraId="6EB0BD77" w14:textId="77777777" w:rsidR="006C7647" w:rsidRPr="006C7647" w:rsidRDefault="006C7647" w:rsidP="00EE0660">
            <w:pPr>
              <w:spacing w:line="240" w:lineRule="auto"/>
              <w:jc w:val="left"/>
              <w:rPr>
                <w:sz w:val="16"/>
                <w:szCs w:val="16"/>
              </w:rPr>
            </w:pPr>
          </w:p>
        </w:tc>
        <w:tc>
          <w:tcPr>
            <w:tcW w:w="925" w:type="dxa"/>
            <w:vMerge/>
            <w:hideMark/>
          </w:tcPr>
          <w:p w14:paraId="0D61731F" w14:textId="77777777" w:rsidR="006C7647" w:rsidRPr="006C7647" w:rsidRDefault="006C7647" w:rsidP="00EE0660">
            <w:pPr>
              <w:spacing w:line="240" w:lineRule="auto"/>
              <w:jc w:val="left"/>
              <w:rPr>
                <w:sz w:val="16"/>
                <w:szCs w:val="16"/>
              </w:rPr>
            </w:pPr>
          </w:p>
        </w:tc>
        <w:tc>
          <w:tcPr>
            <w:tcW w:w="930" w:type="dxa"/>
            <w:vMerge/>
            <w:hideMark/>
          </w:tcPr>
          <w:p w14:paraId="6E8A2D86" w14:textId="77777777" w:rsidR="006C7647" w:rsidRPr="006C7647" w:rsidRDefault="006C7647" w:rsidP="00EE0660">
            <w:pPr>
              <w:spacing w:line="240" w:lineRule="auto"/>
              <w:jc w:val="left"/>
              <w:rPr>
                <w:sz w:val="16"/>
                <w:szCs w:val="16"/>
              </w:rPr>
            </w:pPr>
          </w:p>
        </w:tc>
      </w:tr>
      <w:tr w:rsidR="006C7647" w:rsidRPr="006C7647" w14:paraId="1D1FF471" w14:textId="77777777" w:rsidTr="49E90962">
        <w:trPr>
          <w:trHeight w:val="408"/>
        </w:trPr>
        <w:tc>
          <w:tcPr>
            <w:tcW w:w="887" w:type="dxa"/>
            <w:vMerge/>
            <w:hideMark/>
          </w:tcPr>
          <w:p w14:paraId="3B551D4D" w14:textId="77777777" w:rsidR="006C7647" w:rsidRPr="006C7647" w:rsidRDefault="006C7647" w:rsidP="00EE0660">
            <w:pPr>
              <w:spacing w:line="240" w:lineRule="auto"/>
              <w:jc w:val="left"/>
              <w:rPr>
                <w:sz w:val="16"/>
                <w:szCs w:val="16"/>
              </w:rPr>
            </w:pPr>
          </w:p>
        </w:tc>
        <w:tc>
          <w:tcPr>
            <w:tcW w:w="704" w:type="dxa"/>
            <w:vMerge/>
            <w:hideMark/>
          </w:tcPr>
          <w:p w14:paraId="4B51E757" w14:textId="77777777" w:rsidR="006C7647" w:rsidRPr="006C7647" w:rsidRDefault="006C7647" w:rsidP="00EE0660">
            <w:pPr>
              <w:spacing w:line="240" w:lineRule="auto"/>
              <w:jc w:val="left"/>
              <w:rPr>
                <w:sz w:val="16"/>
                <w:szCs w:val="16"/>
              </w:rPr>
            </w:pPr>
          </w:p>
        </w:tc>
        <w:tc>
          <w:tcPr>
            <w:tcW w:w="888" w:type="dxa"/>
            <w:vMerge/>
            <w:hideMark/>
          </w:tcPr>
          <w:p w14:paraId="2024E2AD" w14:textId="77777777" w:rsidR="006C7647" w:rsidRPr="006C7647" w:rsidRDefault="006C7647" w:rsidP="00EE0660">
            <w:pPr>
              <w:spacing w:line="240" w:lineRule="auto"/>
              <w:jc w:val="left"/>
              <w:rPr>
                <w:sz w:val="16"/>
                <w:szCs w:val="16"/>
              </w:rPr>
            </w:pPr>
          </w:p>
        </w:tc>
        <w:tc>
          <w:tcPr>
            <w:tcW w:w="818" w:type="dxa"/>
            <w:vMerge/>
            <w:hideMark/>
          </w:tcPr>
          <w:p w14:paraId="4218DA2B" w14:textId="77777777" w:rsidR="006C7647" w:rsidRPr="006C7647" w:rsidRDefault="006C7647" w:rsidP="00EE0660">
            <w:pPr>
              <w:spacing w:line="240" w:lineRule="auto"/>
              <w:jc w:val="left"/>
              <w:rPr>
                <w:sz w:val="16"/>
                <w:szCs w:val="16"/>
              </w:rPr>
            </w:pPr>
          </w:p>
        </w:tc>
        <w:tc>
          <w:tcPr>
            <w:tcW w:w="982" w:type="dxa"/>
            <w:vMerge/>
            <w:hideMark/>
          </w:tcPr>
          <w:p w14:paraId="4E767CDC" w14:textId="77777777" w:rsidR="006C7647" w:rsidRPr="006C7647" w:rsidRDefault="006C7647" w:rsidP="00EE0660">
            <w:pPr>
              <w:spacing w:line="240" w:lineRule="auto"/>
              <w:jc w:val="left"/>
              <w:rPr>
                <w:sz w:val="16"/>
                <w:szCs w:val="16"/>
              </w:rPr>
            </w:pPr>
          </w:p>
        </w:tc>
        <w:tc>
          <w:tcPr>
            <w:tcW w:w="814" w:type="dxa"/>
            <w:vMerge/>
          </w:tcPr>
          <w:p w14:paraId="32A0EA93" w14:textId="77777777" w:rsidR="006C7647" w:rsidRPr="006C7647" w:rsidRDefault="006C7647" w:rsidP="00EE0660">
            <w:pPr>
              <w:spacing w:line="240" w:lineRule="auto"/>
              <w:jc w:val="left"/>
              <w:rPr>
                <w:sz w:val="16"/>
                <w:szCs w:val="16"/>
              </w:rPr>
            </w:pPr>
          </w:p>
        </w:tc>
        <w:tc>
          <w:tcPr>
            <w:tcW w:w="775" w:type="dxa"/>
            <w:vMerge/>
            <w:hideMark/>
          </w:tcPr>
          <w:p w14:paraId="6253DD65" w14:textId="77777777" w:rsidR="006C7647" w:rsidRPr="006C7647" w:rsidRDefault="006C7647" w:rsidP="00EE0660">
            <w:pPr>
              <w:spacing w:line="240" w:lineRule="auto"/>
              <w:jc w:val="left"/>
              <w:rPr>
                <w:sz w:val="16"/>
                <w:szCs w:val="16"/>
              </w:rPr>
            </w:pPr>
          </w:p>
        </w:tc>
        <w:tc>
          <w:tcPr>
            <w:tcW w:w="1008" w:type="dxa"/>
            <w:vMerge/>
            <w:hideMark/>
          </w:tcPr>
          <w:p w14:paraId="46615D48" w14:textId="77777777" w:rsidR="006C7647" w:rsidRPr="006C7647" w:rsidRDefault="006C7647" w:rsidP="00EE0660">
            <w:pPr>
              <w:spacing w:line="240" w:lineRule="auto"/>
              <w:jc w:val="left"/>
              <w:rPr>
                <w:sz w:val="16"/>
                <w:szCs w:val="16"/>
              </w:rPr>
            </w:pPr>
          </w:p>
        </w:tc>
        <w:tc>
          <w:tcPr>
            <w:tcW w:w="1011" w:type="dxa"/>
            <w:vMerge/>
            <w:hideMark/>
          </w:tcPr>
          <w:p w14:paraId="20447B16" w14:textId="77777777" w:rsidR="006C7647" w:rsidRPr="006C7647" w:rsidRDefault="006C7647" w:rsidP="00EE0660">
            <w:pPr>
              <w:spacing w:line="240" w:lineRule="auto"/>
              <w:jc w:val="left"/>
              <w:rPr>
                <w:sz w:val="16"/>
                <w:szCs w:val="16"/>
              </w:rPr>
            </w:pPr>
          </w:p>
        </w:tc>
        <w:tc>
          <w:tcPr>
            <w:tcW w:w="1167" w:type="dxa"/>
            <w:hideMark/>
          </w:tcPr>
          <w:p w14:paraId="7E32ABFE" w14:textId="77777777" w:rsidR="006C7647" w:rsidRPr="006C7647" w:rsidRDefault="006C7647" w:rsidP="00EE0660">
            <w:pPr>
              <w:spacing w:line="240" w:lineRule="auto"/>
              <w:jc w:val="left"/>
              <w:rPr>
                <w:sz w:val="16"/>
                <w:szCs w:val="16"/>
              </w:rPr>
            </w:pPr>
            <w:r w:rsidRPr="006C7647">
              <w:rPr>
                <w:sz w:val="16"/>
                <w:szCs w:val="16"/>
              </w:rPr>
              <w:t>Poor self-control of continence: n=35 (2.9%)</w:t>
            </w:r>
          </w:p>
        </w:tc>
        <w:tc>
          <w:tcPr>
            <w:tcW w:w="1037" w:type="dxa"/>
            <w:vMerge/>
            <w:hideMark/>
          </w:tcPr>
          <w:p w14:paraId="78FD2788" w14:textId="77777777" w:rsidR="006C7647" w:rsidRPr="006C7647" w:rsidRDefault="006C7647" w:rsidP="00EE0660">
            <w:pPr>
              <w:spacing w:line="240" w:lineRule="auto"/>
              <w:jc w:val="left"/>
              <w:rPr>
                <w:sz w:val="16"/>
                <w:szCs w:val="16"/>
              </w:rPr>
            </w:pPr>
          </w:p>
        </w:tc>
        <w:tc>
          <w:tcPr>
            <w:tcW w:w="975" w:type="dxa"/>
            <w:vMerge/>
            <w:hideMark/>
          </w:tcPr>
          <w:p w14:paraId="22E27AC7" w14:textId="77777777" w:rsidR="006C7647" w:rsidRPr="006C7647" w:rsidRDefault="006C7647" w:rsidP="00EE0660">
            <w:pPr>
              <w:spacing w:line="240" w:lineRule="auto"/>
              <w:jc w:val="left"/>
              <w:rPr>
                <w:sz w:val="16"/>
                <w:szCs w:val="16"/>
              </w:rPr>
            </w:pPr>
          </w:p>
        </w:tc>
        <w:tc>
          <w:tcPr>
            <w:tcW w:w="1037" w:type="dxa"/>
            <w:vMerge/>
            <w:hideMark/>
          </w:tcPr>
          <w:p w14:paraId="658CED32" w14:textId="77777777" w:rsidR="006C7647" w:rsidRPr="006C7647" w:rsidRDefault="006C7647" w:rsidP="00EE0660">
            <w:pPr>
              <w:spacing w:line="240" w:lineRule="auto"/>
              <w:jc w:val="left"/>
              <w:rPr>
                <w:sz w:val="16"/>
                <w:szCs w:val="16"/>
              </w:rPr>
            </w:pPr>
          </w:p>
        </w:tc>
        <w:tc>
          <w:tcPr>
            <w:tcW w:w="925" w:type="dxa"/>
            <w:vMerge/>
            <w:hideMark/>
          </w:tcPr>
          <w:p w14:paraId="6A748D40" w14:textId="77777777" w:rsidR="006C7647" w:rsidRPr="006C7647" w:rsidRDefault="006C7647" w:rsidP="00EE0660">
            <w:pPr>
              <w:spacing w:line="240" w:lineRule="auto"/>
              <w:jc w:val="left"/>
              <w:rPr>
                <w:sz w:val="16"/>
                <w:szCs w:val="16"/>
              </w:rPr>
            </w:pPr>
          </w:p>
        </w:tc>
        <w:tc>
          <w:tcPr>
            <w:tcW w:w="930" w:type="dxa"/>
            <w:vMerge/>
            <w:hideMark/>
          </w:tcPr>
          <w:p w14:paraId="145BB448" w14:textId="77777777" w:rsidR="006C7647" w:rsidRPr="006C7647" w:rsidRDefault="006C7647" w:rsidP="00EE0660">
            <w:pPr>
              <w:spacing w:line="240" w:lineRule="auto"/>
              <w:jc w:val="left"/>
              <w:rPr>
                <w:sz w:val="16"/>
                <w:szCs w:val="16"/>
              </w:rPr>
            </w:pPr>
          </w:p>
        </w:tc>
      </w:tr>
      <w:tr w:rsidR="006C7647" w:rsidRPr="006C7647" w14:paraId="091C3B81" w14:textId="77777777" w:rsidTr="49E90962">
        <w:trPr>
          <w:trHeight w:val="288"/>
        </w:trPr>
        <w:tc>
          <w:tcPr>
            <w:tcW w:w="887" w:type="dxa"/>
            <w:vMerge/>
            <w:hideMark/>
          </w:tcPr>
          <w:p w14:paraId="6DF1550F" w14:textId="77777777" w:rsidR="006C7647" w:rsidRPr="006C7647" w:rsidRDefault="006C7647" w:rsidP="00EE0660">
            <w:pPr>
              <w:spacing w:line="240" w:lineRule="auto"/>
              <w:jc w:val="left"/>
              <w:rPr>
                <w:sz w:val="16"/>
                <w:szCs w:val="16"/>
              </w:rPr>
            </w:pPr>
          </w:p>
        </w:tc>
        <w:tc>
          <w:tcPr>
            <w:tcW w:w="704" w:type="dxa"/>
            <w:vMerge/>
            <w:hideMark/>
          </w:tcPr>
          <w:p w14:paraId="5E5921A0" w14:textId="77777777" w:rsidR="006C7647" w:rsidRPr="006C7647" w:rsidRDefault="006C7647" w:rsidP="00EE0660">
            <w:pPr>
              <w:spacing w:line="240" w:lineRule="auto"/>
              <w:jc w:val="left"/>
              <w:rPr>
                <w:sz w:val="16"/>
                <w:szCs w:val="16"/>
              </w:rPr>
            </w:pPr>
          </w:p>
        </w:tc>
        <w:tc>
          <w:tcPr>
            <w:tcW w:w="888" w:type="dxa"/>
            <w:vMerge/>
            <w:hideMark/>
          </w:tcPr>
          <w:p w14:paraId="1C6BD6A9" w14:textId="77777777" w:rsidR="006C7647" w:rsidRPr="006C7647" w:rsidRDefault="006C7647" w:rsidP="00EE0660">
            <w:pPr>
              <w:spacing w:line="240" w:lineRule="auto"/>
              <w:jc w:val="left"/>
              <w:rPr>
                <w:sz w:val="16"/>
                <w:szCs w:val="16"/>
              </w:rPr>
            </w:pPr>
          </w:p>
        </w:tc>
        <w:tc>
          <w:tcPr>
            <w:tcW w:w="818" w:type="dxa"/>
            <w:vMerge/>
            <w:hideMark/>
          </w:tcPr>
          <w:p w14:paraId="7016DB92" w14:textId="77777777" w:rsidR="006C7647" w:rsidRPr="006C7647" w:rsidRDefault="006C7647" w:rsidP="00EE0660">
            <w:pPr>
              <w:spacing w:line="240" w:lineRule="auto"/>
              <w:jc w:val="left"/>
              <w:rPr>
                <w:sz w:val="16"/>
                <w:szCs w:val="16"/>
              </w:rPr>
            </w:pPr>
          </w:p>
        </w:tc>
        <w:tc>
          <w:tcPr>
            <w:tcW w:w="982" w:type="dxa"/>
            <w:vMerge/>
            <w:hideMark/>
          </w:tcPr>
          <w:p w14:paraId="37F26980" w14:textId="77777777" w:rsidR="006C7647" w:rsidRPr="006C7647" w:rsidRDefault="006C7647" w:rsidP="00EE0660">
            <w:pPr>
              <w:spacing w:line="240" w:lineRule="auto"/>
              <w:jc w:val="left"/>
              <w:rPr>
                <w:sz w:val="16"/>
                <w:szCs w:val="16"/>
              </w:rPr>
            </w:pPr>
          </w:p>
        </w:tc>
        <w:tc>
          <w:tcPr>
            <w:tcW w:w="814" w:type="dxa"/>
            <w:vMerge/>
          </w:tcPr>
          <w:p w14:paraId="69C617E8" w14:textId="77777777" w:rsidR="006C7647" w:rsidRPr="006C7647" w:rsidRDefault="006C7647" w:rsidP="00EE0660">
            <w:pPr>
              <w:spacing w:line="240" w:lineRule="auto"/>
              <w:jc w:val="left"/>
              <w:rPr>
                <w:sz w:val="16"/>
                <w:szCs w:val="16"/>
              </w:rPr>
            </w:pPr>
          </w:p>
        </w:tc>
        <w:tc>
          <w:tcPr>
            <w:tcW w:w="775" w:type="dxa"/>
            <w:vMerge/>
            <w:hideMark/>
          </w:tcPr>
          <w:p w14:paraId="6F901943" w14:textId="77777777" w:rsidR="006C7647" w:rsidRPr="006C7647" w:rsidRDefault="006C7647" w:rsidP="00EE0660">
            <w:pPr>
              <w:spacing w:line="240" w:lineRule="auto"/>
              <w:jc w:val="left"/>
              <w:rPr>
                <w:sz w:val="16"/>
                <w:szCs w:val="16"/>
              </w:rPr>
            </w:pPr>
          </w:p>
        </w:tc>
        <w:tc>
          <w:tcPr>
            <w:tcW w:w="1008" w:type="dxa"/>
            <w:vMerge/>
            <w:hideMark/>
          </w:tcPr>
          <w:p w14:paraId="06261475" w14:textId="77777777" w:rsidR="006C7647" w:rsidRPr="006C7647" w:rsidRDefault="006C7647" w:rsidP="00EE0660">
            <w:pPr>
              <w:spacing w:line="240" w:lineRule="auto"/>
              <w:jc w:val="left"/>
              <w:rPr>
                <w:sz w:val="16"/>
                <w:szCs w:val="16"/>
              </w:rPr>
            </w:pPr>
          </w:p>
        </w:tc>
        <w:tc>
          <w:tcPr>
            <w:tcW w:w="1011" w:type="dxa"/>
            <w:vMerge/>
            <w:hideMark/>
          </w:tcPr>
          <w:p w14:paraId="7DEB7C61" w14:textId="77777777" w:rsidR="006C7647" w:rsidRPr="006C7647" w:rsidRDefault="006C7647" w:rsidP="00EE0660">
            <w:pPr>
              <w:spacing w:line="240" w:lineRule="auto"/>
              <w:jc w:val="left"/>
              <w:rPr>
                <w:sz w:val="16"/>
                <w:szCs w:val="16"/>
              </w:rPr>
            </w:pPr>
          </w:p>
        </w:tc>
        <w:tc>
          <w:tcPr>
            <w:tcW w:w="1167" w:type="dxa"/>
            <w:hideMark/>
          </w:tcPr>
          <w:p w14:paraId="4E0F9810" w14:textId="77777777" w:rsidR="006C7647" w:rsidRPr="006C7647" w:rsidRDefault="006C7647" w:rsidP="00EE0660">
            <w:pPr>
              <w:spacing w:line="240" w:lineRule="auto"/>
              <w:jc w:val="left"/>
              <w:rPr>
                <w:sz w:val="16"/>
                <w:szCs w:val="16"/>
              </w:rPr>
            </w:pPr>
            <w:r w:rsidRPr="006C7647">
              <w:rPr>
                <w:sz w:val="16"/>
                <w:szCs w:val="16"/>
              </w:rPr>
              <w:t xml:space="preserve">IADL dependency: </w:t>
            </w:r>
          </w:p>
        </w:tc>
        <w:tc>
          <w:tcPr>
            <w:tcW w:w="1037" w:type="dxa"/>
            <w:vMerge/>
            <w:hideMark/>
          </w:tcPr>
          <w:p w14:paraId="47497D59" w14:textId="77777777" w:rsidR="006C7647" w:rsidRPr="006C7647" w:rsidRDefault="006C7647" w:rsidP="00EE0660">
            <w:pPr>
              <w:spacing w:line="240" w:lineRule="auto"/>
              <w:jc w:val="left"/>
              <w:rPr>
                <w:sz w:val="16"/>
                <w:szCs w:val="16"/>
              </w:rPr>
            </w:pPr>
          </w:p>
        </w:tc>
        <w:tc>
          <w:tcPr>
            <w:tcW w:w="975" w:type="dxa"/>
            <w:vMerge/>
            <w:hideMark/>
          </w:tcPr>
          <w:p w14:paraId="695A8982" w14:textId="77777777" w:rsidR="006C7647" w:rsidRPr="006C7647" w:rsidRDefault="006C7647" w:rsidP="00EE0660">
            <w:pPr>
              <w:spacing w:line="240" w:lineRule="auto"/>
              <w:jc w:val="left"/>
              <w:rPr>
                <w:sz w:val="16"/>
                <w:szCs w:val="16"/>
              </w:rPr>
            </w:pPr>
          </w:p>
        </w:tc>
        <w:tc>
          <w:tcPr>
            <w:tcW w:w="1037" w:type="dxa"/>
            <w:vMerge/>
            <w:hideMark/>
          </w:tcPr>
          <w:p w14:paraId="515A39AF" w14:textId="77777777" w:rsidR="006C7647" w:rsidRPr="006C7647" w:rsidRDefault="006C7647" w:rsidP="00EE0660">
            <w:pPr>
              <w:spacing w:line="240" w:lineRule="auto"/>
              <w:jc w:val="left"/>
              <w:rPr>
                <w:sz w:val="16"/>
                <w:szCs w:val="16"/>
              </w:rPr>
            </w:pPr>
          </w:p>
        </w:tc>
        <w:tc>
          <w:tcPr>
            <w:tcW w:w="925" w:type="dxa"/>
            <w:vMerge/>
            <w:hideMark/>
          </w:tcPr>
          <w:p w14:paraId="0D63D947" w14:textId="77777777" w:rsidR="006C7647" w:rsidRPr="006C7647" w:rsidRDefault="006C7647" w:rsidP="00EE0660">
            <w:pPr>
              <w:spacing w:line="240" w:lineRule="auto"/>
              <w:jc w:val="left"/>
              <w:rPr>
                <w:sz w:val="16"/>
                <w:szCs w:val="16"/>
              </w:rPr>
            </w:pPr>
          </w:p>
        </w:tc>
        <w:tc>
          <w:tcPr>
            <w:tcW w:w="930" w:type="dxa"/>
            <w:vMerge/>
            <w:hideMark/>
          </w:tcPr>
          <w:p w14:paraId="4A931F15" w14:textId="77777777" w:rsidR="006C7647" w:rsidRPr="006C7647" w:rsidRDefault="006C7647" w:rsidP="00EE0660">
            <w:pPr>
              <w:spacing w:line="240" w:lineRule="auto"/>
              <w:jc w:val="left"/>
              <w:rPr>
                <w:sz w:val="16"/>
                <w:szCs w:val="16"/>
              </w:rPr>
            </w:pPr>
          </w:p>
        </w:tc>
      </w:tr>
      <w:tr w:rsidR="006C7647" w:rsidRPr="006C7647" w14:paraId="6F8C85B2" w14:textId="77777777" w:rsidTr="49E90962">
        <w:trPr>
          <w:trHeight w:val="408"/>
        </w:trPr>
        <w:tc>
          <w:tcPr>
            <w:tcW w:w="887" w:type="dxa"/>
            <w:vMerge/>
            <w:hideMark/>
          </w:tcPr>
          <w:p w14:paraId="1B23734C" w14:textId="77777777" w:rsidR="006C7647" w:rsidRPr="006C7647" w:rsidRDefault="006C7647" w:rsidP="00EE0660">
            <w:pPr>
              <w:spacing w:line="240" w:lineRule="auto"/>
              <w:jc w:val="left"/>
              <w:rPr>
                <w:sz w:val="16"/>
                <w:szCs w:val="16"/>
              </w:rPr>
            </w:pPr>
          </w:p>
        </w:tc>
        <w:tc>
          <w:tcPr>
            <w:tcW w:w="704" w:type="dxa"/>
            <w:vMerge/>
            <w:hideMark/>
          </w:tcPr>
          <w:p w14:paraId="3A0ADD43" w14:textId="77777777" w:rsidR="006C7647" w:rsidRPr="006C7647" w:rsidRDefault="006C7647" w:rsidP="00EE0660">
            <w:pPr>
              <w:spacing w:line="240" w:lineRule="auto"/>
              <w:jc w:val="left"/>
              <w:rPr>
                <w:sz w:val="16"/>
                <w:szCs w:val="16"/>
              </w:rPr>
            </w:pPr>
          </w:p>
        </w:tc>
        <w:tc>
          <w:tcPr>
            <w:tcW w:w="888" w:type="dxa"/>
            <w:vMerge/>
            <w:hideMark/>
          </w:tcPr>
          <w:p w14:paraId="4DD72516" w14:textId="77777777" w:rsidR="006C7647" w:rsidRPr="006C7647" w:rsidRDefault="006C7647" w:rsidP="00EE0660">
            <w:pPr>
              <w:spacing w:line="240" w:lineRule="auto"/>
              <w:jc w:val="left"/>
              <w:rPr>
                <w:sz w:val="16"/>
                <w:szCs w:val="16"/>
              </w:rPr>
            </w:pPr>
          </w:p>
        </w:tc>
        <w:tc>
          <w:tcPr>
            <w:tcW w:w="818" w:type="dxa"/>
            <w:vMerge/>
            <w:hideMark/>
          </w:tcPr>
          <w:p w14:paraId="51B69D59" w14:textId="77777777" w:rsidR="006C7647" w:rsidRPr="006C7647" w:rsidRDefault="006C7647" w:rsidP="00EE0660">
            <w:pPr>
              <w:spacing w:line="240" w:lineRule="auto"/>
              <w:jc w:val="left"/>
              <w:rPr>
                <w:sz w:val="16"/>
                <w:szCs w:val="16"/>
              </w:rPr>
            </w:pPr>
          </w:p>
        </w:tc>
        <w:tc>
          <w:tcPr>
            <w:tcW w:w="982" w:type="dxa"/>
            <w:vMerge/>
            <w:hideMark/>
          </w:tcPr>
          <w:p w14:paraId="65BF4FCC" w14:textId="77777777" w:rsidR="006C7647" w:rsidRPr="006C7647" w:rsidRDefault="006C7647" w:rsidP="00EE0660">
            <w:pPr>
              <w:spacing w:line="240" w:lineRule="auto"/>
              <w:jc w:val="left"/>
              <w:rPr>
                <w:sz w:val="16"/>
                <w:szCs w:val="16"/>
              </w:rPr>
            </w:pPr>
          </w:p>
        </w:tc>
        <w:tc>
          <w:tcPr>
            <w:tcW w:w="814" w:type="dxa"/>
            <w:vMerge/>
          </w:tcPr>
          <w:p w14:paraId="77653799" w14:textId="77777777" w:rsidR="006C7647" w:rsidRPr="006C7647" w:rsidRDefault="006C7647" w:rsidP="00EE0660">
            <w:pPr>
              <w:spacing w:line="240" w:lineRule="auto"/>
              <w:jc w:val="left"/>
              <w:rPr>
                <w:sz w:val="16"/>
                <w:szCs w:val="16"/>
              </w:rPr>
            </w:pPr>
          </w:p>
        </w:tc>
        <w:tc>
          <w:tcPr>
            <w:tcW w:w="775" w:type="dxa"/>
            <w:vMerge/>
            <w:hideMark/>
          </w:tcPr>
          <w:p w14:paraId="0112D768" w14:textId="77777777" w:rsidR="006C7647" w:rsidRPr="006C7647" w:rsidRDefault="006C7647" w:rsidP="00EE0660">
            <w:pPr>
              <w:spacing w:line="240" w:lineRule="auto"/>
              <w:jc w:val="left"/>
              <w:rPr>
                <w:sz w:val="16"/>
                <w:szCs w:val="16"/>
              </w:rPr>
            </w:pPr>
          </w:p>
        </w:tc>
        <w:tc>
          <w:tcPr>
            <w:tcW w:w="1008" w:type="dxa"/>
            <w:vMerge/>
            <w:hideMark/>
          </w:tcPr>
          <w:p w14:paraId="4ADE56C5" w14:textId="77777777" w:rsidR="006C7647" w:rsidRPr="006C7647" w:rsidRDefault="006C7647" w:rsidP="00EE0660">
            <w:pPr>
              <w:spacing w:line="240" w:lineRule="auto"/>
              <w:jc w:val="left"/>
              <w:rPr>
                <w:sz w:val="16"/>
                <w:szCs w:val="16"/>
              </w:rPr>
            </w:pPr>
          </w:p>
        </w:tc>
        <w:tc>
          <w:tcPr>
            <w:tcW w:w="1011" w:type="dxa"/>
            <w:vMerge/>
            <w:hideMark/>
          </w:tcPr>
          <w:p w14:paraId="4EB3A0ED" w14:textId="77777777" w:rsidR="006C7647" w:rsidRPr="006C7647" w:rsidRDefault="006C7647" w:rsidP="00EE0660">
            <w:pPr>
              <w:spacing w:line="240" w:lineRule="auto"/>
              <w:jc w:val="left"/>
              <w:rPr>
                <w:sz w:val="16"/>
                <w:szCs w:val="16"/>
              </w:rPr>
            </w:pPr>
          </w:p>
        </w:tc>
        <w:tc>
          <w:tcPr>
            <w:tcW w:w="1167" w:type="dxa"/>
            <w:hideMark/>
          </w:tcPr>
          <w:p w14:paraId="5C3195D6" w14:textId="77777777" w:rsidR="006C7647" w:rsidRPr="006C7647" w:rsidRDefault="006C7647" w:rsidP="00EE0660">
            <w:pPr>
              <w:spacing w:line="240" w:lineRule="auto"/>
              <w:jc w:val="left"/>
              <w:rPr>
                <w:sz w:val="16"/>
                <w:szCs w:val="16"/>
              </w:rPr>
            </w:pPr>
            <w:r w:rsidRPr="006C7647">
              <w:rPr>
                <w:sz w:val="16"/>
                <w:szCs w:val="16"/>
              </w:rPr>
              <w:t>Unable to go out alone: n=441 (36.6%)</w:t>
            </w:r>
          </w:p>
        </w:tc>
        <w:tc>
          <w:tcPr>
            <w:tcW w:w="1037" w:type="dxa"/>
            <w:vMerge/>
            <w:hideMark/>
          </w:tcPr>
          <w:p w14:paraId="754E289A" w14:textId="77777777" w:rsidR="006C7647" w:rsidRPr="006C7647" w:rsidRDefault="006C7647" w:rsidP="00EE0660">
            <w:pPr>
              <w:spacing w:line="240" w:lineRule="auto"/>
              <w:jc w:val="left"/>
              <w:rPr>
                <w:sz w:val="16"/>
                <w:szCs w:val="16"/>
              </w:rPr>
            </w:pPr>
          </w:p>
        </w:tc>
        <w:tc>
          <w:tcPr>
            <w:tcW w:w="975" w:type="dxa"/>
            <w:vMerge/>
            <w:hideMark/>
          </w:tcPr>
          <w:p w14:paraId="5278916F" w14:textId="77777777" w:rsidR="006C7647" w:rsidRPr="006C7647" w:rsidRDefault="006C7647" w:rsidP="00EE0660">
            <w:pPr>
              <w:spacing w:line="240" w:lineRule="auto"/>
              <w:jc w:val="left"/>
              <w:rPr>
                <w:sz w:val="16"/>
                <w:szCs w:val="16"/>
              </w:rPr>
            </w:pPr>
          </w:p>
        </w:tc>
        <w:tc>
          <w:tcPr>
            <w:tcW w:w="1037" w:type="dxa"/>
            <w:vMerge/>
            <w:hideMark/>
          </w:tcPr>
          <w:p w14:paraId="767021F8" w14:textId="77777777" w:rsidR="006C7647" w:rsidRPr="006C7647" w:rsidRDefault="006C7647" w:rsidP="00EE0660">
            <w:pPr>
              <w:spacing w:line="240" w:lineRule="auto"/>
              <w:jc w:val="left"/>
              <w:rPr>
                <w:sz w:val="16"/>
                <w:szCs w:val="16"/>
              </w:rPr>
            </w:pPr>
          </w:p>
        </w:tc>
        <w:tc>
          <w:tcPr>
            <w:tcW w:w="925" w:type="dxa"/>
            <w:vMerge/>
            <w:hideMark/>
          </w:tcPr>
          <w:p w14:paraId="46D40E58" w14:textId="77777777" w:rsidR="006C7647" w:rsidRPr="006C7647" w:rsidRDefault="006C7647" w:rsidP="00EE0660">
            <w:pPr>
              <w:spacing w:line="240" w:lineRule="auto"/>
              <w:jc w:val="left"/>
              <w:rPr>
                <w:sz w:val="16"/>
                <w:szCs w:val="16"/>
              </w:rPr>
            </w:pPr>
          </w:p>
        </w:tc>
        <w:tc>
          <w:tcPr>
            <w:tcW w:w="930" w:type="dxa"/>
            <w:vMerge/>
            <w:hideMark/>
          </w:tcPr>
          <w:p w14:paraId="50372B7F" w14:textId="77777777" w:rsidR="006C7647" w:rsidRPr="006C7647" w:rsidRDefault="006C7647" w:rsidP="00EE0660">
            <w:pPr>
              <w:spacing w:line="240" w:lineRule="auto"/>
              <w:jc w:val="left"/>
              <w:rPr>
                <w:sz w:val="16"/>
                <w:szCs w:val="16"/>
              </w:rPr>
            </w:pPr>
          </w:p>
        </w:tc>
      </w:tr>
      <w:tr w:rsidR="006C7647" w:rsidRPr="006C7647" w14:paraId="5F2C4965" w14:textId="77777777" w:rsidTr="49E90962">
        <w:trPr>
          <w:trHeight w:val="408"/>
        </w:trPr>
        <w:tc>
          <w:tcPr>
            <w:tcW w:w="887" w:type="dxa"/>
            <w:vMerge/>
            <w:hideMark/>
          </w:tcPr>
          <w:p w14:paraId="7CF1E057" w14:textId="77777777" w:rsidR="006C7647" w:rsidRPr="006C7647" w:rsidRDefault="006C7647" w:rsidP="00EE0660">
            <w:pPr>
              <w:spacing w:line="240" w:lineRule="auto"/>
              <w:jc w:val="left"/>
              <w:rPr>
                <w:sz w:val="16"/>
                <w:szCs w:val="16"/>
              </w:rPr>
            </w:pPr>
          </w:p>
        </w:tc>
        <w:tc>
          <w:tcPr>
            <w:tcW w:w="704" w:type="dxa"/>
            <w:vMerge/>
            <w:hideMark/>
          </w:tcPr>
          <w:p w14:paraId="66387259" w14:textId="77777777" w:rsidR="006C7647" w:rsidRPr="006C7647" w:rsidRDefault="006C7647" w:rsidP="00EE0660">
            <w:pPr>
              <w:spacing w:line="240" w:lineRule="auto"/>
              <w:jc w:val="left"/>
              <w:rPr>
                <w:sz w:val="16"/>
                <w:szCs w:val="16"/>
              </w:rPr>
            </w:pPr>
          </w:p>
        </w:tc>
        <w:tc>
          <w:tcPr>
            <w:tcW w:w="888" w:type="dxa"/>
            <w:vMerge/>
            <w:hideMark/>
          </w:tcPr>
          <w:p w14:paraId="1E87AD35" w14:textId="77777777" w:rsidR="006C7647" w:rsidRPr="006C7647" w:rsidRDefault="006C7647" w:rsidP="00EE0660">
            <w:pPr>
              <w:spacing w:line="240" w:lineRule="auto"/>
              <w:jc w:val="left"/>
              <w:rPr>
                <w:sz w:val="16"/>
                <w:szCs w:val="16"/>
              </w:rPr>
            </w:pPr>
          </w:p>
        </w:tc>
        <w:tc>
          <w:tcPr>
            <w:tcW w:w="818" w:type="dxa"/>
            <w:vMerge/>
            <w:hideMark/>
          </w:tcPr>
          <w:p w14:paraId="560C7ACE" w14:textId="77777777" w:rsidR="006C7647" w:rsidRPr="006C7647" w:rsidRDefault="006C7647" w:rsidP="00EE0660">
            <w:pPr>
              <w:spacing w:line="240" w:lineRule="auto"/>
              <w:jc w:val="left"/>
              <w:rPr>
                <w:sz w:val="16"/>
                <w:szCs w:val="16"/>
              </w:rPr>
            </w:pPr>
          </w:p>
        </w:tc>
        <w:tc>
          <w:tcPr>
            <w:tcW w:w="982" w:type="dxa"/>
            <w:vMerge/>
            <w:hideMark/>
          </w:tcPr>
          <w:p w14:paraId="37D025A6" w14:textId="77777777" w:rsidR="006C7647" w:rsidRPr="006C7647" w:rsidRDefault="006C7647" w:rsidP="00EE0660">
            <w:pPr>
              <w:spacing w:line="240" w:lineRule="auto"/>
              <w:jc w:val="left"/>
              <w:rPr>
                <w:sz w:val="16"/>
                <w:szCs w:val="16"/>
              </w:rPr>
            </w:pPr>
          </w:p>
        </w:tc>
        <w:tc>
          <w:tcPr>
            <w:tcW w:w="814" w:type="dxa"/>
            <w:vMerge/>
          </w:tcPr>
          <w:p w14:paraId="474131F6" w14:textId="77777777" w:rsidR="006C7647" w:rsidRPr="006C7647" w:rsidRDefault="006C7647" w:rsidP="00EE0660">
            <w:pPr>
              <w:spacing w:line="240" w:lineRule="auto"/>
              <w:jc w:val="left"/>
              <w:rPr>
                <w:sz w:val="16"/>
                <w:szCs w:val="16"/>
              </w:rPr>
            </w:pPr>
          </w:p>
        </w:tc>
        <w:tc>
          <w:tcPr>
            <w:tcW w:w="775" w:type="dxa"/>
            <w:vMerge/>
            <w:hideMark/>
          </w:tcPr>
          <w:p w14:paraId="2B269059" w14:textId="77777777" w:rsidR="006C7647" w:rsidRPr="006C7647" w:rsidRDefault="006C7647" w:rsidP="00EE0660">
            <w:pPr>
              <w:spacing w:line="240" w:lineRule="auto"/>
              <w:jc w:val="left"/>
              <w:rPr>
                <w:sz w:val="16"/>
                <w:szCs w:val="16"/>
              </w:rPr>
            </w:pPr>
          </w:p>
        </w:tc>
        <w:tc>
          <w:tcPr>
            <w:tcW w:w="1008" w:type="dxa"/>
            <w:vMerge/>
            <w:hideMark/>
          </w:tcPr>
          <w:p w14:paraId="017C61FB" w14:textId="77777777" w:rsidR="006C7647" w:rsidRPr="006C7647" w:rsidRDefault="006C7647" w:rsidP="00EE0660">
            <w:pPr>
              <w:spacing w:line="240" w:lineRule="auto"/>
              <w:jc w:val="left"/>
              <w:rPr>
                <w:sz w:val="16"/>
                <w:szCs w:val="16"/>
              </w:rPr>
            </w:pPr>
          </w:p>
        </w:tc>
        <w:tc>
          <w:tcPr>
            <w:tcW w:w="1011" w:type="dxa"/>
            <w:vMerge/>
            <w:hideMark/>
          </w:tcPr>
          <w:p w14:paraId="1BC77DC7" w14:textId="77777777" w:rsidR="006C7647" w:rsidRPr="006C7647" w:rsidRDefault="006C7647" w:rsidP="00EE0660">
            <w:pPr>
              <w:spacing w:line="240" w:lineRule="auto"/>
              <w:jc w:val="left"/>
              <w:rPr>
                <w:sz w:val="16"/>
                <w:szCs w:val="16"/>
              </w:rPr>
            </w:pPr>
          </w:p>
        </w:tc>
        <w:tc>
          <w:tcPr>
            <w:tcW w:w="1167" w:type="dxa"/>
            <w:hideMark/>
          </w:tcPr>
          <w:p w14:paraId="4F30F97C" w14:textId="77777777" w:rsidR="006C7647" w:rsidRPr="006C7647" w:rsidRDefault="006C7647" w:rsidP="00EE0660">
            <w:pPr>
              <w:spacing w:line="240" w:lineRule="auto"/>
              <w:jc w:val="left"/>
              <w:rPr>
                <w:sz w:val="16"/>
                <w:szCs w:val="16"/>
              </w:rPr>
            </w:pPr>
            <w:r w:rsidRPr="006C7647">
              <w:rPr>
                <w:sz w:val="16"/>
                <w:szCs w:val="16"/>
              </w:rPr>
              <w:t>Unable to go shopping: n=199 (16.5%)</w:t>
            </w:r>
          </w:p>
        </w:tc>
        <w:tc>
          <w:tcPr>
            <w:tcW w:w="1037" w:type="dxa"/>
            <w:vMerge/>
            <w:hideMark/>
          </w:tcPr>
          <w:p w14:paraId="24DFE640" w14:textId="77777777" w:rsidR="006C7647" w:rsidRPr="006C7647" w:rsidRDefault="006C7647" w:rsidP="00EE0660">
            <w:pPr>
              <w:spacing w:line="240" w:lineRule="auto"/>
              <w:jc w:val="left"/>
              <w:rPr>
                <w:sz w:val="16"/>
                <w:szCs w:val="16"/>
              </w:rPr>
            </w:pPr>
          </w:p>
        </w:tc>
        <w:tc>
          <w:tcPr>
            <w:tcW w:w="975" w:type="dxa"/>
            <w:vMerge/>
            <w:hideMark/>
          </w:tcPr>
          <w:p w14:paraId="3C90D91A" w14:textId="77777777" w:rsidR="006C7647" w:rsidRPr="006C7647" w:rsidRDefault="006C7647" w:rsidP="00EE0660">
            <w:pPr>
              <w:spacing w:line="240" w:lineRule="auto"/>
              <w:jc w:val="left"/>
              <w:rPr>
                <w:sz w:val="16"/>
                <w:szCs w:val="16"/>
              </w:rPr>
            </w:pPr>
          </w:p>
        </w:tc>
        <w:tc>
          <w:tcPr>
            <w:tcW w:w="1037" w:type="dxa"/>
            <w:vMerge/>
            <w:hideMark/>
          </w:tcPr>
          <w:p w14:paraId="1BE58899" w14:textId="77777777" w:rsidR="006C7647" w:rsidRPr="006C7647" w:rsidRDefault="006C7647" w:rsidP="00EE0660">
            <w:pPr>
              <w:spacing w:line="240" w:lineRule="auto"/>
              <w:jc w:val="left"/>
              <w:rPr>
                <w:sz w:val="16"/>
                <w:szCs w:val="16"/>
              </w:rPr>
            </w:pPr>
          </w:p>
        </w:tc>
        <w:tc>
          <w:tcPr>
            <w:tcW w:w="925" w:type="dxa"/>
            <w:vMerge/>
            <w:hideMark/>
          </w:tcPr>
          <w:p w14:paraId="4FB61A5E" w14:textId="77777777" w:rsidR="006C7647" w:rsidRPr="006C7647" w:rsidRDefault="006C7647" w:rsidP="00EE0660">
            <w:pPr>
              <w:spacing w:line="240" w:lineRule="auto"/>
              <w:jc w:val="left"/>
              <w:rPr>
                <w:sz w:val="16"/>
                <w:szCs w:val="16"/>
              </w:rPr>
            </w:pPr>
          </w:p>
        </w:tc>
        <w:tc>
          <w:tcPr>
            <w:tcW w:w="930" w:type="dxa"/>
            <w:vMerge/>
            <w:hideMark/>
          </w:tcPr>
          <w:p w14:paraId="181E5840" w14:textId="77777777" w:rsidR="006C7647" w:rsidRPr="006C7647" w:rsidRDefault="006C7647" w:rsidP="00EE0660">
            <w:pPr>
              <w:spacing w:line="240" w:lineRule="auto"/>
              <w:jc w:val="left"/>
              <w:rPr>
                <w:sz w:val="16"/>
                <w:szCs w:val="16"/>
              </w:rPr>
            </w:pPr>
          </w:p>
        </w:tc>
      </w:tr>
      <w:tr w:rsidR="006C7647" w:rsidRPr="006C7647" w14:paraId="762D3BEB" w14:textId="77777777" w:rsidTr="49E90962">
        <w:trPr>
          <w:trHeight w:val="408"/>
        </w:trPr>
        <w:tc>
          <w:tcPr>
            <w:tcW w:w="887" w:type="dxa"/>
            <w:vMerge/>
            <w:hideMark/>
          </w:tcPr>
          <w:p w14:paraId="41087FBB" w14:textId="77777777" w:rsidR="006C7647" w:rsidRPr="006C7647" w:rsidRDefault="006C7647" w:rsidP="00EE0660">
            <w:pPr>
              <w:spacing w:line="240" w:lineRule="auto"/>
              <w:jc w:val="left"/>
              <w:rPr>
                <w:sz w:val="16"/>
                <w:szCs w:val="16"/>
              </w:rPr>
            </w:pPr>
          </w:p>
        </w:tc>
        <w:tc>
          <w:tcPr>
            <w:tcW w:w="704" w:type="dxa"/>
            <w:vMerge/>
            <w:hideMark/>
          </w:tcPr>
          <w:p w14:paraId="7E19132E" w14:textId="77777777" w:rsidR="006C7647" w:rsidRPr="006C7647" w:rsidRDefault="006C7647" w:rsidP="00EE0660">
            <w:pPr>
              <w:spacing w:line="240" w:lineRule="auto"/>
              <w:jc w:val="left"/>
              <w:rPr>
                <w:sz w:val="16"/>
                <w:szCs w:val="16"/>
              </w:rPr>
            </w:pPr>
          </w:p>
        </w:tc>
        <w:tc>
          <w:tcPr>
            <w:tcW w:w="888" w:type="dxa"/>
            <w:vMerge/>
            <w:hideMark/>
          </w:tcPr>
          <w:p w14:paraId="2301BB48" w14:textId="77777777" w:rsidR="006C7647" w:rsidRPr="006C7647" w:rsidRDefault="006C7647" w:rsidP="00EE0660">
            <w:pPr>
              <w:spacing w:line="240" w:lineRule="auto"/>
              <w:jc w:val="left"/>
              <w:rPr>
                <w:sz w:val="16"/>
                <w:szCs w:val="16"/>
              </w:rPr>
            </w:pPr>
          </w:p>
        </w:tc>
        <w:tc>
          <w:tcPr>
            <w:tcW w:w="818" w:type="dxa"/>
            <w:vMerge/>
            <w:hideMark/>
          </w:tcPr>
          <w:p w14:paraId="147A7E78" w14:textId="77777777" w:rsidR="006C7647" w:rsidRPr="006C7647" w:rsidRDefault="006C7647" w:rsidP="00EE0660">
            <w:pPr>
              <w:spacing w:line="240" w:lineRule="auto"/>
              <w:jc w:val="left"/>
              <w:rPr>
                <w:sz w:val="16"/>
                <w:szCs w:val="16"/>
              </w:rPr>
            </w:pPr>
          </w:p>
        </w:tc>
        <w:tc>
          <w:tcPr>
            <w:tcW w:w="982" w:type="dxa"/>
            <w:vMerge/>
            <w:hideMark/>
          </w:tcPr>
          <w:p w14:paraId="3A5275BF" w14:textId="77777777" w:rsidR="006C7647" w:rsidRPr="006C7647" w:rsidRDefault="006C7647" w:rsidP="00EE0660">
            <w:pPr>
              <w:spacing w:line="240" w:lineRule="auto"/>
              <w:jc w:val="left"/>
              <w:rPr>
                <w:sz w:val="16"/>
                <w:szCs w:val="16"/>
              </w:rPr>
            </w:pPr>
          </w:p>
        </w:tc>
        <w:tc>
          <w:tcPr>
            <w:tcW w:w="814" w:type="dxa"/>
            <w:vMerge/>
          </w:tcPr>
          <w:p w14:paraId="087BE40D" w14:textId="77777777" w:rsidR="006C7647" w:rsidRPr="006C7647" w:rsidRDefault="006C7647" w:rsidP="00EE0660">
            <w:pPr>
              <w:spacing w:line="240" w:lineRule="auto"/>
              <w:jc w:val="left"/>
              <w:rPr>
                <w:sz w:val="16"/>
                <w:szCs w:val="16"/>
              </w:rPr>
            </w:pPr>
          </w:p>
        </w:tc>
        <w:tc>
          <w:tcPr>
            <w:tcW w:w="775" w:type="dxa"/>
            <w:vMerge/>
            <w:hideMark/>
          </w:tcPr>
          <w:p w14:paraId="13E87B07" w14:textId="77777777" w:rsidR="006C7647" w:rsidRPr="006C7647" w:rsidRDefault="006C7647" w:rsidP="00EE0660">
            <w:pPr>
              <w:spacing w:line="240" w:lineRule="auto"/>
              <w:jc w:val="left"/>
              <w:rPr>
                <w:sz w:val="16"/>
                <w:szCs w:val="16"/>
              </w:rPr>
            </w:pPr>
          </w:p>
        </w:tc>
        <w:tc>
          <w:tcPr>
            <w:tcW w:w="1008" w:type="dxa"/>
            <w:vMerge/>
            <w:hideMark/>
          </w:tcPr>
          <w:p w14:paraId="58C466C7" w14:textId="77777777" w:rsidR="006C7647" w:rsidRPr="006C7647" w:rsidRDefault="006C7647" w:rsidP="00EE0660">
            <w:pPr>
              <w:spacing w:line="240" w:lineRule="auto"/>
              <w:jc w:val="left"/>
              <w:rPr>
                <w:sz w:val="16"/>
                <w:szCs w:val="16"/>
              </w:rPr>
            </w:pPr>
          </w:p>
        </w:tc>
        <w:tc>
          <w:tcPr>
            <w:tcW w:w="1011" w:type="dxa"/>
            <w:vMerge/>
            <w:hideMark/>
          </w:tcPr>
          <w:p w14:paraId="01A7B2B8" w14:textId="77777777" w:rsidR="006C7647" w:rsidRPr="006C7647" w:rsidRDefault="006C7647" w:rsidP="00EE0660">
            <w:pPr>
              <w:spacing w:line="240" w:lineRule="auto"/>
              <w:jc w:val="left"/>
              <w:rPr>
                <w:sz w:val="16"/>
                <w:szCs w:val="16"/>
              </w:rPr>
            </w:pPr>
          </w:p>
        </w:tc>
        <w:tc>
          <w:tcPr>
            <w:tcW w:w="1167" w:type="dxa"/>
            <w:hideMark/>
          </w:tcPr>
          <w:p w14:paraId="197FE8D4" w14:textId="77777777" w:rsidR="006C7647" w:rsidRPr="006C7647" w:rsidRDefault="006C7647" w:rsidP="00EE0660">
            <w:pPr>
              <w:spacing w:line="240" w:lineRule="auto"/>
              <w:jc w:val="left"/>
              <w:rPr>
                <w:sz w:val="16"/>
                <w:szCs w:val="16"/>
              </w:rPr>
            </w:pPr>
            <w:r w:rsidRPr="006C7647">
              <w:rPr>
                <w:sz w:val="16"/>
                <w:szCs w:val="16"/>
              </w:rPr>
              <w:t>Unable to cook for themselves: n=164 (13.6%)</w:t>
            </w:r>
          </w:p>
        </w:tc>
        <w:tc>
          <w:tcPr>
            <w:tcW w:w="1037" w:type="dxa"/>
            <w:vMerge/>
            <w:hideMark/>
          </w:tcPr>
          <w:p w14:paraId="5B13D865" w14:textId="77777777" w:rsidR="006C7647" w:rsidRPr="006C7647" w:rsidRDefault="006C7647" w:rsidP="00EE0660">
            <w:pPr>
              <w:spacing w:line="240" w:lineRule="auto"/>
              <w:jc w:val="left"/>
              <w:rPr>
                <w:sz w:val="16"/>
                <w:szCs w:val="16"/>
              </w:rPr>
            </w:pPr>
          </w:p>
        </w:tc>
        <w:tc>
          <w:tcPr>
            <w:tcW w:w="975" w:type="dxa"/>
            <w:vMerge/>
            <w:hideMark/>
          </w:tcPr>
          <w:p w14:paraId="236175B2" w14:textId="77777777" w:rsidR="006C7647" w:rsidRPr="006C7647" w:rsidRDefault="006C7647" w:rsidP="00EE0660">
            <w:pPr>
              <w:spacing w:line="240" w:lineRule="auto"/>
              <w:jc w:val="left"/>
              <w:rPr>
                <w:sz w:val="16"/>
                <w:szCs w:val="16"/>
              </w:rPr>
            </w:pPr>
          </w:p>
        </w:tc>
        <w:tc>
          <w:tcPr>
            <w:tcW w:w="1037" w:type="dxa"/>
            <w:vMerge/>
            <w:hideMark/>
          </w:tcPr>
          <w:p w14:paraId="6CECE51C" w14:textId="77777777" w:rsidR="006C7647" w:rsidRPr="006C7647" w:rsidRDefault="006C7647" w:rsidP="00EE0660">
            <w:pPr>
              <w:spacing w:line="240" w:lineRule="auto"/>
              <w:jc w:val="left"/>
              <w:rPr>
                <w:sz w:val="16"/>
                <w:szCs w:val="16"/>
              </w:rPr>
            </w:pPr>
          </w:p>
        </w:tc>
        <w:tc>
          <w:tcPr>
            <w:tcW w:w="925" w:type="dxa"/>
            <w:vMerge/>
            <w:hideMark/>
          </w:tcPr>
          <w:p w14:paraId="571E4CE5" w14:textId="77777777" w:rsidR="006C7647" w:rsidRPr="006C7647" w:rsidRDefault="006C7647" w:rsidP="00EE0660">
            <w:pPr>
              <w:spacing w:line="240" w:lineRule="auto"/>
              <w:jc w:val="left"/>
              <w:rPr>
                <w:sz w:val="16"/>
                <w:szCs w:val="16"/>
              </w:rPr>
            </w:pPr>
          </w:p>
        </w:tc>
        <w:tc>
          <w:tcPr>
            <w:tcW w:w="930" w:type="dxa"/>
            <w:vMerge/>
            <w:hideMark/>
          </w:tcPr>
          <w:p w14:paraId="4078D26B" w14:textId="77777777" w:rsidR="006C7647" w:rsidRPr="006C7647" w:rsidRDefault="006C7647" w:rsidP="00EE0660">
            <w:pPr>
              <w:spacing w:line="240" w:lineRule="auto"/>
              <w:jc w:val="left"/>
              <w:rPr>
                <w:sz w:val="16"/>
                <w:szCs w:val="16"/>
              </w:rPr>
            </w:pPr>
          </w:p>
        </w:tc>
      </w:tr>
      <w:tr w:rsidR="006C7647" w:rsidRPr="006C7647" w14:paraId="7E9915FD" w14:textId="77777777" w:rsidTr="49E90962">
        <w:trPr>
          <w:trHeight w:val="408"/>
        </w:trPr>
        <w:tc>
          <w:tcPr>
            <w:tcW w:w="887" w:type="dxa"/>
            <w:vMerge/>
            <w:hideMark/>
          </w:tcPr>
          <w:p w14:paraId="40609989" w14:textId="77777777" w:rsidR="006C7647" w:rsidRPr="006C7647" w:rsidRDefault="006C7647" w:rsidP="00EE0660">
            <w:pPr>
              <w:spacing w:line="240" w:lineRule="auto"/>
              <w:jc w:val="left"/>
              <w:rPr>
                <w:sz w:val="16"/>
                <w:szCs w:val="16"/>
              </w:rPr>
            </w:pPr>
          </w:p>
        </w:tc>
        <w:tc>
          <w:tcPr>
            <w:tcW w:w="704" w:type="dxa"/>
            <w:vMerge/>
            <w:hideMark/>
          </w:tcPr>
          <w:p w14:paraId="54EEFDA7" w14:textId="77777777" w:rsidR="006C7647" w:rsidRPr="006C7647" w:rsidRDefault="006C7647" w:rsidP="00EE0660">
            <w:pPr>
              <w:spacing w:line="240" w:lineRule="auto"/>
              <w:jc w:val="left"/>
              <w:rPr>
                <w:sz w:val="16"/>
                <w:szCs w:val="16"/>
              </w:rPr>
            </w:pPr>
          </w:p>
        </w:tc>
        <w:tc>
          <w:tcPr>
            <w:tcW w:w="888" w:type="dxa"/>
            <w:vMerge/>
            <w:hideMark/>
          </w:tcPr>
          <w:p w14:paraId="6F85C42F" w14:textId="77777777" w:rsidR="006C7647" w:rsidRPr="006C7647" w:rsidRDefault="006C7647" w:rsidP="00EE0660">
            <w:pPr>
              <w:spacing w:line="240" w:lineRule="auto"/>
              <w:jc w:val="left"/>
              <w:rPr>
                <w:sz w:val="16"/>
                <w:szCs w:val="16"/>
              </w:rPr>
            </w:pPr>
          </w:p>
        </w:tc>
        <w:tc>
          <w:tcPr>
            <w:tcW w:w="818" w:type="dxa"/>
            <w:vMerge/>
            <w:hideMark/>
          </w:tcPr>
          <w:p w14:paraId="79C43B14" w14:textId="77777777" w:rsidR="006C7647" w:rsidRPr="006C7647" w:rsidRDefault="006C7647" w:rsidP="00EE0660">
            <w:pPr>
              <w:spacing w:line="240" w:lineRule="auto"/>
              <w:jc w:val="left"/>
              <w:rPr>
                <w:sz w:val="16"/>
                <w:szCs w:val="16"/>
              </w:rPr>
            </w:pPr>
          </w:p>
        </w:tc>
        <w:tc>
          <w:tcPr>
            <w:tcW w:w="982" w:type="dxa"/>
            <w:vMerge/>
            <w:hideMark/>
          </w:tcPr>
          <w:p w14:paraId="781B5FC7" w14:textId="77777777" w:rsidR="006C7647" w:rsidRPr="006C7647" w:rsidRDefault="006C7647" w:rsidP="00EE0660">
            <w:pPr>
              <w:spacing w:line="240" w:lineRule="auto"/>
              <w:jc w:val="left"/>
              <w:rPr>
                <w:sz w:val="16"/>
                <w:szCs w:val="16"/>
              </w:rPr>
            </w:pPr>
          </w:p>
        </w:tc>
        <w:tc>
          <w:tcPr>
            <w:tcW w:w="814" w:type="dxa"/>
            <w:vMerge/>
          </w:tcPr>
          <w:p w14:paraId="4D365CB0" w14:textId="77777777" w:rsidR="006C7647" w:rsidRPr="006C7647" w:rsidRDefault="006C7647" w:rsidP="00EE0660">
            <w:pPr>
              <w:spacing w:line="240" w:lineRule="auto"/>
              <w:jc w:val="left"/>
              <w:rPr>
                <w:sz w:val="16"/>
                <w:szCs w:val="16"/>
              </w:rPr>
            </w:pPr>
          </w:p>
        </w:tc>
        <w:tc>
          <w:tcPr>
            <w:tcW w:w="775" w:type="dxa"/>
            <w:vMerge/>
            <w:hideMark/>
          </w:tcPr>
          <w:p w14:paraId="398EAE78" w14:textId="77777777" w:rsidR="006C7647" w:rsidRPr="006C7647" w:rsidRDefault="006C7647" w:rsidP="00EE0660">
            <w:pPr>
              <w:spacing w:line="240" w:lineRule="auto"/>
              <w:jc w:val="left"/>
              <w:rPr>
                <w:sz w:val="16"/>
                <w:szCs w:val="16"/>
              </w:rPr>
            </w:pPr>
          </w:p>
        </w:tc>
        <w:tc>
          <w:tcPr>
            <w:tcW w:w="1008" w:type="dxa"/>
            <w:vMerge/>
            <w:hideMark/>
          </w:tcPr>
          <w:p w14:paraId="31C805F7" w14:textId="77777777" w:rsidR="006C7647" w:rsidRPr="006C7647" w:rsidRDefault="006C7647" w:rsidP="00EE0660">
            <w:pPr>
              <w:spacing w:line="240" w:lineRule="auto"/>
              <w:jc w:val="left"/>
              <w:rPr>
                <w:sz w:val="16"/>
                <w:szCs w:val="16"/>
              </w:rPr>
            </w:pPr>
          </w:p>
        </w:tc>
        <w:tc>
          <w:tcPr>
            <w:tcW w:w="1011" w:type="dxa"/>
            <w:vMerge/>
            <w:hideMark/>
          </w:tcPr>
          <w:p w14:paraId="61999C6F" w14:textId="77777777" w:rsidR="006C7647" w:rsidRPr="006C7647" w:rsidRDefault="006C7647" w:rsidP="00EE0660">
            <w:pPr>
              <w:spacing w:line="240" w:lineRule="auto"/>
              <w:jc w:val="left"/>
              <w:rPr>
                <w:sz w:val="16"/>
                <w:szCs w:val="16"/>
              </w:rPr>
            </w:pPr>
          </w:p>
        </w:tc>
        <w:tc>
          <w:tcPr>
            <w:tcW w:w="1167" w:type="dxa"/>
            <w:hideMark/>
          </w:tcPr>
          <w:p w14:paraId="5D134802" w14:textId="77777777" w:rsidR="006C7647" w:rsidRPr="006C7647" w:rsidRDefault="006C7647" w:rsidP="00EE0660">
            <w:pPr>
              <w:spacing w:line="240" w:lineRule="auto"/>
              <w:jc w:val="left"/>
              <w:rPr>
                <w:sz w:val="16"/>
                <w:szCs w:val="16"/>
              </w:rPr>
            </w:pPr>
            <w:r w:rsidRPr="006C7647">
              <w:rPr>
                <w:sz w:val="16"/>
                <w:szCs w:val="16"/>
              </w:rPr>
              <w:t>Unable to pay bills: n=346 (28.7%)</w:t>
            </w:r>
          </w:p>
        </w:tc>
        <w:tc>
          <w:tcPr>
            <w:tcW w:w="1037" w:type="dxa"/>
            <w:vMerge/>
            <w:hideMark/>
          </w:tcPr>
          <w:p w14:paraId="47BE4DF7" w14:textId="77777777" w:rsidR="006C7647" w:rsidRPr="006C7647" w:rsidRDefault="006C7647" w:rsidP="00EE0660">
            <w:pPr>
              <w:spacing w:line="240" w:lineRule="auto"/>
              <w:jc w:val="left"/>
              <w:rPr>
                <w:sz w:val="16"/>
                <w:szCs w:val="16"/>
              </w:rPr>
            </w:pPr>
          </w:p>
        </w:tc>
        <w:tc>
          <w:tcPr>
            <w:tcW w:w="975" w:type="dxa"/>
            <w:vMerge/>
            <w:hideMark/>
          </w:tcPr>
          <w:p w14:paraId="6AC1E361" w14:textId="77777777" w:rsidR="006C7647" w:rsidRPr="006C7647" w:rsidRDefault="006C7647" w:rsidP="00EE0660">
            <w:pPr>
              <w:spacing w:line="240" w:lineRule="auto"/>
              <w:jc w:val="left"/>
              <w:rPr>
                <w:sz w:val="16"/>
                <w:szCs w:val="16"/>
              </w:rPr>
            </w:pPr>
          </w:p>
        </w:tc>
        <w:tc>
          <w:tcPr>
            <w:tcW w:w="1037" w:type="dxa"/>
            <w:vMerge/>
            <w:hideMark/>
          </w:tcPr>
          <w:p w14:paraId="2B3CFA99" w14:textId="77777777" w:rsidR="006C7647" w:rsidRPr="006C7647" w:rsidRDefault="006C7647" w:rsidP="00EE0660">
            <w:pPr>
              <w:spacing w:line="240" w:lineRule="auto"/>
              <w:jc w:val="left"/>
              <w:rPr>
                <w:sz w:val="16"/>
                <w:szCs w:val="16"/>
              </w:rPr>
            </w:pPr>
          </w:p>
        </w:tc>
        <w:tc>
          <w:tcPr>
            <w:tcW w:w="925" w:type="dxa"/>
            <w:vMerge/>
            <w:hideMark/>
          </w:tcPr>
          <w:p w14:paraId="5D668ACF" w14:textId="77777777" w:rsidR="006C7647" w:rsidRPr="006C7647" w:rsidRDefault="006C7647" w:rsidP="00EE0660">
            <w:pPr>
              <w:spacing w:line="240" w:lineRule="auto"/>
              <w:jc w:val="left"/>
              <w:rPr>
                <w:sz w:val="16"/>
                <w:szCs w:val="16"/>
              </w:rPr>
            </w:pPr>
          </w:p>
        </w:tc>
        <w:tc>
          <w:tcPr>
            <w:tcW w:w="930" w:type="dxa"/>
            <w:vMerge/>
            <w:hideMark/>
          </w:tcPr>
          <w:p w14:paraId="41E80F20" w14:textId="77777777" w:rsidR="006C7647" w:rsidRPr="006C7647" w:rsidRDefault="006C7647" w:rsidP="00EE0660">
            <w:pPr>
              <w:spacing w:line="240" w:lineRule="auto"/>
              <w:jc w:val="left"/>
              <w:rPr>
                <w:sz w:val="16"/>
                <w:szCs w:val="16"/>
              </w:rPr>
            </w:pPr>
          </w:p>
        </w:tc>
      </w:tr>
      <w:tr w:rsidR="006C7647" w:rsidRPr="006C7647" w14:paraId="73BF2BB0" w14:textId="77777777" w:rsidTr="49E90962">
        <w:trPr>
          <w:trHeight w:val="408"/>
        </w:trPr>
        <w:tc>
          <w:tcPr>
            <w:tcW w:w="887" w:type="dxa"/>
            <w:vMerge/>
            <w:hideMark/>
          </w:tcPr>
          <w:p w14:paraId="51ED832B" w14:textId="77777777" w:rsidR="006C7647" w:rsidRPr="006C7647" w:rsidRDefault="006C7647" w:rsidP="00EE0660">
            <w:pPr>
              <w:spacing w:line="240" w:lineRule="auto"/>
              <w:jc w:val="left"/>
              <w:rPr>
                <w:sz w:val="16"/>
                <w:szCs w:val="16"/>
              </w:rPr>
            </w:pPr>
          </w:p>
        </w:tc>
        <w:tc>
          <w:tcPr>
            <w:tcW w:w="704" w:type="dxa"/>
            <w:vMerge/>
            <w:hideMark/>
          </w:tcPr>
          <w:p w14:paraId="1FCDF6FE" w14:textId="77777777" w:rsidR="006C7647" w:rsidRPr="006C7647" w:rsidRDefault="006C7647" w:rsidP="00EE0660">
            <w:pPr>
              <w:spacing w:line="240" w:lineRule="auto"/>
              <w:jc w:val="left"/>
              <w:rPr>
                <w:sz w:val="16"/>
                <w:szCs w:val="16"/>
              </w:rPr>
            </w:pPr>
          </w:p>
        </w:tc>
        <w:tc>
          <w:tcPr>
            <w:tcW w:w="888" w:type="dxa"/>
            <w:vMerge/>
            <w:hideMark/>
          </w:tcPr>
          <w:p w14:paraId="3B89371B" w14:textId="77777777" w:rsidR="006C7647" w:rsidRPr="006C7647" w:rsidRDefault="006C7647" w:rsidP="00EE0660">
            <w:pPr>
              <w:spacing w:line="240" w:lineRule="auto"/>
              <w:jc w:val="left"/>
              <w:rPr>
                <w:sz w:val="16"/>
                <w:szCs w:val="16"/>
              </w:rPr>
            </w:pPr>
          </w:p>
        </w:tc>
        <w:tc>
          <w:tcPr>
            <w:tcW w:w="818" w:type="dxa"/>
            <w:vMerge/>
            <w:hideMark/>
          </w:tcPr>
          <w:p w14:paraId="1A13CF91" w14:textId="77777777" w:rsidR="006C7647" w:rsidRPr="006C7647" w:rsidRDefault="006C7647" w:rsidP="00EE0660">
            <w:pPr>
              <w:spacing w:line="240" w:lineRule="auto"/>
              <w:jc w:val="left"/>
              <w:rPr>
                <w:sz w:val="16"/>
                <w:szCs w:val="16"/>
              </w:rPr>
            </w:pPr>
          </w:p>
        </w:tc>
        <w:tc>
          <w:tcPr>
            <w:tcW w:w="982" w:type="dxa"/>
            <w:vMerge/>
            <w:hideMark/>
          </w:tcPr>
          <w:p w14:paraId="050EAF77" w14:textId="77777777" w:rsidR="006C7647" w:rsidRPr="006C7647" w:rsidRDefault="006C7647" w:rsidP="00EE0660">
            <w:pPr>
              <w:spacing w:line="240" w:lineRule="auto"/>
              <w:jc w:val="left"/>
              <w:rPr>
                <w:sz w:val="16"/>
                <w:szCs w:val="16"/>
              </w:rPr>
            </w:pPr>
          </w:p>
        </w:tc>
        <w:tc>
          <w:tcPr>
            <w:tcW w:w="814" w:type="dxa"/>
            <w:vMerge/>
          </w:tcPr>
          <w:p w14:paraId="1F6E2E24" w14:textId="77777777" w:rsidR="006C7647" w:rsidRPr="006C7647" w:rsidRDefault="006C7647" w:rsidP="00EE0660">
            <w:pPr>
              <w:spacing w:line="240" w:lineRule="auto"/>
              <w:jc w:val="left"/>
              <w:rPr>
                <w:sz w:val="16"/>
                <w:szCs w:val="16"/>
              </w:rPr>
            </w:pPr>
          </w:p>
        </w:tc>
        <w:tc>
          <w:tcPr>
            <w:tcW w:w="775" w:type="dxa"/>
            <w:vMerge/>
            <w:hideMark/>
          </w:tcPr>
          <w:p w14:paraId="60ECE09C" w14:textId="77777777" w:rsidR="006C7647" w:rsidRPr="006C7647" w:rsidRDefault="006C7647" w:rsidP="00EE0660">
            <w:pPr>
              <w:spacing w:line="240" w:lineRule="auto"/>
              <w:jc w:val="left"/>
              <w:rPr>
                <w:sz w:val="16"/>
                <w:szCs w:val="16"/>
              </w:rPr>
            </w:pPr>
          </w:p>
        </w:tc>
        <w:tc>
          <w:tcPr>
            <w:tcW w:w="1008" w:type="dxa"/>
            <w:vMerge/>
            <w:hideMark/>
          </w:tcPr>
          <w:p w14:paraId="7A71B016" w14:textId="77777777" w:rsidR="006C7647" w:rsidRPr="006C7647" w:rsidRDefault="006C7647" w:rsidP="00EE0660">
            <w:pPr>
              <w:spacing w:line="240" w:lineRule="auto"/>
              <w:jc w:val="left"/>
              <w:rPr>
                <w:sz w:val="16"/>
                <w:szCs w:val="16"/>
              </w:rPr>
            </w:pPr>
          </w:p>
        </w:tc>
        <w:tc>
          <w:tcPr>
            <w:tcW w:w="1011" w:type="dxa"/>
            <w:vMerge/>
            <w:hideMark/>
          </w:tcPr>
          <w:p w14:paraId="767D4003" w14:textId="77777777" w:rsidR="006C7647" w:rsidRPr="006C7647" w:rsidRDefault="006C7647" w:rsidP="00EE0660">
            <w:pPr>
              <w:spacing w:line="240" w:lineRule="auto"/>
              <w:jc w:val="left"/>
              <w:rPr>
                <w:sz w:val="16"/>
                <w:szCs w:val="16"/>
              </w:rPr>
            </w:pPr>
          </w:p>
        </w:tc>
        <w:tc>
          <w:tcPr>
            <w:tcW w:w="1167" w:type="dxa"/>
            <w:hideMark/>
          </w:tcPr>
          <w:p w14:paraId="3E0DB564" w14:textId="77777777" w:rsidR="006C7647" w:rsidRPr="006C7647" w:rsidRDefault="006C7647" w:rsidP="00EE0660">
            <w:pPr>
              <w:spacing w:line="240" w:lineRule="auto"/>
              <w:jc w:val="left"/>
              <w:rPr>
                <w:sz w:val="16"/>
                <w:szCs w:val="16"/>
              </w:rPr>
            </w:pPr>
            <w:r w:rsidRPr="006C7647">
              <w:rPr>
                <w:sz w:val="16"/>
                <w:szCs w:val="16"/>
              </w:rPr>
              <w:t>Unable to withdraw money: n=438 (36.4%)</w:t>
            </w:r>
          </w:p>
        </w:tc>
        <w:tc>
          <w:tcPr>
            <w:tcW w:w="1037" w:type="dxa"/>
            <w:vMerge/>
            <w:hideMark/>
          </w:tcPr>
          <w:p w14:paraId="2EF49260" w14:textId="77777777" w:rsidR="006C7647" w:rsidRPr="006C7647" w:rsidRDefault="006C7647" w:rsidP="00EE0660">
            <w:pPr>
              <w:spacing w:line="240" w:lineRule="auto"/>
              <w:jc w:val="left"/>
              <w:rPr>
                <w:sz w:val="16"/>
                <w:szCs w:val="16"/>
              </w:rPr>
            </w:pPr>
          </w:p>
        </w:tc>
        <w:tc>
          <w:tcPr>
            <w:tcW w:w="975" w:type="dxa"/>
            <w:vMerge/>
            <w:hideMark/>
          </w:tcPr>
          <w:p w14:paraId="77A02691" w14:textId="77777777" w:rsidR="006C7647" w:rsidRPr="006C7647" w:rsidRDefault="006C7647" w:rsidP="00EE0660">
            <w:pPr>
              <w:spacing w:line="240" w:lineRule="auto"/>
              <w:jc w:val="left"/>
              <w:rPr>
                <w:sz w:val="16"/>
                <w:szCs w:val="16"/>
              </w:rPr>
            </w:pPr>
          </w:p>
        </w:tc>
        <w:tc>
          <w:tcPr>
            <w:tcW w:w="1037" w:type="dxa"/>
            <w:vMerge/>
            <w:hideMark/>
          </w:tcPr>
          <w:p w14:paraId="55F483A2" w14:textId="77777777" w:rsidR="006C7647" w:rsidRPr="006C7647" w:rsidRDefault="006C7647" w:rsidP="00EE0660">
            <w:pPr>
              <w:spacing w:line="240" w:lineRule="auto"/>
              <w:jc w:val="left"/>
              <w:rPr>
                <w:sz w:val="16"/>
                <w:szCs w:val="16"/>
              </w:rPr>
            </w:pPr>
          </w:p>
        </w:tc>
        <w:tc>
          <w:tcPr>
            <w:tcW w:w="925" w:type="dxa"/>
            <w:vMerge/>
            <w:hideMark/>
          </w:tcPr>
          <w:p w14:paraId="206ABA8A" w14:textId="77777777" w:rsidR="006C7647" w:rsidRPr="006C7647" w:rsidRDefault="006C7647" w:rsidP="00EE0660">
            <w:pPr>
              <w:spacing w:line="240" w:lineRule="auto"/>
              <w:jc w:val="left"/>
              <w:rPr>
                <w:sz w:val="16"/>
                <w:szCs w:val="16"/>
              </w:rPr>
            </w:pPr>
          </w:p>
        </w:tc>
        <w:tc>
          <w:tcPr>
            <w:tcW w:w="930" w:type="dxa"/>
            <w:vMerge/>
            <w:hideMark/>
          </w:tcPr>
          <w:p w14:paraId="39830E0F" w14:textId="77777777" w:rsidR="006C7647" w:rsidRPr="006C7647" w:rsidRDefault="006C7647" w:rsidP="00EE0660">
            <w:pPr>
              <w:spacing w:line="240" w:lineRule="auto"/>
              <w:jc w:val="left"/>
              <w:rPr>
                <w:sz w:val="16"/>
                <w:szCs w:val="16"/>
              </w:rPr>
            </w:pPr>
          </w:p>
        </w:tc>
      </w:tr>
      <w:tr w:rsidR="006C7647" w:rsidRPr="006C7647" w14:paraId="04329EFD" w14:textId="77777777" w:rsidTr="49E90962">
        <w:trPr>
          <w:trHeight w:val="408"/>
        </w:trPr>
        <w:tc>
          <w:tcPr>
            <w:tcW w:w="887" w:type="dxa"/>
            <w:vMerge/>
            <w:hideMark/>
          </w:tcPr>
          <w:p w14:paraId="07FC01C4" w14:textId="77777777" w:rsidR="006C7647" w:rsidRPr="006C7647" w:rsidRDefault="006C7647" w:rsidP="00EE0660">
            <w:pPr>
              <w:spacing w:line="240" w:lineRule="auto"/>
              <w:jc w:val="left"/>
              <w:rPr>
                <w:sz w:val="16"/>
                <w:szCs w:val="16"/>
              </w:rPr>
            </w:pPr>
          </w:p>
        </w:tc>
        <w:tc>
          <w:tcPr>
            <w:tcW w:w="704" w:type="dxa"/>
            <w:vMerge/>
            <w:hideMark/>
          </w:tcPr>
          <w:p w14:paraId="69DC755F" w14:textId="77777777" w:rsidR="006C7647" w:rsidRPr="006C7647" w:rsidRDefault="006C7647" w:rsidP="00EE0660">
            <w:pPr>
              <w:spacing w:line="240" w:lineRule="auto"/>
              <w:jc w:val="left"/>
              <w:rPr>
                <w:sz w:val="16"/>
                <w:szCs w:val="16"/>
              </w:rPr>
            </w:pPr>
          </w:p>
        </w:tc>
        <w:tc>
          <w:tcPr>
            <w:tcW w:w="888" w:type="dxa"/>
            <w:vMerge/>
            <w:hideMark/>
          </w:tcPr>
          <w:p w14:paraId="498FAE0E" w14:textId="77777777" w:rsidR="006C7647" w:rsidRPr="006C7647" w:rsidRDefault="006C7647" w:rsidP="00EE0660">
            <w:pPr>
              <w:spacing w:line="240" w:lineRule="auto"/>
              <w:jc w:val="left"/>
              <w:rPr>
                <w:sz w:val="16"/>
                <w:szCs w:val="16"/>
              </w:rPr>
            </w:pPr>
          </w:p>
        </w:tc>
        <w:tc>
          <w:tcPr>
            <w:tcW w:w="818" w:type="dxa"/>
            <w:vMerge/>
            <w:hideMark/>
          </w:tcPr>
          <w:p w14:paraId="2815222F" w14:textId="77777777" w:rsidR="006C7647" w:rsidRPr="006C7647" w:rsidRDefault="006C7647" w:rsidP="00EE0660">
            <w:pPr>
              <w:spacing w:line="240" w:lineRule="auto"/>
              <w:jc w:val="left"/>
              <w:rPr>
                <w:sz w:val="16"/>
                <w:szCs w:val="16"/>
              </w:rPr>
            </w:pPr>
          </w:p>
        </w:tc>
        <w:tc>
          <w:tcPr>
            <w:tcW w:w="982" w:type="dxa"/>
            <w:hideMark/>
          </w:tcPr>
          <w:p w14:paraId="4DCD2969" w14:textId="77777777" w:rsidR="006C7647" w:rsidRPr="006C7647" w:rsidRDefault="006C7647" w:rsidP="00EE0660">
            <w:pPr>
              <w:spacing w:line="240" w:lineRule="auto"/>
              <w:jc w:val="left"/>
              <w:rPr>
                <w:sz w:val="16"/>
                <w:szCs w:val="16"/>
              </w:rPr>
            </w:pPr>
            <w:r w:rsidRPr="006C7647">
              <w:rPr>
                <w:sz w:val="16"/>
                <w:szCs w:val="16"/>
              </w:rPr>
              <w:t> </w:t>
            </w:r>
          </w:p>
        </w:tc>
        <w:tc>
          <w:tcPr>
            <w:tcW w:w="814" w:type="dxa"/>
          </w:tcPr>
          <w:p w14:paraId="52BA6DCC" w14:textId="77777777" w:rsidR="006C7647" w:rsidRPr="006C7647" w:rsidRDefault="006C7647" w:rsidP="00EE0660">
            <w:pPr>
              <w:spacing w:line="240" w:lineRule="auto"/>
              <w:jc w:val="left"/>
              <w:rPr>
                <w:sz w:val="16"/>
                <w:szCs w:val="16"/>
              </w:rPr>
            </w:pPr>
          </w:p>
        </w:tc>
        <w:tc>
          <w:tcPr>
            <w:tcW w:w="775" w:type="dxa"/>
            <w:vMerge/>
            <w:hideMark/>
          </w:tcPr>
          <w:p w14:paraId="5512FDFB" w14:textId="77777777" w:rsidR="006C7647" w:rsidRPr="006C7647" w:rsidRDefault="006C7647" w:rsidP="00EE0660">
            <w:pPr>
              <w:spacing w:line="240" w:lineRule="auto"/>
              <w:jc w:val="left"/>
              <w:rPr>
                <w:sz w:val="16"/>
                <w:szCs w:val="16"/>
              </w:rPr>
            </w:pPr>
          </w:p>
        </w:tc>
        <w:tc>
          <w:tcPr>
            <w:tcW w:w="1008" w:type="dxa"/>
            <w:hideMark/>
          </w:tcPr>
          <w:p w14:paraId="54A65BFA" w14:textId="77777777" w:rsidR="006C7647" w:rsidRPr="006C7647" w:rsidRDefault="006C7647" w:rsidP="00EE0660">
            <w:pPr>
              <w:spacing w:line="240" w:lineRule="auto"/>
              <w:jc w:val="left"/>
              <w:rPr>
                <w:sz w:val="16"/>
                <w:szCs w:val="16"/>
              </w:rPr>
            </w:pPr>
            <w:r w:rsidRPr="006C7647">
              <w:rPr>
                <w:sz w:val="16"/>
                <w:szCs w:val="16"/>
              </w:rPr>
              <w:t> </w:t>
            </w:r>
          </w:p>
        </w:tc>
        <w:tc>
          <w:tcPr>
            <w:tcW w:w="1011" w:type="dxa"/>
            <w:vMerge/>
            <w:hideMark/>
          </w:tcPr>
          <w:p w14:paraId="0D235ED7" w14:textId="77777777" w:rsidR="006C7647" w:rsidRPr="006C7647" w:rsidRDefault="006C7647" w:rsidP="00EE0660">
            <w:pPr>
              <w:spacing w:line="240" w:lineRule="auto"/>
              <w:jc w:val="left"/>
              <w:rPr>
                <w:sz w:val="16"/>
                <w:szCs w:val="16"/>
              </w:rPr>
            </w:pPr>
          </w:p>
        </w:tc>
        <w:tc>
          <w:tcPr>
            <w:tcW w:w="1167" w:type="dxa"/>
            <w:hideMark/>
          </w:tcPr>
          <w:p w14:paraId="20FA097E" w14:textId="77777777" w:rsidR="006C7647" w:rsidRPr="006C7647" w:rsidRDefault="006C7647" w:rsidP="00EE0660">
            <w:pPr>
              <w:spacing w:line="240" w:lineRule="auto"/>
              <w:jc w:val="left"/>
              <w:rPr>
                <w:sz w:val="16"/>
                <w:szCs w:val="16"/>
              </w:rPr>
            </w:pPr>
            <w:r w:rsidRPr="006C7647">
              <w:rPr>
                <w:sz w:val="16"/>
                <w:szCs w:val="16"/>
              </w:rPr>
              <w:t>Unable to fill documents by themselves: n=512 (42.5%)</w:t>
            </w:r>
          </w:p>
        </w:tc>
        <w:tc>
          <w:tcPr>
            <w:tcW w:w="1037" w:type="dxa"/>
            <w:vMerge/>
            <w:hideMark/>
          </w:tcPr>
          <w:p w14:paraId="334AE0C5" w14:textId="77777777" w:rsidR="006C7647" w:rsidRPr="006C7647" w:rsidRDefault="006C7647" w:rsidP="00EE0660">
            <w:pPr>
              <w:spacing w:line="240" w:lineRule="auto"/>
              <w:jc w:val="left"/>
              <w:rPr>
                <w:sz w:val="16"/>
                <w:szCs w:val="16"/>
              </w:rPr>
            </w:pPr>
          </w:p>
        </w:tc>
        <w:tc>
          <w:tcPr>
            <w:tcW w:w="975" w:type="dxa"/>
            <w:hideMark/>
          </w:tcPr>
          <w:p w14:paraId="5A9DAFAB" w14:textId="77777777" w:rsidR="006C7647" w:rsidRPr="006C7647" w:rsidRDefault="006C7647" w:rsidP="00EE0660">
            <w:pPr>
              <w:spacing w:line="240" w:lineRule="auto"/>
              <w:jc w:val="left"/>
              <w:rPr>
                <w:sz w:val="16"/>
                <w:szCs w:val="16"/>
              </w:rPr>
            </w:pPr>
            <w:r w:rsidRPr="006C7647">
              <w:rPr>
                <w:sz w:val="16"/>
                <w:szCs w:val="16"/>
              </w:rPr>
              <w:t> </w:t>
            </w:r>
          </w:p>
        </w:tc>
        <w:tc>
          <w:tcPr>
            <w:tcW w:w="1037" w:type="dxa"/>
            <w:hideMark/>
          </w:tcPr>
          <w:p w14:paraId="6E69259C" w14:textId="77777777" w:rsidR="006C7647" w:rsidRPr="006C7647" w:rsidRDefault="006C7647" w:rsidP="00EE0660">
            <w:pPr>
              <w:spacing w:line="240" w:lineRule="auto"/>
              <w:jc w:val="left"/>
              <w:rPr>
                <w:sz w:val="16"/>
                <w:szCs w:val="16"/>
              </w:rPr>
            </w:pPr>
            <w:r w:rsidRPr="006C7647">
              <w:rPr>
                <w:sz w:val="16"/>
                <w:szCs w:val="16"/>
              </w:rPr>
              <w:t> </w:t>
            </w:r>
          </w:p>
        </w:tc>
        <w:tc>
          <w:tcPr>
            <w:tcW w:w="925" w:type="dxa"/>
            <w:hideMark/>
          </w:tcPr>
          <w:p w14:paraId="52D4C07D" w14:textId="77777777" w:rsidR="006C7647" w:rsidRPr="006C7647" w:rsidRDefault="006C7647" w:rsidP="00EE0660">
            <w:pPr>
              <w:spacing w:line="240" w:lineRule="auto"/>
              <w:jc w:val="left"/>
              <w:rPr>
                <w:sz w:val="16"/>
                <w:szCs w:val="16"/>
              </w:rPr>
            </w:pPr>
            <w:r w:rsidRPr="006C7647">
              <w:rPr>
                <w:sz w:val="16"/>
                <w:szCs w:val="16"/>
              </w:rPr>
              <w:t> </w:t>
            </w:r>
          </w:p>
        </w:tc>
        <w:tc>
          <w:tcPr>
            <w:tcW w:w="930" w:type="dxa"/>
            <w:vMerge/>
            <w:hideMark/>
          </w:tcPr>
          <w:p w14:paraId="46E96E20" w14:textId="77777777" w:rsidR="006C7647" w:rsidRPr="006C7647" w:rsidRDefault="006C7647" w:rsidP="00EE0660">
            <w:pPr>
              <w:spacing w:line="240" w:lineRule="auto"/>
              <w:jc w:val="left"/>
              <w:rPr>
                <w:sz w:val="16"/>
                <w:szCs w:val="16"/>
              </w:rPr>
            </w:pPr>
          </w:p>
        </w:tc>
      </w:tr>
      <w:tr w:rsidR="006C7647" w:rsidRPr="006C7647" w14:paraId="52F608EE" w14:textId="77777777" w:rsidTr="49E90962">
        <w:trPr>
          <w:trHeight w:val="624"/>
        </w:trPr>
        <w:tc>
          <w:tcPr>
            <w:tcW w:w="887" w:type="dxa"/>
            <w:vMerge/>
            <w:hideMark/>
          </w:tcPr>
          <w:p w14:paraId="250A0FD3" w14:textId="77777777" w:rsidR="006C7647" w:rsidRPr="006C7647" w:rsidRDefault="006C7647" w:rsidP="00EE0660">
            <w:pPr>
              <w:spacing w:line="240" w:lineRule="auto"/>
              <w:jc w:val="left"/>
              <w:rPr>
                <w:sz w:val="16"/>
                <w:szCs w:val="16"/>
              </w:rPr>
            </w:pPr>
          </w:p>
        </w:tc>
        <w:tc>
          <w:tcPr>
            <w:tcW w:w="704" w:type="dxa"/>
            <w:vMerge/>
            <w:hideMark/>
          </w:tcPr>
          <w:p w14:paraId="0E0DE92C" w14:textId="77777777" w:rsidR="006C7647" w:rsidRPr="006C7647" w:rsidRDefault="006C7647" w:rsidP="00EE0660">
            <w:pPr>
              <w:spacing w:line="240" w:lineRule="auto"/>
              <w:jc w:val="left"/>
              <w:rPr>
                <w:sz w:val="16"/>
                <w:szCs w:val="16"/>
              </w:rPr>
            </w:pPr>
          </w:p>
        </w:tc>
        <w:tc>
          <w:tcPr>
            <w:tcW w:w="888" w:type="dxa"/>
            <w:vMerge/>
            <w:hideMark/>
          </w:tcPr>
          <w:p w14:paraId="46B6F674" w14:textId="77777777" w:rsidR="006C7647" w:rsidRPr="006C7647" w:rsidRDefault="006C7647" w:rsidP="00EE0660">
            <w:pPr>
              <w:spacing w:line="240" w:lineRule="auto"/>
              <w:jc w:val="left"/>
              <w:rPr>
                <w:sz w:val="16"/>
                <w:szCs w:val="16"/>
              </w:rPr>
            </w:pPr>
          </w:p>
        </w:tc>
        <w:tc>
          <w:tcPr>
            <w:tcW w:w="818" w:type="dxa"/>
            <w:vMerge/>
            <w:hideMark/>
          </w:tcPr>
          <w:p w14:paraId="7419A631" w14:textId="77777777" w:rsidR="006C7647" w:rsidRPr="006C7647" w:rsidRDefault="006C7647" w:rsidP="00EE0660">
            <w:pPr>
              <w:spacing w:line="240" w:lineRule="auto"/>
              <w:jc w:val="left"/>
              <w:rPr>
                <w:sz w:val="16"/>
                <w:szCs w:val="16"/>
              </w:rPr>
            </w:pPr>
          </w:p>
        </w:tc>
        <w:tc>
          <w:tcPr>
            <w:tcW w:w="982" w:type="dxa"/>
            <w:hideMark/>
          </w:tcPr>
          <w:p w14:paraId="17098EC7" w14:textId="77777777" w:rsidR="006C7647" w:rsidRPr="006C7647" w:rsidRDefault="006C7647" w:rsidP="00EE0660">
            <w:pPr>
              <w:spacing w:line="240" w:lineRule="auto"/>
              <w:jc w:val="left"/>
              <w:rPr>
                <w:sz w:val="16"/>
                <w:szCs w:val="16"/>
              </w:rPr>
            </w:pPr>
            <w:r w:rsidRPr="006C7647">
              <w:rPr>
                <w:sz w:val="16"/>
                <w:szCs w:val="16"/>
              </w:rPr>
              <w:t> </w:t>
            </w:r>
          </w:p>
        </w:tc>
        <w:tc>
          <w:tcPr>
            <w:tcW w:w="814" w:type="dxa"/>
          </w:tcPr>
          <w:p w14:paraId="64B72E33" w14:textId="77777777" w:rsidR="006C7647" w:rsidRPr="006C7647" w:rsidRDefault="006C7647" w:rsidP="00EE0660">
            <w:pPr>
              <w:spacing w:line="240" w:lineRule="auto"/>
              <w:jc w:val="left"/>
              <w:rPr>
                <w:sz w:val="16"/>
                <w:szCs w:val="16"/>
              </w:rPr>
            </w:pPr>
          </w:p>
        </w:tc>
        <w:tc>
          <w:tcPr>
            <w:tcW w:w="775" w:type="dxa"/>
            <w:vMerge/>
            <w:hideMark/>
          </w:tcPr>
          <w:p w14:paraId="6274466C" w14:textId="77777777" w:rsidR="006C7647" w:rsidRPr="006C7647" w:rsidRDefault="006C7647" w:rsidP="00EE0660">
            <w:pPr>
              <w:spacing w:line="240" w:lineRule="auto"/>
              <w:jc w:val="left"/>
              <w:rPr>
                <w:sz w:val="16"/>
                <w:szCs w:val="16"/>
              </w:rPr>
            </w:pPr>
          </w:p>
        </w:tc>
        <w:tc>
          <w:tcPr>
            <w:tcW w:w="1008" w:type="dxa"/>
            <w:hideMark/>
          </w:tcPr>
          <w:p w14:paraId="21BE8CA8" w14:textId="77777777" w:rsidR="006C7647" w:rsidRPr="006C7647" w:rsidRDefault="006C7647" w:rsidP="00EE0660">
            <w:pPr>
              <w:spacing w:line="240" w:lineRule="auto"/>
              <w:jc w:val="left"/>
              <w:rPr>
                <w:sz w:val="16"/>
                <w:szCs w:val="16"/>
              </w:rPr>
            </w:pPr>
            <w:r w:rsidRPr="006C7647">
              <w:rPr>
                <w:sz w:val="16"/>
                <w:szCs w:val="16"/>
              </w:rPr>
              <w:t> </w:t>
            </w:r>
          </w:p>
        </w:tc>
        <w:tc>
          <w:tcPr>
            <w:tcW w:w="1011" w:type="dxa"/>
            <w:hideMark/>
          </w:tcPr>
          <w:p w14:paraId="2626C055" w14:textId="77777777" w:rsidR="006C7647" w:rsidRPr="006C7647" w:rsidRDefault="006C7647" w:rsidP="00EE0660">
            <w:pPr>
              <w:spacing w:line="240" w:lineRule="auto"/>
              <w:jc w:val="left"/>
              <w:rPr>
                <w:sz w:val="16"/>
                <w:szCs w:val="16"/>
              </w:rPr>
            </w:pPr>
            <w:r w:rsidRPr="006C7647">
              <w:rPr>
                <w:sz w:val="16"/>
                <w:szCs w:val="16"/>
              </w:rPr>
              <w:t> </w:t>
            </w:r>
          </w:p>
        </w:tc>
        <w:tc>
          <w:tcPr>
            <w:tcW w:w="1167" w:type="dxa"/>
            <w:hideMark/>
          </w:tcPr>
          <w:p w14:paraId="37AD324E" w14:textId="77777777" w:rsidR="006C7647" w:rsidRPr="006C7647" w:rsidRDefault="006C7647" w:rsidP="00EE0660">
            <w:pPr>
              <w:spacing w:line="240" w:lineRule="auto"/>
              <w:jc w:val="left"/>
              <w:rPr>
                <w:sz w:val="16"/>
                <w:szCs w:val="16"/>
              </w:rPr>
            </w:pPr>
            <w:r w:rsidRPr="006C7647">
              <w:rPr>
                <w:sz w:val="16"/>
                <w:szCs w:val="16"/>
              </w:rPr>
              <w:t>Unable to find friend’s telephone number: n=256 (21.3%)</w:t>
            </w:r>
          </w:p>
        </w:tc>
        <w:tc>
          <w:tcPr>
            <w:tcW w:w="1037" w:type="dxa"/>
            <w:vMerge/>
            <w:hideMark/>
          </w:tcPr>
          <w:p w14:paraId="0A6FA15F" w14:textId="77777777" w:rsidR="006C7647" w:rsidRPr="006C7647" w:rsidRDefault="006C7647" w:rsidP="00EE0660">
            <w:pPr>
              <w:spacing w:line="240" w:lineRule="auto"/>
              <w:jc w:val="left"/>
              <w:rPr>
                <w:sz w:val="16"/>
                <w:szCs w:val="16"/>
              </w:rPr>
            </w:pPr>
          </w:p>
        </w:tc>
        <w:tc>
          <w:tcPr>
            <w:tcW w:w="975" w:type="dxa"/>
            <w:hideMark/>
          </w:tcPr>
          <w:p w14:paraId="778E747A" w14:textId="77777777" w:rsidR="006C7647" w:rsidRPr="006C7647" w:rsidRDefault="006C7647" w:rsidP="00EE0660">
            <w:pPr>
              <w:spacing w:line="240" w:lineRule="auto"/>
              <w:jc w:val="left"/>
              <w:rPr>
                <w:sz w:val="16"/>
                <w:szCs w:val="16"/>
              </w:rPr>
            </w:pPr>
            <w:r w:rsidRPr="006C7647">
              <w:rPr>
                <w:sz w:val="16"/>
                <w:szCs w:val="16"/>
              </w:rPr>
              <w:t> </w:t>
            </w:r>
          </w:p>
        </w:tc>
        <w:tc>
          <w:tcPr>
            <w:tcW w:w="1037" w:type="dxa"/>
            <w:hideMark/>
          </w:tcPr>
          <w:p w14:paraId="2F176AA7" w14:textId="77777777" w:rsidR="006C7647" w:rsidRPr="006C7647" w:rsidRDefault="006C7647" w:rsidP="00EE0660">
            <w:pPr>
              <w:spacing w:line="240" w:lineRule="auto"/>
              <w:jc w:val="left"/>
              <w:rPr>
                <w:sz w:val="16"/>
                <w:szCs w:val="16"/>
              </w:rPr>
            </w:pPr>
            <w:r w:rsidRPr="006C7647">
              <w:rPr>
                <w:sz w:val="16"/>
                <w:szCs w:val="16"/>
              </w:rPr>
              <w:t> </w:t>
            </w:r>
          </w:p>
        </w:tc>
        <w:tc>
          <w:tcPr>
            <w:tcW w:w="925" w:type="dxa"/>
            <w:hideMark/>
          </w:tcPr>
          <w:p w14:paraId="306345BC" w14:textId="77777777" w:rsidR="006C7647" w:rsidRPr="006C7647" w:rsidRDefault="006C7647" w:rsidP="00EE0660">
            <w:pPr>
              <w:spacing w:line="240" w:lineRule="auto"/>
              <w:jc w:val="left"/>
              <w:rPr>
                <w:sz w:val="16"/>
                <w:szCs w:val="16"/>
              </w:rPr>
            </w:pPr>
            <w:r w:rsidRPr="006C7647">
              <w:rPr>
                <w:sz w:val="16"/>
                <w:szCs w:val="16"/>
              </w:rPr>
              <w:t> </w:t>
            </w:r>
          </w:p>
        </w:tc>
        <w:tc>
          <w:tcPr>
            <w:tcW w:w="930" w:type="dxa"/>
            <w:vMerge/>
            <w:hideMark/>
          </w:tcPr>
          <w:p w14:paraId="6B77188F" w14:textId="77777777" w:rsidR="006C7647" w:rsidRPr="006C7647" w:rsidRDefault="006C7647" w:rsidP="00EE0660">
            <w:pPr>
              <w:spacing w:line="240" w:lineRule="auto"/>
              <w:jc w:val="left"/>
              <w:rPr>
                <w:sz w:val="16"/>
                <w:szCs w:val="16"/>
              </w:rPr>
            </w:pPr>
          </w:p>
        </w:tc>
      </w:tr>
      <w:tr w:rsidR="006C7647" w:rsidRPr="006C7647" w14:paraId="44940324" w14:textId="77777777" w:rsidTr="49E90962">
        <w:trPr>
          <w:trHeight w:val="408"/>
        </w:trPr>
        <w:tc>
          <w:tcPr>
            <w:tcW w:w="887" w:type="dxa"/>
            <w:vMerge w:val="restart"/>
            <w:hideMark/>
          </w:tcPr>
          <w:p w14:paraId="43C16A5A" w14:textId="77777777" w:rsidR="006C7647" w:rsidRPr="006C7647" w:rsidRDefault="006C7647" w:rsidP="00EE0660">
            <w:pPr>
              <w:spacing w:line="240" w:lineRule="auto"/>
              <w:jc w:val="left"/>
              <w:rPr>
                <w:sz w:val="16"/>
                <w:szCs w:val="16"/>
              </w:rPr>
            </w:pPr>
            <w:r w:rsidRPr="006C7647">
              <w:rPr>
                <w:sz w:val="16"/>
                <w:szCs w:val="16"/>
              </w:rPr>
              <w:t>Kua EH</w:t>
            </w:r>
          </w:p>
          <w:p w14:paraId="6E19DB01" w14:textId="77777777" w:rsidR="006C7647" w:rsidRPr="006C7647" w:rsidRDefault="006C7647" w:rsidP="00EE0660">
            <w:pPr>
              <w:spacing w:line="240" w:lineRule="auto"/>
              <w:jc w:val="left"/>
              <w:rPr>
                <w:sz w:val="16"/>
                <w:szCs w:val="16"/>
              </w:rPr>
            </w:pPr>
            <w:r w:rsidRPr="006C7647">
              <w:rPr>
                <w:sz w:val="16"/>
                <w:szCs w:val="16"/>
              </w:rPr>
              <w:t>(1990)</w:t>
            </w:r>
          </w:p>
        </w:tc>
        <w:tc>
          <w:tcPr>
            <w:tcW w:w="704" w:type="dxa"/>
            <w:vMerge w:val="restart"/>
            <w:hideMark/>
          </w:tcPr>
          <w:p w14:paraId="70F3AD2C" w14:textId="77777777" w:rsidR="006C7647" w:rsidRPr="006C7647" w:rsidRDefault="006C7647" w:rsidP="00EE0660">
            <w:pPr>
              <w:spacing w:line="240" w:lineRule="auto"/>
              <w:jc w:val="left"/>
              <w:rPr>
                <w:sz w:val="16"/>
                <w:szCs w:val="16"/>
              </w:rPr>
            </w:pPr>
            <w:r w:rsidRPr="006C7647">
              <w:rPr>
                <w:sz w:val="16"/>
                <w:szCs w:val="16"/>
              </w:rPr>
              <w:t>Singapore</w:t>
            </w:r>
          </w:p>
        </w:tc>
        <w:tc>
          <w:tcPr>
            <w:tcW w:w="888" w:type="dxa"/>
            <w:vMerge w:val="restart"/>
            <w:hideMark/>
          </w:tcPr>
          <w:p w14:paraId="4F475BE8" w14:textId="77777777" w:rsidR="006C7647" w:rsidRPr="006C7647" w:rsidRDefault="006C7647" w:rsidP="00EE0660">
            <w:pPr>
              <w:spacing w:line="240" w:lineRule="auto"/>
              <w:jc w:val="left"/>
              <w:rPr>
                <w:sz w:val="16"/>
                <w:szCs w:val="16"/>
              </w:rPr>
            </w:pPr>
            <w:r w:rsidRPr="006C7647">
              <w:rPr>
                <w:sz w:val="16"/>
                <w:szCs w:val="16"/>
              </w:rPr>
              <w:t>Cross-sectional</w:t>
            </w:r>
          </w:p>
        </w:tc>
        <w:tc>
          <w:tcPr>
            <w:tcW w:w="818" w:type="dxa"/>
            <w:vMerge w:val="restart"/>
            <w:hideMark/>
          </w:tcPr>
          <w:p w14:paraId="7F9DB4E9" w14:textId="77777777" w:rsidR="006C7647" w:rsidRPr="006C7647" w:rsidRDefault="006C7647" w:rsidP="00EE0660">
            <w:pPr>
              <w:spacing w:line="240" w:lineRule="auto"/>
              <w:jc w:val="left"/>
              <w:rPr>
                <w:sz w:val="16"/>
                <w:szCs w:val="16"/>
              </w:rPr>
            </w:pPr>
            <w:r w:rsidRPr="006C7647">
              <w:rPr>
                <w:sz w:val="16"/>
                <w:szCs w:val="16"/>
              </w:rPr>
              <w:t>1985</w:t>
            </w:r>
          </w:p>
        </w:tc>
        <w:tc>
          <w:tcPr>
            <w:tcW w:w="982" w:type="dxa"/>
            <w:hideMark/>
          </w:tcPr>
          <w:p w14:paraId="6032427B" w14:textId="77777777" w:rsidR="006C7647" w:rsidRPr="006C7647" w:rsidRDefault="006C7647" w:rsidP="00EE0660">
            <w:pPr>
              <w:spacing w:line="240" w:lineRule="auto"/>
              <w:jc w:val="left"/>
              <w:rPr>
                <w:sz w:val="16"/>
                <w:szCs w:val="16"/>
              </w:rPr>
            </w:pPr>
            <w:r w:rsidRPr="006C7647">
              <w:rPr>
                <w:sz w:val="16"/>
                <w:szCs w:val="16"/>
              </w:rPr>
              <w:t>1000</w:t>
            </w:r>
          </w:p>
        </w:tc>
        <w:tc>
          <w:tcPr>
            <w:tcW w:w="814" w:type="dxa"/>
          </w:tcPr>
          <w:p w14:paraId="032D61FF" w14:textId="77777777" w:rsidR="006C7647" w:rsidRPr="006C7647" w:rsidRDefault="006C7647" w:rsidP="00EE0660">
            <w:pPr>
              <w:spacing w:line="240" w:lineRule="auto"/>
              <w:jc w:val="left"/>
              <w:rPr>
                <w:sz w:val="16"/>
                <w:szCs w:val="16"/>
              </w:rPr>
            </w:pPr>
            <w:r w:rsidRPr="006C7647">
              <w:rPr>
                <w:sz w:val="16"/>
                <w:szCs w:val="16"/>
              </w:rPr>
              <w:t>n/a</w:t>
            </w:r>
          </w:p>
        </w:tc>
        <w:tc>
          <w:tcPr>
            <w:tcW w:w="775" w:type="dxa"/>
            <w:vMerge w:val="restart"/>
            <w:hideMark/>
          </w:tcPr>
          <w:p w14:paraId="7F152A08" w14:textId="77777777" w:rsidR="006C7647" w:rsidRPr="006C7647" w:rsidRDefault="006C7647" w:rsidP="00EE0660">
            <w:pPr>
              <w:spacing w:line="240" w:lineRule="auto"/>
              <w:jc w:val="left"/>
              <w:rPr>
                <w:sz w:val="16"/>
                <w:szCs w:val="16"/>
              </w:rPr>
            </w:pPr>
            <w:r w:rsidRPr="006C7647">
              <w:rPr>
                <w:sz w:val="16"/>
                <w:szCs w:val="16"/>
              </w:rPr>
              <w:t>56</w:t>
            </w:r>
          </w:p>
        </w:tc>
        <w:tc>
          <w:tcPr>
            <w:tcW w:w="1008" w:type="dxa"/>
            <w:vMerge w:val="restart"/>
            <w:hideMark/>
          </w:tcPr>
          <w:p w14:paraId="69FA702A" w14:textId="77777777" w:rsidR="006C7647" w:rsidRPr="006C7647" w:rsidRDefault="006C7647" w:rsidP="00EE0660">
            <w:pPr>
              <w:spacing w:line="240" w:lineRule="auto"/>
              <w:jc w:val="left"/>
              <w:rPr>
                <w:sz w:val="16"/>
                <w:szCs w:val="16"/>
              </w:rPr>
            </w:pPr>
            <w:r w:rsidRPr="006C7647">
              <w:rPr>
                <w:sz w:val="16"/>
                <w:szCs w:val="16"/>
              </w:rPr>
              <w:t>Community-dwelling Chines older adults aged 65 years and above from three constituencies in Singapore.</w:t>
            </w:r>
          </w:p>
        </w:tc>
        <w:tc>
          <w:tcPr>
            <w:tcW w:w="1011" w:type="dxa"/>
            <w:vMerge w:val="restart"/>
            <w:hideMark/>
          </w:tcPr>
          <w:p w14:paraId="47ADE462" w14:textId="77777777" w:rsidR="006C7647" w:rsidRPr="006C7647" w:rsidRDefault="006C7647" w:rsidP="00EE0660">
            <w:pPr>
              <w:spacing w:line="240" w:lineRule="auto"/>
              <w:jc w:val="left"/>
              <w:rPr>
                <w:sz w:val="16"/>
                <w:szCs w:val="16"/>
              </w:rPr>
            </w:pPr>
            <w:r w:rsidRPr="006C7647">
              <w:rPr>
                <w:sz w:val="16"/>
                <w:szCs w:val="16"/>
              </w:rPr>
              <w:t>8-item ADL scale (shopping, walking, cooking, dressing, light chores (e.g., washing and sweeping), bathing, feeding and toileting).</w:t>
            </w:r>
          </w:p>
        </w:tc>
        <w:tc>
          <w:tcPr>
            <w:tcW w:w="1167" w:type="dxa"/>
            <w:hideMark/>
          </w:tcPr>
          <w:p w14:paraId="751F575E" w14:textId="77777777" w:rsidR="006C7647" w:rsidRPr="006C7647" w:rsidRDefault="006C7647" w:rsidP="00EE0660">
            <w:pPr>
              <w:spacing w:line="240" w:lineRule="auto"/>
              <w:jc w:val="left"/>
              <w:rPr>
                <w:sz w:val="16"/>
                <w:szCs w:val="16"/>
              </w:rPr>
            </w:pPr>
            <w:r w:rsidRPr="006C7647">
              <w:rPr>
                <w:sz w:val="16"/>
                <w:szCs w:val="16"/>
              </w:rPr>
              <w:t xml:space="preserve">Age 65-74: </w:t>
            </w:r>
          </w:p>
        </w:tc>
        <w:tc>
          <w:tcPr>
            <w:tcW w:w="1037" w:type="dxa"/>
            <w:vMerge w:val="restart"/>
            <w:hideMark/>
          </w:tcPr>
          <w:p w14:paraId="4E67B433" w14:textId="77777777" w:rsidR="006C7647" w:rsidRPr="006C7647" w:rsidRDefault="006C7647" w:rsidP="00EE0660">
            <w:pPr>
              <w:spacing w:line="240" w:lineRule="auto"/>
              <w:jc w:val="left"/>
              <w:rPr>
                <w:sz w:val="16"/>
                <w:szCs w:val="16"/>
              </w:rPr>
            </w:pPr>
            <w:r w:rsidRPr="006C7647">
              <w:rPr>
                <w:sz w:val="16"/>
                <w:szCs w:val="16"/>
              </w:rPr>
              <w:t>2.3% of the young-old (65-74) and 14.5% of the old-old (75 years and above) were moderately or severely impaired in ADL.</w:t>
            </w:r>
          </w:p>
        </w:tc>
        <w:tc>
          <w:tcPr>
            <w:tcW w:w="975" w:type="dxa"/>
            <w:hideMark/>
          </w:tcPr>
          <w:p w14:paraId="7B78D686" w14:textId="77777777" w:rsidR="006C7647" w:rsidRPr="006C7647" w:rsidRDefault="006C7647" w:rsidP="00EE0660">
            <w:pPr>
              <w:spacing w:line="240" w:lineRule="auto"/>
              <w:jc w:val="left"/>
              <w:rPr>
                <w:sz w:val="16"/>
                <w:szCs w:val="16"/>
              </w:rPr>
            </w:pPr>
            <w:r w:rsidRPr="006C7647">
              <w:rPr>
                <w:sz w:val="16"/>
                <w:szCs w:val="16"/>
              </w:rPr>
              <w:t>Geriatric Mental State Schedule (GMS)</w:t>
            </w:r>
          </w:p>
        </w:tc>
        <w:tc>
          <w:tcPr>
            <w:tcW w:w="1037" w:type="dxa"/>
            <w:hideMark/>
          </w:tcPr>
          <w:p w14:paraId="65CAD640" w14:textId="77777777" w:rsidR="006C7647" w:rsidRPr="006C7647" w:rsidRDefault="006C7647" w:rsidP="00EE0660">
            <w:pPr>
              <w:spacing w:line="240" w:lineRule="auto"/>
              <w:jc w:val="left"/>
              <w:rPr>
                <w:sz w:val="16"/>
                <w:szCs w:val="16"/>
              </w:rPr>
            </w:pPr>
            <w:r w:rsidRPr="006C7647">
              <w:rPr>
                <w:sz w:val="16"/>
                <w:szCs w:val="16"/>
              </w:rPr>
              <w:t>Physical health:</w:t>
            </w:r>
          </w:p>
        </w:tc>
        <w:tc>
          <w:tcPr>
            <w:tcW w:w="925" w:type="dxa"/>
            <w:vMerge w:val="restart"/>
            <w:hideMark/>
          </w:tcPr>
          <w:p w14:paraId="318A53F4" w14:textId="77777777" w:rsidR="006C7647" w:rsidRPr="006C7647" w:rsidRDefault="006C7647" w:rsidP="00EE0660">
            <w:pPr>
              <w:spacing w:line="240" w:lineRule="auto"/>
              <w:jc w:val="left"/>
              <w:rPr>
                <w:sz w:val="16"/>
                <w:szCs w:val="16"/>
              </w:rPr>
            </w:pPr>
            <w:r w:rsidRPr="006C7647">
              <w:rPr>
                <w:sz w:val="16"/>
                <w:szCs w:val="16"/>
              </w:rPr>
              <w:t xml:space="preserve">The prevalence of dementia and depressive disorder was 1.8% and 4.6%, respectively. About 3% of young-old and 12.9% of old-old had moderate or severe physical health impairment. Comparing the two groups, the physical health of </w:t>
            </w:r>
            <w:r w:rsidRPr="006C7647">
              <w:rPr>
                <w:sz w:val="16"/>
                <w:szCs w:val="16"/>
              </w:rPr>
              <w:lastRenderedPageBreak/>
              <w:t>the old-old was more impaired (p&lt;0.001). Of 253 participants with mild impairment, 14.5% had vision or hearing problems.</w:t>
            </w:r>
          </w:p>
        </w:tc>
        <w:tc>
          <w:tcPr>
            <w:tcW w:w="930" w:type="dxa"/>
            <w:vMerge w:val="restart"/>
            <w:hideMark/>
          </w:tcPr>
          <w:p w14:paraId="22C39767" w14:textId="77777777" w:rsidR="006C7647" w:rsidRPr="006C7647" w:rsidRDefault="006C7647" w:rsidP="00EE0660">
            <w:pPr>
              <w:spacing w:line="240" w:lineRule="auto"/>
              <w:jc w:val="left"/>
              <w:rPr>
                <w:sz w:val="16"/>
                <w:szCs w:val="16"/>
              </w:rPr>
            </w:pPr>
            <w:r w:rsidRPr="006C7647">
              <w:rPr>
                <w:sz w:val="16"/>
                <w:szCs w:val="16"/>
              </w:rPr>
              <w:lastRenderedPageBreak/>
              <w:t>n/a</w:t>
            </w:r>
          </w:p>
        </w:tc>
      </w:tr>
      <w:tr w:rsidR="006C7647" w:rsidRPr="006C7647" w14:paraId="285CEF8B" w14:textId="77777777" w:rsidTr="49E90962">
        <w:trPr>
          <w:trHeight w:val="612"/>
        </w:trPr>
        <w:tc>
          <w:tcPr>
            <w:tcW w:w="887" w:type="dxa"/>
            <w:vMerge/>
            <w:hideMark/>
          </w:tcPr>
          <w:p w14:paraId="7D4942CF" w14:textId="77777777" w:rsidR="006C7647" w:rsidRPr="006C7647" w:rsidRDefault="006C7647" w:rsidP="00EE0660">
            <w:pPr>
              <w:spacing w:line="240" w:lineRule="auto"/>
              <w:jc w:val="left"/>
              <w:rPr>
                <w:sz w:val="16"/>
                <w:szCs w:val="16"/>
              </w:rPr>
            </w:pPr>
          </w:p>
        </w:tc>
        <w:tc>
          <w:tcPr>
            <w:tcW w:w="704" w:type="dxa"/>
            <w:vMerge/>
            <w:hideMark/>
          </w:tcPr>
          <w:p w14:paraId="7E94EB04" w14:textId="77777777" w:rsidR="006C7647" w:rsidRPr="006C7647" w:rsidRDefault="006C7647" w:rsidP="00EE0660">
            <w:pPr>
              <w:spacing w:line="240" w:lineRule="auto"/>
              <w:jc w:val="left"/>
              <w:rPr>
                <w:sz w:val="16"/>
                <w:szCs w:val="16"/>
              </w:rPr>
            </w:pPr>
          </w:p>
        </w:tc>
        <w:tc>
          <w:tcPr>
            <w:tcW w:w="888" w:type="dxa"/>
            <w:vMerge/>
            <w:hideMark/>
          </w:tcPr>
          <w:p w14:paraId="32090758" w14:textId="77777777" w:rsidR="006C7647" w:rsidRPr="006C7647" w:rsidRDefault="006C7647" w:rsidP="00EE0660">
            <w:pPr>
              <w:spacing w:line="240" w:lineRule="auto"/>
              <w:jc w:val="left"/>
              <w:rPr>
                <w:sz w:val="16"/>
                <w:szCs w:val="16"/>
              </w:rPr>
            </w:pPr>
          </w:p>
        </w:tc>
        <w:tc>
          <w:tcPr>
            <w:tcW w:w="818" w:type="dxa"/>
            <w:vMerge/>
            <w:hideMark/>
          </w:tcPr>
          <w:p w14:paraId="1F6B7D6F" w14:textId="77777777" w:rsidR="006C7647" w:rsidRPr="006C7647" w:rsidRDefault="006C7647" w:rsidP="00EE0660">
            <w:pPr>
              <w:spacing w:line="240" w:lineRule="auto"/>
              <w:jc w:val="left"/>
              <w:rPr>
                <w:sz w:val="16"/>
                <w:szCs w:val="16"/>
              </w:rPr>
            </w:pPr>
          </w:p>
        </w:tc>
        <w:tc>
          <w:tcPr>
            <w:tcW w:w="982" w:type="dxa"/>
            <w:hideMark/>
          </w:tcPr>
          <w:p w14:paraId="79B7C338" w14:textId="77777777" w:rsidR="006C7647" w:rsidRPr="006C7647" w:rsidRDefault="006C7647" w:rsidP="00EE0660">
            <w:pPr>
              <w:spacing w:line="240" w:lineRule="auto"/>
              <w:jc w:val="left"/>
              <w:rPr>
                <w:sz w:val="16"/>
                <w:szCs w:val="16"/>
              </w:rPr>
            </w:pPr>
          </w:p>
        </w:tc>
        <w:tc>
          <w:tcPr>
            <w:tcW w:w="814" w:type="dxa"/>
          </w:tcPr>
          <w:p w14:paraId="19C92884" w14:textId="77777777" w:rsidR="006C7647" w:rsidRPr="006C7647" w:rsidRDefault="006C7647" w:rsidP="00EE0660">
            <w:pPr>
              <w:spacing w:line="240" w:lineRule="auto"/>
              <w:jc w:val="left"/>
              <w:rPr>
                <w:sz w:val="16"/>
                <w:szCs w:val="16"/>
              </w:rPr>
            </w:pPr>
          </w:p>
        </w:tc>
        <w:tc>
          <w:tcPr>
            <w:tcW w:w="775" w:type="dxa"/>
            <w:vMerge/>
            <w:hideMark/>
          </w:tcPr>
          <w:p w14:paraId="55241C74" w14:textId="77777777" w:rsidR="006C7647" w:rsidRPr="006C7647" w:rsidRDefault="006C7647" w:rsidP="00EE0660">
            <w:pPr>
              <w:spacing w:line="240" w:lineRule="auto"/>
              <w:jc w:val="left"/>
              <w:rPr>
                <w:sz w:val="16"/>
                <w:szCs w:val="16"/>
              </w:rPr>
            </w:pPr>
          </w:p>
        </w:tc>
        <w:tc>
          <w:tcPr>
            <w:tcW w:w="1008" w:type="dxa"/>
            <w:vMerge/>
            <w:hideMark/>
          </w:tcPr>
          <w:p w14:paraId="65647970" w14:textId="77777777" w:rsidR="006C7647" w:rsidRPr="006C7647" w:rsidRDefault="006C7647" w:rsidP="00EE0660">
            <w:pPr>
              <w:spacing w:line="240" w:lineRule="auto"/>
              <w:jc w:val="left"/>
              <w:rPr>
                <w:sz w:val="16"/>
                <w:szCs w:val="16"/>
              </w:rPr>
            </w:pPr>
          </w:p>
        </w:tc>
        <w:tc>
          <w:tcPr>
            <w:tcW w:w="1011" w:type="dxa"/>
            <w:vMerge/>
            <w:hideMark/>
          </w:tcPr>
          <w:p w14:paraId="5A939BB9" w14:textId="77777777" w:rsidR="006C7647" w:rsidRPr="006C7647" w:rsidRDefault="006C7647" w:rsidP="00EE0660">
            <w:pPr>
              <w:spacing w:line="240" w:lineRule="auto"/>
              <w:jc w:val="left"/>
              <w:rPr>
                <w:sz w:val="16"/>
                <w:szCs w:val="16"/>
              </w:rPr>
            </w:pPr>
          </w:p>
        </w:tc>
        <w:tc>
          <w:tcPr>
            <w:tcW w:w="1167" w:type="dxa"/>
            <w:hideMark/>
          </w:tcPr>
          <w:p w14:paraId="6BC9E078" w14:textId="77777777" w:rsidR="006C7647" w:rsidRPr="006C7647" w:rsidRDefault="006C7647" w:rsidP="00EE0660">
            <w:pPr>
              <w:spacing w:line="240" w:lineRule="auto"/>
              <w:jc w:val="left"/>
              <w:rPr>
                <w:sz w:val="16"/>
                <w:szCs w:val="16"/>
              </w:rPr>
            </w:pPr>
            <w:r w:rsidRPr="006C7647">
              <w:rPr>
                <w:sz w:val="16"/>
                <w:szCs w:val="16"/>
              </w:rPr>
              <w:t xml:space="preserve">Mildly impaired [n=132, 30.6%], </w:t>
            </w:r>
          </w:p>
        </w:tc>
        <w:tc>
          <w:tcPr>
            <w:tcW w:w="1037" w:type="dxa"/>
            <w:vMerge/>
            <w:hideMark/>
          </w:tcPr>
          <w:p w14:paraId="3AB55ABF" w14:textId="77777777" w:rsidR="006C7647" w:rsidRPr="006C7647" w:rsidRDefault="006C7647" w:rsidP="00EE0660">
            <w:pPr>
              <w:spacing w:line="240" w:lineRule="auto"/>
              <w:jc w:val="left"/>
              <w:rPr>
                <w:sz w:val="16"/>
                <w:szCs w:val="16"/>
              </w:rPr>
            </w:pPr>
          </w:p>
        </w:tc>
        <w:tc>
          <w:tcPr>
            <w:tcW w:w="975" w:type="dxa"/>
            <w:hideMark/>
          </w:tcPr>
          <w:p w14:paraId="5A6734AA" w14:textId="77777777" w:rsidR="006C7647" w:rsidRPr="006C7647" w:rsidRDefault="006C7647" w:rsidP="00EE0660">
            <w:pPr>
              <w:spacing w:line="240" w:lineRule="auto"/>
              <w:jc w:val="left"/>
              <w:rPr>
                <w:sz w:val="16"/>
                <w:szCs w:val="16"/>
              </w:rPr>
            </w:pPr>
            <w:r w:rsidRPr="006C7647">
              <w:rPr>
                <w:sz w:val="16"/>
                <w:szCs w:val="16"/>
              </w:rPr>
              <w:t>Semi-structured questionnaire and physical examination</w:t>
            </w:r>
          </w:p>
        </w:tc>
        <w:tc>
          <w:tcPr>
            <w:tcW w:w="1037" w:type="dxa"/>
            <w:hideMark/>
          </w:tcPr>
          <w:p w14:paraId="445C5172" w14:textId="77777777" w:rsidR="006C7647" w:rsidRPr="006C7647" w:rsidRDefault="006C7647" w:rsidP="00EE0660">
            <w:pPr>
              <w:spacing w:line="240" w:lineRule="auto"/>
              <w:jc w:val="left"/>
              <w:rPr>
                <w:sz w:val="16"/>
                <w:szCs w:val="16"/>
              </w:rPr>
            </w:pPr>
            <w:r w:rsidRPr="006C7647">
              <w:rPr>
                <w:sz w:val="16"/>
                <w:szCs w:val="16"/>
              </w:rPr>
              <w:t xml:space="preserve">Young-old: 42.6% had minor disabilities; old-old: 38.3% had minor disabilities. </w:t>
            </w:r>
          </w:p>
        </w:tc>
        <w:tc>
          <w:tcPr>
            <w:tcW w:w="925" w:type="dxa"/>
            <w:vMerge/>
            <w:hideMark/>
          </w:tcPr>
          <w:p w14:paraId="24AD6DA3" w14:textId="77777777" w:rsidR="006C7647" w:rsidRPr="006C7647" w:rsidRDefault="006C7647" w:rsidP="00EE0660">
            <w:pPr>
              <w:spacing w:line="240" w:lineRule="auto"/>
              <w:jc w:val="left"/>
              <w:rPr>
                <w:sz w:val="16"/>
                <w:szCs w:val="16"/>
              </w:rPr>
            </w:pPr>
          </w:p>
        </w:tc>
        <w:tc>
          <w:tcPr>
            <w:tcW w:w="930" w:type="dxa"/>
            <w:vMerge/>
            <w:hideMark/>
          </w:tcPr>
          <w:p w14:paraId="2C53DD48" w14:textId="77777777" w:rsidR="006C7647" w:rsidRPr="006C7647" w:rsidRDefault="006C7647" w:rsidP="00EE0660">
            <w:pPr>
              <w:spacing w:line="240" w:lineRule="auto"/>
              <w:jc w:val="left"/>
              <w:rPr>
                <w:sz w:val="16"/>
                <w:szCs w:val="16"/>
              </w:rPr>
            </w:pPr>
          </w:p>
        </w:tc>
      </w:tr>
      <w:tr w:rsidR="006C7647" w:rsidRPr="006C7647" w14:paraId="5429A0BC" w14:textId="77777777" w:rsidTr="49E90962">
        <w:trPr>
          <w:trHeight w:val="612"/>
        </w:trPr>
        <w:tc>
          <w:tcPr>
            <w:tcW w:w="887" w:type="dxa"/>
            <w:vMerge w:val="restart"/>
            <w:hideMark/>
          </w:tcPr>
          <w:p w14:paraId="105E7FEA" w14:textId="77777777" w:rsidR="006C7647" w:rsidRPr="006C7647" w:rsidRDefault="006C7647" w:rsidP="00EE0660">
            <w:pPr>
              <w:spacing w:line="240" w:lineRule="auto"/>
              <w:jc w:val="left"/>
              <w:rPr>
                <w:sz w:val="16"/>
                <w:szCs w:val="16"/>
              </w:rPr>
            </w:pPr>
            <w:r w:rsidRPr="006C7647">
              <w:rPr>
                <w:sz w:val="16"/>
                <w:szCs w:val="16"/>
              </w:rPr>
              <w:t> </w:t>
            </w:r>
          </w:p>
          <w:p w14:paraId="145DF460" w14:textId="77777777" w:rsidR="006C7647" w:rsidRPr="006C7647" w:rsidRDefault="006C7647" w:rsidP="00EE0660">
            <w:pPr>
              <w:spacing w:line="240" w:lineRule="auto"/>
              <w:jc w:val="left"/>
              <w:rPr>
                <w:sz w:val="16"/>
                <w:szCs w:val="16"/>
              </w:rPr>
            </w:pPr>
            <w:r w:rsidRPr="006C7647">
              <w:rPr>
                <w:sz w:val="16"/>
                <w:szCs w:val="16"/>
              </w:rPr>
              <w:t> </w:t>
            </w:r>
          </w:p>
          <w:p w14:paraId="7374BB79" w14:textId="77777777" w:rsidR="006C7647" w:rsidRPr="006C7647" w:rsidRDefault="006C7647" w:rsidP="00EE0660">
            <w:pPr>
              <w:spacing w:line="240" w:lineRule="auto"/>
              <w:jc w:val="left"/>
              <w:rPr>
                <w:sz w:val="16"/>
                <w:szCs w:val="16"/>
              </w:rPr>
            </w:pPr>
            <w:r w:rsidRPr="006C7647">
              <w:rPr>
                <w:sz w:val="16"/>
                <w:szCs w:val="16"/>
              </w:rPr>
              <w:t> </w:t>
            </w:r>
          </w:p>
          <w:p w14:paraId="6048FE6D" w14:textId="77777777" w:rsidR="006C7647" w:rsidRPr="006C7647" w:rsidRDefault="006C7647" w:rsidP="00EE0660">
            <w:pPr>
              <w:spacing w:line="240" w:lineRule="auto"/>
              <w:jc w:val="left"/>
              <w:rPr>
                <w:sz w:val="16"/>
                <w:szCs w:val="16"/>
              </w:rPr>
            </w:pPr>
            <w:r w:rsidRPr="006C7647">
              <w:rPr>
                <w:sz w:val="16"/>
                <w:szCs w:val="16"/>
              </w:rPr>
              <w:t> </w:t>
            </w:r>
          </w:p>
          <w:p w14:paraId="6B5583F8" w14:textId="77777777" w:rsidR="006C7647" w:rsidRPr="006C7647" w:rsidRDefault="006C7647" w:rsidP="00EE0660">
            <w:pPr>
              <w:spacing w:line="240" w:lineRule="auto"/>
              <w:jc w:val="left"/>
              <w:rPr>
                <w:sz w:val="16"/>
                <w:szCs w:val="16"/>
              </w:rPr>
            </w:pPr>
            <w:r w:rsidRPr="006C7647">
              <w:rPr>
                <w:sz w:val="16"/>
                <w:szCs w:val="16"/>
              </w:rPr>
              <w:t> </w:t>
            </w:r>
          </w:p>
          <w:p w14:paraId="4AB4C245" w14:textId="77777777" w:rsidR="006C7647" w:rsidRPr="006C7647" w:rsidRDefault="006C7647" w:rsidP="00EE0660">
            <w:pPr>
              <w:spacing w:line="240" w:lineRule="auto"/>
              <w:jc w:val="left"/>
              <w:rPr>
                <w:sz w:val="16"/>
                <w:szCs w:val="16"/>
              </w:rPr>
            </w:pPr>
            <w:r w:rsidRPr="006C7647">
              <w:rPr>
                <w:sz w:val="16"/>
                <w:szCs w:val="16"/>
              </w:rPr>
              <w:t> </w:t>
            </w:r>
          </w:p>
        </w:tc>
        <w:tc>
          <w:tcPr>
            <w:tcW w:w="704" w:type="dxa"/>
            <w:vMerge/>
            <w:hideMark/>
          </w:tcPr>
          <w:p w14:paraId="138DB09A" w14:textId="77777777" w:rsidR="006C7647" w:rsidRPr="006C7647" w:rsidRDefault="006C7647" w:rsidP="00EE0660">
            <w:pPr>
              <w:spacing w:line="240" w:lineRule="auto"/>
              <w:jc w:val="left"/>
              <w:rPr>
                <w:sz w:val="16"/>
                <w:szCs w:val="16"/>
              </w:rPr>
            </w:pPr>
          </w:p>
        </w:tc>
        <w:tc>
          <w:tcPr>
            <w:tcW w:w="888" w:type="dxa"/>
            <w:vMerge/>
            <w:hideMark/>
          </w:tcPr>
          <w:p w14:paraId="3DBCCE20" w14:textId="77777777" w:rsidR="006C7647" w:rsidRPr="006C7647" w:rsidRDefault="006C7647" w:rsidP="00EE0660">
            <w:pPr>
              <w:spacing w:line="240" w:lineRule="auto"/>
              <w:jc w:val="left"/>
              <w:rPr>
                <w:sz w:val="16"/>
                <w:szCs w:val="16"/>
              </w:rPr>
            </w:pPr>
          </w:p>
        </w:tc>
        <w:tc>
          <w:tcPr>
            <w:tcW w:w="818" w:type="dxa"/>
            <w:vMerge/>
            <w:hideMark/>
          </w:tcPr>
          <w:p w14:paraId="0F3C74B9" w14:textId="77777777" w:rsidR="006C7647" w:rsidRPr="006C7647" w:rsidRDefault="006C7647" w:rsidP="00EE0660">
            <w:pPr>
              <w:spacing w:line="240" w:lineRule="auto"/>
              <w:jc w:val="left"/>
              <w:rPr>
                <w:sz w:val="16"/>
                <w:szCs w:val="16"/>
              </w:rPr>
            </w:pPr>
          </w:p>
        </w:tc>
        <w:tc>
          <w:tcPr>
            <w:tcW w:w="982" w:type="dxa"/>
            <w:vMerge w:val="restart"/>
            <w:hideMark/>
          </w:tcPr>
          <w:p w14:paraId="1D56A18B" w14:textId="77777777" w:rsidR="006C7647" w:rsidRPr="006C7647" w:rsidRDefault="006C7647" w:rsidP="00EE0660">
            <w:pPr>
              <w:spacing w:line="240" w:lineRule="auto"/>
              <w:jc w:val="left"/>
              <w:rPr>
                <w:sz w:val="16"/>
                <w:szCs w:val="16"/>
              </w:rPr>
            </w:pPr>
            <w:r w:rsidRPr="006C7647">
              <w:rPr>
                <w:sz w:val="16"/>
                <w:szCs w:val="16"/>
              </w:rPr>
              <w:t> </w:t>
            </w:r>
          </w:p>
          <w:p w14:paraId="1F801E26" w14:textId="77777777" w:rsidR="006C7647" w:rsidRPr="006C7647" w:rsidRDefault="006C7647" w:rsidP="00EE0660">
            <w:pPr>
              <w:spacing w:line="240" w:lineRule="auto"/>
              <w:jc w:val="left"/>
              <w:rPr>
                <w:sz w:val="16"/>
                <w:szCs w:val="16"/>
              </w:rPr>
            </w:pPr>
            <w:r w:rsidRPr="006C7647">
              <w:rPr>
                <w:sz w:val="16"/>
                <w:szCs w:val="16"/>
              </w:rPr>
              <w:t> </w:t>
            </w:r>
          </w:p>
          <w:p w14:paraId="11116AAE" w14:textId="77777777" w:rsidR="006C7647" w:rsidRPr="006C7647" w:rsidRDefault="006C7647" w:rsidP="00EE0660">
            <w:pPr>
              <w:spacing w:line="240" w:lineRule="auto"/>
              <w:jc w:val="left"/>
              <w:rPr>
                <w:sz w:val="16"/>
                <w:szCs w:val="16"/>
              </w:rPr>
            </w:pPr>
            <w:r w:rsidRPr="006C7647">
              <w:rPr>
                <w:sz w:val="16"/>
                <w:szCs w:val="16"/>
              </w:rPr>
              <w:t> </w:t>
            </w:r>
          </w:p>
          <w:p w14:paraId="643644A3" w14:textId="77777777" w:rsidR="006C7647" w:rsidRPr="006C7647" w:rsidRDefault="006C7647" w:rsidP="00EE0660">
            <w:pPr>
              <w:spacing w:line="240" w:lineRule="auto"/>
              <w:jc w:val="left"/>
              <w:rPr>
                <w:sz w:val="16"/>
                <w:szCs w:val="16"/>
              </w:rPr>
            </w:pPr>
            <w:r w:rsidRPr="006C7647">
              <w:rPr>
                <w:sz w:val="16"/>
                <w:szCs w:val="16"/>
              </w:rPr>
              <w:t> </w:t>
            </w:r>
          </w:p>
          <w:p w14:paraId="10F42099" w14:textId="77777777" w:rsidR="006C7647" w:rsidRPr="006C7647" w:rsidRDefault="006C7647" w:rsidP="00EE0660">
            <w:pPr>
              <w:spacing w:line="240" w:lineRule="auto"/>
              <w:jc w:val="left"/>
              <w:rPr>
                <w:sz w:val="16"/>
                <w:szCs w:val="16"/>
              </w:rPr>
            </w:pPr>
            <w:r w:rsidRPr="006C7647">
              <w:rPr>
                <w:sz w:val="16"/>
                <w:szCs w:val="16"/>
              </w:rPr>
              <w:t> </w:t>
            </w:r>
          </w:p>
          <w:p w14:paraId="009338F8" w14:textId="77777777" w:rsidR="006C7647" w:rsidRPr="006C7647" w:rsidRDefault="006C7647" w:rsidP="00EE0660">
            <w:pPr>
              <w:spacing w:line="240" w:lineRule="auto"/>
              <w:jc w:val="left"/>
              <w:rPr>
                <w:sz w:val="16"/>
                <w:szCs w:val="16"/>
              </w:rPr>
            </w:pPr>
            <w:r w:rsidRPr="006C7647">
              <w:rPr>
                <w:sz w:val="16"/>
                <w:szCs w:val="16"/>
              </w:rPr>
              <w:t> </w:t>
            </w:r>
          </w:p>
        </w:tc>
        <w:tc>
          <w:tcPr>
            <w:tcW w:w="814" w:type="dxa"/>
            <w:vMerge w:val="restart"/>
          </w:tcPr>
          <w:p w14:paraId="2AFD3C17" w14:textId="77777777" w:rsidR="006C7647" w:rsidRPr="006C7647" w:rsidRDefault="006C7647" w:rsidP="00EE0660">
            <w:pPr>
              <w:spacing w:line="240" w:lineRule="auto"/>
              <w:jc w:val="left"/>
              <w:rPr>
                <w:sz w:val="16"/>
                <w:szCs w:val="16"/>
              </w:rPr>
            </w:pPr>
          </w:p>
        </w:tc>
        <w:tc>
          <w:tcPr>
            <w:tcW w:w="775" w:type="dxa"/>
            <w:vMerge/>
            <w:hideMark/>
          </w:tcPr>
          <w:p w14:paraId="4FF70876" w14:textId="77777777" w:rsidR="006C7647" w:rsidRPr="006C7647" w:rsidRDefault="006C7647" w:rsidP="00EE0660">
            <w:pPr>
              <w:spacing w:line="240" w:lineRule="auto"/>
              <w:jc w:val="left"/>
              <w:rPr>
                <w:sz w:val="16"/>
                <w:szCs w:val="16"/>
              </w:rPr>
            </w:pPr>
          </w:p>
        </w:tc>
        <w:tc>
          <w:tcPr>
            <w:tcW w:w="1008" w:type="dxa"/>
            <w:vMerge/>
            <w:hideMark/>
          </w:tcPr>
          <w:p w14:paraId="530C6E7F" w14:textId="77777777" w:rsidR="006C7647" w:rsidRPr="006C7647" w:rsidRDefault="006C7647" w:rsidP="00EE0660">
            <w:pPr>
              <w:spacing w:line="240" w:lineRule="auto"/>
              <w:jc w:val="left"/>
              <w:rPr>
                <w:sz w:val="16"/>
                <w:szCs w:val="16"/>
              </w:rPr>
            </w:pPr>
          </w:p>
        </w:tc>
        <w:tc>
          <w:tcPr>
            <w:tcW w:w="1011" w:type="dxa"/>
            <w:vMerge/>
            <w:hideMark/>
          </w:tcPr>
          <w:p w14:paraId="1EF7D535" w14:textId="77777777" w:rsidR="006C7647" w:rsidRPr="006C7647" w:rsidRDefault="006C7647" w:rsidP="00EE0660">
            <w:pPr>
              <w:spacing w:line="240" w:lineRule="auto"/>
              <w:jc w:val="left"/>
              <w:rPr>
                <w:sz w:val="16"/>
                <w:szCs w:val="16"/>
              </w:rPr>
            </w:pPr>
          </w:p>
        </w:tc>
        <w:tc>
          <w:tcPr>
            <w:tcW w:w="1167" w:type="dxa"/>
            <w:vMerge w:val="restart"/>
            <w:hideMark/>
          </w:tcPr>
          <w:p w14:paraId="24BB0847" w14:textId="77777777" w:rsidR="006C7647" w:rsidRPr="006C7647" w:rsidRDefault="006C7647" w:rsidP="00EE0660">
            <w:pPr>
              <w:spacing w:line="240" w:lineRule="auto"/>
              <w:jc w:val="left"/>
              <w:rPr>
                <w:sz w:val="16"/>
                <w:szCs w:val="16"/>
              </w:rPr>
            </w:pPr>
            <w:r w:rsidRPr="006C7647">
              <w:rPr>
                <w:sz w:val="16"/>
                <w:szCs w:val="16"/>
              </w:rPr>
              <w:t>Moderately impaired [n=9, 2.1%], severely impaired [n=1, 0.2%]</w:t>
            </w:r>
          </w:p>
          <w:p w14:paraId="36396436" w14:textId="77777777" w:rsidR="006C7647" w:rsidRPr="006C7647" w:rsidRDefault="006C7647" w:rsidP="00EE0660">
            <w:pPr>
              <w:spacing w:line="240" w:lineRule="auto"/>
              <w:jc w:val="left"/>
              <w:rPr>
                <w:sz w:val="16"/>
                <w:szCs w:val="16"/>
              </w:rPr>
            </w:pPr>
            <w:r w:rsidRPr="006C7647">
              <w:rPr>
                <w:sz w:val="16"/>
                <w:szCs w:val="16"/>
              </w:rPr>
              <w:t> </w:t>
            </w:r>
          </w:p>
        </w:tc>
        <w:tc>
          <w:tcPr>
            <w:tcW w:w="1037" w:type="dxa"/>
            <w:vMerge/>
            <w:hideMark/>
          </w:tcPr>
          <w:p w14:paraId="52C62BFB" w14:textId="77777777" w:rsidR="006C7647" w:rsidRPr="006C7647" w:rsidRDefault="006C7647" w:rsidP="00EE0660">
            <w:pPr>
              <w:spacing w:line="240" w:lineRule="auto"/>
              <w:jc w:val="left"/>
              <w:rPr>
                <w:sz w:val="16"/>
                <w:szCs w:val="16"/>
              </w:rPr>
            </w:pPr>
          </w:p>
        </w:tc>
        <w:tc>
          <w:tcPr>
            <w:tcW w:w="975" w:type="dxa"/>
            <w:vMerge w:val="restart"/>
            <w:hideMark/>
          </w:tcPr>
          <w:p w14:paraId="17921726" w14:textId="77777777" w:rsidR="006C7647" w:rsidRPr="006C7647" w:rsidRDefault="006C7647" w:rsidP="00EE0660">
            <w:pPr>
              <w:spacing w:line="240" w:lineRule="auto"/>
              <w:jc w:val="left"/>
              <w:rPr>
                <w:sz w:val="16"/>
                <w:szCs w:val="16"/>
              </w:rPr>
            </w:pPr>
            <w:r w:rsidRPr="006C7647">
              <w:rPr>
                <w:sz w:val="16"/>
                <w:szCs w:val="16"/>
              </w:rPr>
              <w:t> </w:t>
            </w:r>
          </w:p>
          <w:p w14:paraId="5A8ED3E9" w14:textId="77777777" w:rsidR="006C7647" w:rsidRPr="006C7647" w:rsidRDefault="006C7647" w:rsidP="00EE0660">
            <w:pPr>
              <w:spacing w:line="240" w:lineRule="auto"/>
              <w:jc w:val="left"/>
              <w:rPr>
                <w:sz w:val="16"/>
                <w:szCs w:val="16"/>
              </w:rPr>
            </w:pPr>
            <w:r w:rsidRPr="006C7647">
              <w:rPr>
                <w:sz w:val="16"/>
                <w:szCs w:val="16"/>
              </w:rPr>
              <w:t> </w:t>
            </w:r>
          </w:p>
          <w:p w14:paraId="346479F2" w14:textId="77777777" w:rsidR="006C7647" w:rsidRPr="006C7647" w:rsidRDefault="006C7647" w:rsidP="00EE0660">
            <w:pPr>
              <w:spacing w:line="240" w:lineRule="auto"/>
              <w:jc w:val="left"/>
              <w:rPr>
                <w:sz w:val="16"/>
                <w:szCs w:val="16"/>
              </w:rPr>
            </w:pPr>
            <w:r w:rsidRPr="006C7647">
              <w:rPr>
                <w:sz w:val="16"/>
                <w:szCs w:val="16"/>
              </w:rPr>
              <w:t> </w:t>
            </w:r>
          </w:p>
          <w:p w14:paraId="0DA70CC3" w14:textId="77777777" w:rsidR="006C7647" w:rsidRPr="006C7647" w:rsidRDefault="006C7647" w:rsidP="00EE0660">
            <w:pPr>
              <w:spacing w:line="240" w:lineRule="auto"/>
              <w:jc w:val="left"/>
              <w:rPr>
                <w:sz w:val="16"/>
                <w:szCs w:val="16"/>
              </w:rPr>
            </w:pPr>
            <w:r w:rsidRPr="006C7647">
              <w:rPr>
                <w:sz w:val="16"/>
                <w:szCs w:val="16"/>
              </w:rPr>
              <w:t> </w:t>
            </w:r>
          </w:p>
          <w:p w14:paraId="5CA15221" w14:textId="77777777" w:rsidR="006C7647" w:rsidRPr="006C7647" w:rsidRDefault="006C7647" w:rsidP="00EE0660">
            <w:pPr>
              <w:spacing w:line="240" w:lineRule="auto"/>
              <w:jc w:val="left"/>
              <w:rPr>
                <w:sz w:val="16"/>
                <w:szCs w:val="16"/>
              </w:rPr>
            </w:pPr>
            <w:r w:rsidRPr="006C7647">
              <w:rPr>
                <w:sz w:val="16"/>
                <w:szCs w:val="16"/>
              </w:rPr>
              <w:t> </w:t>
            </w:r>
          </w:p>
          <w:p w14:paraId="33D8AC28" w14:textId="77777777" w:rsidR="006C7647" w:rsidRPr="006C7647" w:rsidRDefault="006C7647" w:rsidP="00EE0660">
            <w:pPr>
              <w:spacing w:line="240" w:lineRule="auto"/>
              <w:jc w:val="left"/>
              <w:rPr>
                <w:sz w:val="16"/>
                <w:szCs w:val="16"/>
              </w:rPr>
            </w:pPr>
            <w:r w:rsidRPr="006C7647">
              <w:rPr>
                <w:sz w:val="16"/>
                <w:szCs w:val="16"/>
              </w:rPr>
              <w:t> </w:t>
            </w:r>
          </w:p>
        </w:tc>
        <w:tc>
          <w:tcPr>
            <w:tcW w:w="1037" w:type="dxa"/>
            <w:hideMark/>
          </w:tcPr>
          <w:p w14:paraId="1A515127" w14:textId="77777777" w:rsidR="006C7647" w:rsidRPr="006C7647" w:rsidRDefault="006C7647" w:rsidP="00EE0660">
            <w:pPr>
              <w:spacing w:line="240" w:lineRule="auto"/>
              <w:jc w:val="left"/>
              <w:rPr>
                <w:sz w:val="16"/>
                <w:szCs w:val="16"/>
              </w:rPr>
            </w:pPr>
            <w:r w:rsidRPr="006C7647">
              <w:rPr>
                <w:sz w:val="16"/>
                <w:szCs w:val="16"/>
              </w:rPr>
              <w:t>3% of young-old and 12.9% of old-old had moderate or severe impairment</w:t>
            </w:r>
          </w:p>
        </w:tc>
        <w:tc>
          <w:tcPr>
            <w:tcW w:w="925" w:type="dxa"/>
            <w:vMerge/>
            <w:hideMark/>
          </w:tcPr>
          <w:p w14:paraId="3CA2F7BF" w14:textId="77777777" w:rsidR="006C7647" w:rsidRPr="006C7647" w:rsidRDefault="006C7647" w:rsidP="00EE0660">
            <w:pPr>
              <w:spacing w:line="240" w:lineRule="auto"/>
              <w:jc w:val="left"/>
              <w:rPr>
                <w:sz w:val="16"/>
                <w:szCs w:val="16"/>
              </w:rPr>
            </w:pPr>
          </w:p>
        </w:tc>
        <w:tc>
          <w:tcPr>
            <w:tcW w:w="930" w:type="dxa"/>
            <w:vMerge/>
            <w:hideMark/>
          </w:tcPr>
          <w:p w14:paraId="5307252A" w14:textId="77777777" w:rsidR="006C7647" w:rsidRPr="006C7647" w:rsidRDefault="006C7647" w:rsidP="00EE0660">
            <w:pPr>
              <w:spacing w:line="240" w:lineRule="auto"/>
              <w:jc w:val="left"/>
              <w:rPr>
                <w:sz w:val="16"/>
                <w:szCs w:val="16"/>
              </w:rPr>
            </w:pPr>
          </w:p>
        </w:tc>
      </w:tr>
      <w:tr w:rsidR="006C7647" w:rsidRPr="006C7647" w14:paraId="3838CFE8" w14:textId="77777777" w:rsidTr="49E90962">
        <w:trPr>
          <w:trHeight w:val="523"/>
        </w:trPr>
        <w:tc>
          <w:tcPr>
            <w:tcW w:w="887" w:type="dxa"/>
            <w:vMerge/>
            <w:hideMark/>
          </w:tcPr>
          <w:p w14:paraId="5C083C63" w14:textId="77777777" w:rsidR="006C7647" w:rsidRPr="006C7647" w:rsidRDefault="006C7647" w:rsidP="00EE0660">
            <w:pPr>
              <w:spacing w:line="240" w:lineRule="auto"/>
              <w:jc w:val="left"/>
              <w:rPr>
                <w:sz w:val="16"/>
                <w:szCs w:val="16"/>
              </w:rPr>
            </w:pPr>
          </w:p>
        </w:tc>
        <w:tc>
          <w:tcPr>
            <w:tcW w:w="704" w:type="dxa"/>
            <w:vMerge/>
            <w:hideMark/>
          </w:tcPr>
          <w:p w14:paraId="430197FA" w14:textId="77777777" w:rsidR="006C7647" w:rsidRPr="006C7647" w:rsidRDefault="006C7647" w:rsidP="00EE0660">
            <w:pPr>
              <w:spacing w:line="240" w:lineRule="auto"/>
              <w:jc w:val="left"/>
              <w:rPr>
                <w:sz w:val="16"/>
                <w:szCs w:val="16"/>
              </w:rPr>
            </w:pPr>
          </w:p>
        </w:tc>
        <w:tc>
          <w:tcPr>
            <w:tcW w:w="888" w:type="dxa"/>
            <w:vMerge/>
            <w:hideMark/>
          </w:tcPr>
          <w:p w14:paraId="2F302EE2" w14:textId="77777777" w:rsidR="006C7647" w:rsidRPr="006C7647" w:rsidRDefault="006C7647" w:rsidP="00EE0660">
            <w:pPr>
              <w:spacing w:line="240" w:lineRule="auto"/>
              <w:jc w:val="left"/>
              <w:rPr>
                <w:sz w:val="16"/>
                <w:szCs w:val="16"/>
              </w:rPr>
            </w:pPr>
          </w:p>
        </w:tc>
        <w:tc>
          <w:tcPr>
            <w:tcW w:w="818" w:type="dxa"/>
            <w:vMerge/>
            <w:hideMark/>
          </w:tcPr>
          <w:p w14:paraId="66835E81" w14:textId="77777777" w:rsidR="006C7647" w:rsidRPr="006C7647" w:rsidRDefault="006C7647" w:rsidP="00EE0660">
            <w:pPr>
              <w:spacing w:line="240" w:lineRule="auto"/>
              <w:jc w:val="left"/>
              <w:rPr>
                <w:sz w:val="16"/>
                <w:szCs w:val="16"/>
              </w:rPr>
            </w:pPr>
          </w:p>
        </w:tc>
        <w:tc>
          <w:tcPr>
            <w:tcW w:w="982" w:type="dxa"/>
            <w:vMerge/>
            <w:hideMark/>
          </w:tcPr>
          <w:p w14:paraId="58CD62DD" w14:textId="77777777" w:rsidR="006C7647" w:rsidRPr="006C7647" w:rsidRDefault="006C7647" w:rsidP="00EE0660">
            <w:pPr>
              <w:spacing w:line="240" w:lineRule="auto"/>
              <w:jc w:val="left"/>
              <w:rPr>
                <w:sz w:val="16"/>
                <w:szCs w:val="16"/>
              </w:rPr>
            </w:pPr>
          </w:p>
        </w:tc>
        <w:tc>
          <w:tcPr>
            <w:tcW w:w="814" w:type="dxa"/>
            <w:vMerge/>
          </w:tcPr>
          <w:p w14:paraId="5A56969E" w14:textId="77777777" w:rsidR="006C7647" w:rsidRPr="006C7647" w:rsidRDefault="006C7647" w:rsidP="00EE0660">
            <w:pPr>
              <w:spacing w:line="240" w:lineRule="auto"/>
              <w:jc w:val="left"/>
              <w:rPr>
                <w:sz w:val="16"/>
                <w:szCs w:val="16"/>
              </w:rPr>
            </w:pPr>
          </w:p>
        </w:tc>
        <w:tc>
          <w:tcPr>
            <w:tcW w:w="775" w:type="dxa"/>
            <w:vMerge/>
            <w:hideMark/>
          </w:tcPr>
          <w:p w14:paraId="46DD1F8A" w14:textId="77777777" w:rsidR="006C7647" w:rsidRPr="006C7647" w:rsidRDefault="006C7647" w:rsidP="00EE0660">
            <w:pPr>
              <w:spacing w:line="240" w:lineRule="auto"/>
              <w:jc w:val="left"/>
              <w:rPr>
                <w:sz w:val="16"/>
                <w:szCs w:val="16"/>
              </w:rPr>
            </w:pPr>
          </w:p>
        </w:tc>
        <w:tc>
          <w:tcPr>
            <w:tcW w:w="1008" w:type="dxa"/>
            <w:vMerge/>
            <w:hideMark/>
          </w:tcPr>
          <w:p w14:paraId="2C0FB971" w14:textId="77777777" w:rsidR="006C7647" w:rsidRPr="006C7647" w:rsidRDefault="006C7647" w:rsidP="00EE0660">
            <w:pPr>
              <w:spacing w:line="240" w:lineRule="auto"/>
              <w:jc w:val="left"/>
              <w:rPr>
                <w:sz w:val="16"/>
                <w:szCs w:val="16"/>
              </w:rPr>
            </w:pPr>
          </w:p>
        </w:tc>
        <w:tc>
          <w:tcPr>
            <w:tcW w:w="1011" w:type="dxa"/>
            <w:vMerge/>
            <w:hideMark/>
          </w:tcPr>
          <w:p w14:paraId="7249E263" w14:textId="77777777" w:rsidR="006C7647" w:rsidRPr="006C7647" w:rsidRDefault="006C7647" w:rsidP="00EE0660">
            <w:pPr>
              <w:spacing w:line="240" w:lineRule="auto"/>
              <w:jc w:val="left"/>
              <w:rPr>
                <w:sz w:val="16"/>
                <w:szCs w:val="16"/>
              </w:rPr>
            </w:pPr>
          </w:p>
        </w:tc>
        <w:tc>
          <w:tcPr>
            <w:tcW w:w="1167" w:type="dxa"/>
            <w:vMerge/>
            <w:hideMark/>
          </w:tcPr>
          <w:p w14:paraId="177EF4F7" w14:textId="77777777" w:rsidR="006C7647" w:rsidRPr="006C7647" w:rsidRDefault="006C7647" w:rsidP="00EE0660">
            <w:pPr>
              <w:spacing w:line="240" w:lineRule="auto"/>
              <w:jc w:val="left"/>
              <w:rPr>
                <w:sz w:val="16"/>
                <w:szCs w:val="16"/>
              </w:rPr>
            </w:pPr>
          </w:p>
        </w:tc>
        <w:tc>
          <w:tcPr>
            <w:tcW w:w="1037" w:type="dxa"/>
            <w:vMerge/>
            <w:hideMark/>
          </w:tcPr>
          <w:p w14:paraId="7C886B16" w14:textId="77777777" w:rsidR="006C7647" w:rsidRPr="006C7647" w:rsidRDefault="006C7647" w:rsidP="00EE0660">
            <w:pPr>
              <w:spacing w:line="240" w:lineRule="auto"/>
              <w:jc w:val="left"/>
              <w:rPr>
                <w:sz w:val="16"/>
                <w:szCs w:val="16"/>
              </w:rPr>
            </w:pPr>
          </w:p>
        </w:tc>
        <w:tc>
          <w:tcPr>
            <w:tcW w:w="975" w:type="dxa"/>
            <w:vMerge/>
            <w:hideMark/>
          </w:tcPr>
          <w:p w14:paraId="18813683" w14:textId="77777777" w:rsidR="006C7647" w:rsidRPr="006C7647" w:rsidRDefault="006C7647" w:rsidP="00EE0660">
            <w:pPr>
              <w:spacing w:line="240" w:lineRule="auto"/>
              <w:jc w:val="left"/>
              <w:rPr>
                <w:sz w:val="16"/>
                <w:szCs w:val="16"/>
              </w:rPr>
            </w:pPr>
          </w:p>
        </w:tc>
        <w:tc>
          <w:tcPr>
            <w:tcW w:w="1037" w:type="dxa"/>
            <w:vMerge w:val="restart"/>
            <w:hideMark/>
          </w:tcPr>
          <w:p w14:paraId="3014FB75" w14:textId="77777777" w:rsidR="006C7647" w:rsidRPr="006C7647" w:rsidRDefault="006C7647" w:rsidP="00EE0660">
            <w:pPr>
              <w:spacing w:line="240" w:lineRule="auto"/>
              <w:jc w:val="left"/>
              <w:rPr>
                <w:sz w:val="16"/>
                <w:szCs w:val="16"/>
              </w:rPr>
            </w:pPr>
            <w:r w:rsidRPr="006C7647">
              <w:rPr>
                <w:sz w:val="16"/>
                <w:szCs w:val="16"/>
              </w:rPr>
              <w:t xml:space="preserve">Of the 253 participants (both young-old and old-old) with mild impairment, </w:t>
            </w:r>
            <w:r w:rsidRPr="006C7647">
              <w:rPr>
                <w:sz w:val="16"/>
                <w:szCs w:val="16"/>
              </w:rPr>
              <w:lastRenderedPageBreak/>
              <w:t>14.5% had vision or hearing problems.</w:t>
            </w:r>
          </w:p>
          <w:p w14:paraId="2FFF965D" w14:textId="77777777" w:rsidR="006C7647" w:rsidRPr="006C7647" w:rsidRDefault="006C7647" w:rsidP="00EE0660">
            <w:pPr>
              <w:spacing w:line="240" w:lineRule="auto"/>
              <w:jc w:val="left"/>
              <w:rPr>
                <w:sz w:val="16"/>
                <w:szCs w:val="16"/>
              </w:rPr>
            </w:pPr>
            <w:r w:rsidRPr="006C7647">
              <w:rPr>
                <w:sz w:val="16"/>
                <w:szCs w:val="16"/>
              </w:rPr>
              <w:t> </w:t>
            </w:r>
          </w:p>
        </w:tc>
        <w:tc>
          <w:tcPr>
            <w:tcW w:w="925" w:type="dxa"/>
            <w:vMerge/>
            <w:hideMark/>
          </w:tcPr>
          <w:p w14:paraId="7B3845F9" w14:textId="77777777" w:rsidR="006C7647" w:rsidRPr="006C7647" w:rsidRDefault="006C7647" w:rsidP="00EE0660">
            <w:pPr>
              <w:spacing w:line="240" w:lineRule="auto"/>
              <w:jc w:val="left"/>
              <w:rPr>
                <w:sz w:val="16"/>
                <w:szCs w:val="16"/>
              </w:rPr>
            </w:pPr>
          </w:p>
        </w:tc>
        <w:tc>
          <w:tcPr>
            <w:tcW w:w="930" w:type="dxa"/>
            <w:vMerge/>
            <w:hideMark/>
          </w:tcPr>
          <w:p w14:paraId="38E159A5" w14:textId="77777777" w:rsidR="006C7647" w:rsidRPr="006C7647" w:rsidRDefault="006C7647" w:rsidP="00EE0660">
            <w:pPr>
              <w:spacing w:line="240" w:lineRule="auto"/>
              <w:jc w:val="left"/>
              <w:rPr>
                <w:sz w:val="16"/>
                <w:szCs w:val="16"/>
              </w:rPr>
            </w:pPr>
          </w:p>
        </w:tc>
      </w:tr>
      <w:tr w:rsidR="006C7647" w:rsidRPr="006C7647" w14:paraId="4557F9E6" w14:textId="77777777" w:rsidTr="49E90962">
        <w:trPr>
          <w:trHeight w:val="408"/>
        </w:trPr>
        <w:tc>
          <w:tcPr>
            <w:tcW w:w="887" w:type="dxa"/>
            <w:vMerge/>
            <w:hideMark/>
          </w:tcPr>
          <w:p w14:paraId="768CBD43" w14:textId="77777777" w:rsidR="006C7647" w:rsidRPr="006C7647" w:rsidRDefault="006C7647" w:rsidP="00EE0660">
            <w:pPr>
              <w:spacing w:line="240" w:lineRule="auto"/>
              <w:jc w:val="left"/>
              <w:rPr>
                <w:sz w:val="16"/>
                <w:szCs w:val="16"/>
              </w:rPr>
            </w:pPr>
          </w:p>
        </w:tc>
        <w:tc>
          <w:tcPr>
            <w:tcW w:w="704" w:type="dxa"/>
            <w:vMerge/>
            <w:hideMark/>
          </w:tcPr>
          <w:p w14:paraId="1045A635" w14:textId="77777777" w:rsidR="006C7647" w:rsidRPr="006C7647" w:rsidRDefault="006C7647" w:rsidP="00EE0660">
            <w:pPr>
              <w:spacing w:line="240" w:lineRule="auto"/>
              <w:jc w:val="left"/>
              <w:rPr>
                <w:sz w:val="16"/>
                <w:szCs w:val="16"/>
              </w:rPr>
            </w:pPr>
          </w:p>
        </w:tc>
        <w:tc>
          <w:tcPr>
            <w:tcW w:w="888" w:type="dxa"/>
            <w:vMerge/>
            <w:hideMark/>
          </w:tcPr>
          <w:p w14:paraId="5B060443" w14:textId="77777777" w:rsidR="006C7647" w:rsidRPr="006C7647" w:rsidRDefault="006C7647" w:rsidP="00EE0660">
            <w:pPr>
              <w:spacing w:line="240" w:lineRule="auto"/>
              <w:jc w:val="left"/>
              <w:rPr>
                <w:sz w:val="16"/>
                <w:szCs w:val="16"/>
              </w:rPr>
            </w:pPr>
          </w:p>
        </w:tc>
        <w:tc>
          <w:tcPr>
            <w:tcW w:w="818" w:type="dxa"/>
            <w:vMerge/>
            <w:hideMark/>
          </w:tcPr>
          <w:p w14:paraId="10DE6359" w14:textId="77777777" w:rsidR="006C7647" w:rsidRPr="006C7647" w:rsidRDefault="006C7647" w:rsidP="00EE0660">
            <w:pPr>
              <w:spacing w:line="240" w:lineRule="auto"/>
              <w:jc w:val="left"/>
              <w:rPr>
                <w:sz w:val="16"/>
                <w:szCs w:val="16"/>
              </w:rPr>
            </w:pPr>
          </w:p>
        </w:tc>
        <w:tc>
          <w:tcPr>
            <w:tcW w:w="982" w:type="dxa"/>
            <w:vMerge/>
            <w:hideMark/>
          </w:tcPr>
          <w:p w14:paraId="3E95FB1D" w14:textId="77777777" w:rsidR="006C7647" w:rsidRPr="006C7647" w:rsidRDefault="006C7647" w:rsidP="00EE0660">
            <w:pPr>
              <w:spacing w:line="240" w:lineRule="auto"/>
              <w:jc w:val="left"/>
              <w:rPr>
                <w:sz w:val="16"/>
                <w:szCs w:val="16"/>
              </w:rPr>
            </w:pPr>
          </w:p>
        </w:tc>
        <w:tc>
          <w:tcPr>
            <w:tcW w:w="814" w:type="dxa"/>
            <w:vMerge/>
          </w:tcPr>
          <w:p w14:paraId="1ACF60B4" w14:textId="77777777" w:rsidR="006C7647" w:rsidRPr="006C7647" w:rsidRDefault="006C7647" w:rsidP="00EE0660">
            <w:pPr>
              <w:spacing w:line="240" w:lineRule="auto"/>
              <w:jc w:val="left"/>
              <w:rPr>
                <w:sz w:val="16"/>
                <w:szCs w:val="16"/>
              </w:rPr>
            </w:pPr>
          </w:p>
        </w:tc>
        <w:tc>
          <w:tcPr>
            <w:tcW w:w="775" w:type="dxa"/>
            <w:vMerge/>
            <w:hideMark/>
          </w:tcPr>
          <w:p w14:paraId="20BD92B7" w14:textId="77777777" w:rsidR="006C7647" w:rsidRPr="006C7647" w:rsidRDefault="006C7647" w:rsidP="00EE0660">
            <w:pPr>
              <w:spacing w:line="240" w:lineRule="auto"/>
              <w:jc w:val="left"/>
              <w:rPr>
                <w:sz w:val="16"/>
                <w:szCs w:val="16"/>
              </w:rPr>
            </w:pPr>
          </w:p>
        </w:tc>
        <w:tc>
          <w:tcPr>
            <w:tcW w:w="1008" w:type="dxa"/>
            <w:vMerge/>
            <w:hideMark/>
          </w:tcPr>
          <w:p w14:paraId="23B2283C" w14:textId="77777777" w:rsidR="006C7647" w:rsidRPr="006C7647" w:rsidRDefault="006C7647" w:rsidP="00EE0660">
            <w:pPr>
              <w:spacing w:line="240" w:lineRule="auto"/>
              <w:jc w:val="left"/>
              <w:rPr>
                <w:sz w:val="16"/>
                <w:szCs w:val="16"/>
              </w:rPr>
            </w:pPr>
          </w:p>
        </w:tc>
        <w:tc>
          <w:tcPr>
            <w:tcW w:w="1011" w:type="dxa"/>
            <w:vMerge/>
            <w:hideMark/>
          </w:tcPr>
          <w:p w14:paraId="04BE50A7" w14:textId="77777777" w:rsidR="006C7647" w:rsidRPr="006C7647" w:rsidRDefault="006C7647" w:rsidP="00EE0660">
            <w:pPr>
              <w:spacing w:line="240" w:lineRule="auto"/>
              <w:jc w:val="left"/>
              <w:rPr>
                <w:sz w:val="16"/>
                <w:szCs w:val="16"/>
              </w:rPr>
            </w:pPr>
          </w:p>
        </w:tc>
        <w:tc>
          <w:tcPr>
            <w:tcW w:w="1167" w:type="dxa"/>
            <w:hideMark/>
          </w:tcPr>
          <w:p w14:paraId="1428DBC1" w14:textId="77777777" w:rsidR="006C7647" w:rsidRPr="006C7647" w:rsidRDefault="006C7647" w:rsidP="00EE0660">
            <w:pPr>
              <w:spacing w:line="240" w:lineRule="auto"/>
              <w:jc w:val="left"/>
              <w:rPr>
                <w:sz w:val="16"/>
                <w:szCs w:val="16"/>
              </w:rPr>
            </w:pPr>
            <w:r w:rsidRPr="006C7647">
              <w:rPr>
                <w:sz w:val="16"/>
                <w:szCs w:val="16"/>
              </w:rPr>
              <w:t xml:space="preserve">Age 75 and above: </w:t>
            </w:r>
          </w:p>
        </w:tc>
        <w:tc>
          <w:tcPr>
            <w:tcW w:w="1037" w:type="dxa"/>
            <w:vMerge/>
            <w:hideMark/>
          </w:tcPr>
          <w:p w14:paraId="7E8340B8" w14:textId="77777777" w:rsidR="006C7647" w:rsidRPr="006C7647" w:rsidRDefault="006C7647" w:rsidP="00EE0660">
            <w:pPr>
              <w:spacing w:line="240" w:lineRule="auto"/>
              <w:jc w:val="left"/>
              <w:rPr>
                <w:sz w:val="16"/>
                <w:szCs w:val="16"/>
              </w:rPr>
            </w:pPr>
          </w:p>
        </w:tc>
        <w:tc>
          <w:tcPr>
            <w:tcW w:w="975" w:type="dxa"/>
            <w:vMerge/>
            <w:hideMark/>
          </w:tcPr>
          <w:p w14:paraId="0C56C93C" w14:textId="77777777" w:rsidR="006C7647" w:rsidRPr="006C7647" w:rsidRDefault="006C7647" w:rsidP="00EE0660">
            <w:pPr>
              <w:spacing w:line="240" w:lineRule="auto"/>
              <w:jc w:val="left"/>
              <w:rPr>
                <w:sz w:val="16"/>
                <w:szCs w:val="16"/>
              </w:rPr>
            </w:pPr>
          </w:p>
        </w:tc>
        <w:tc>
          <w:tcPr>
            <w:tcW w:w="1037" w:type="dxa"/>
            <w:vMerge/>
            <w:hideMark/>
          </w:tcPr>
          <w:p w14:paraId="7872B5F8" w14:textId="77777777" w:rsidR="006C7647" w:rsidRPr="006C7647" w:rsidRDefault="006C7647" w:rsidP="00EE0660">
            <w:pPr>
              <w:spacing w:line="240" w:lineRule="auto"/>
              <w:jc w:val="left"/>
              <w:rPr>
                <w:sz w:val="16"/>
                <w:szCs w:val="16"/>
              </w:rPr>
            </w:pPr>
          </w:p>
        </w:tc>
        <w:tc>
          <w:tcPr>
            <w:tcW w:w="925" w:type="dxa"/>
            <w:vMerge/>
            <w:hideMark/>
          </w:tcPr>
          <w:p w14:paraId="63BBED9E" w14:textId="77777777" w:rsidR="006C7647" w:rsidRPr="006C7647" w:rsidRDefault="006C7647" w:rsidP="00EE0660">
            <w:pPr>
              <w:spacing w:line="240" w:lineRule="auto"/>
              <w:jc w:val="left"/>
              <w:rPr>
                <w:sz w:val="16"/>
                <w:szCs w:val="16"/>
              </w:rPr>
            </w:pPr>
          </w:p>
        </w:tc>
        <w:tc>
          <w:tcPr>
            <w:tcW w:w="930" w:type="dxa"/>
            <w:vMerge/>
            <w:hideMark/>
          </w:tcPr>
          <w:p w14:paraId="3B97B06C" w14:textId="77777777" w:rsidR="006C7647" w:rsidRPr="006C7647" w:rsidRDefault="006C7647" w:rsidP="00EE0660">
            <w:pPr>
              <w:spacing w:line="240" w:lineRule="auto"/>
              <w:jc w:val="left"/>
              <w:rPr>
                <w:sz w:val="16"/>
                <w:szCs w:val="16"/>
              </w:rPr>
            </w:pPr>
          </w:p>
        </w:tc>
      </w:tr>
      <w:tr w:rsidR="006C7647" w:rsidRPr="006C7647" w14:paraId="4D45B550" w14:textId="77777777" w:rsidTr="49E90962">
        <w:trPr>
          <w:trHeight w:val="288"/>
        </w:trPr>
        <w:tc>
          <w:tcPr>
            <w:tcW w:w="887" w:type="dxa"/>
            <w:vMerge/>
            <w:hideMark/>
          </w:tcPr>
          <w:p w14:paraId="5B1ABE26" w14:textId="77777777" w:rsidR="006C7647" w:rsidRPr="006C7647" w:rsidRDefault="006C7647" w:rsidP="00EE0660">
            <w:pPr>
              <w:spacing w:line="240" w:lineRule="auto"/>
              <w:jc w:val="left"/>
              <w:rPr>
                <w:sz w:val="16"/>
                <w:szCs w:val="16"/>
              </w:rPr>
            </w:pPr>
          </w:p>
        </w:tc>
        <w:tc>
          <w:tcPr>
            <w:tcW w:w="704" w:type="dxa"/>
            <w:vMerge/>
            <w:hideMark/>
          </w:tcPr>
          <w:p w14:paraId="2BFDB097" w14:textId="77777777" w:rsidR="006C7647" w:rsidRPr="006C7647" w:rsidRDefault="006C7647" w:rsidP="00EE0660">
            <w:pPr>
              <w:spacing w:line="240" w:lineRule="auto"/>
              <w:jc w:val="left"/>
              <w:rPr>
                <w:sz w:val="16"/>
                <w:szCs w:val="16"/>
              </w:rPr>
            </w:pPr>
          </w:p>
        </w:tc>
        <w:tc>
          <w:tcPr>
            <w:tcW w:w="888" w:type="dxa"/>
            <w:vMerge/>
            <w:hideMark/>
          </w:tcPr>
          <w:p w14:paraId="3E6C6334" w14:textId="77777777" w:rsidR="006C7647" w:rsidRPr="006C7647" w:rsidRDefault="006C7647" w:rsidP="00EE0660">
            <w:pPr>
              <w:spacing w:line="240" w:lineRule="auto"/>
              <w:jc w:val="left"/>
              <w:rPr>
                <w:sz w:val="16"/>
                <w:szCs w:val="16"/>
              </w:rPr>
            </w:pPr>
          </w:p>
        </w:tc>
        <w:tc>
          <w:tcPr>
            <w:tcW w:w="818" w:type="dxa"/>
            <w:vMerge/>
            <w:hideMark/>
          </w:tcPr>
          <w:p w14:paraId="5F268D44" w14:textId="77777777" w:rsidR="006C7647" w:rsidRPr="006C7647" w:rsidRDefault="006C7647" w:rsidP="00EE0660">
            <w:pPr>
              <w:spacing w:line="240" w:lineRule="auto"/>
              <w:jc w:val="left"/>
              <w:rPr>
                <w:sz w:val="16"/>
                <w:szCs w:val="16"/>
              </w:rPr>
            </w:pPr>
          </w:p>
        </w:tc>
        <w:tc>
          <w:tcPr>
            <w:tcW w:w="982" w:type="dxa"/>
            <w:vMerge/>
            <w:hideMark/>
          </w:tcPr>
          <w:p w14:paraId="65065F90" w14:textId="77777777" w:rsidR="006C7647" w:rsidRPr="006C7647" w:rsidRDefault="006C7647" w:rsidP="00EE0660">
            <w:pPr>
              <w:spacing w:line="240" w:lineRule="auto"/>
              <w:jc w:val="left"/>
              <w:rPr>
                <w:sz w:val="16"/>
                <w:szCs w:val="16"/>
              </w:rPr>
            </w:pPr>
          </w:p>
        </w:tc>
        <w:tc>
          <w:tcPr>
            <w:tcW w:w="814" w:type="dxa"/>
            <w:vMerge/>
          </w:tcPr>
          <w:p w14:paraId="408D0CCD" w14:textId="77777777" w:rsidR="006C7647" w:rsidRPr="006C7647" w:rsidRDefault="006C7647" w:rsidP="00EE0660">
            <w:pPr>
              <w:spacing w:line="240" w:lineRule="auto"/>
              <w:jc w:val="left"/>
              <w:rPr>
                <w:sz w:val="16"/>
                <w:szCs w:val="16"/>
              </w:rPr>
            </w:pPr>
          </w:p>
        </w:tc>
        <w:tc>
          <w:tcPr>
            <w:tcW w:w="775" w:type="dxa"/>
            <w:vMerge/>
            <w:hideMark/>
          </w:tcPr>
          <w:p w14:paraId="7E30E71D" w14:textId="77777777" w:rsidR="006C7647" w:rsidRPr="006C7647" w:rsidRDefault="006C7647" w:rsidP="00EE0660">
            <w:pPr>
              <w:spacing w:line="240" w:lineRule="auto"/>
              <w:jc w:val="left"/>
              <w:rPr>
                <w:sz w:val="16"/>
                <w:szCs w:val="16"/>
              </w:rPr>
            </w:pPr>
          </w:p>
        </w:tc>
        <w:tc>
          <w:tcPr>
            <w:tcW w:w="1008" w:type="dxa"/>
            <w:vMerge/>
            <w:hideMark/>
          </w:tcPr>
          <w:p w14:paraId="351F5127" w14:textId="77777777" w:rsidR="006C7647" w:rsidRPr="006C7647" w:rsidRDefault="006C7647" w:rsidP="00EE0660">
            <w:pPr>
              <w:spacing w:line="240" w:lineRule="auto"/>
              <w:jc w:val="left"/>
              <w:rPr>
                <w:sz w:val="16"/>
                <w:szCs w:val="16"/>
              </w:rPr>
            </w:pPr>
          </w:p>
        </w:tc>
        <w:tc>
          <w:tcPr>
            <w:tcW w:w="1011" w:type="dxa"/>
            <w:vMerge/>
            <w:hideMark/>
          </w:tcPr>
          <w:p w14:paraId="0D790456" w14:textId="77777777" w:rsidR="006C7647" w:rsidRPr="006C7647" w:rsidRDefault="006C7647" w:rsidP="00EE0660">
            <w:pPr>
              <w:spacing w:line="240" w:lineRule="auto"/>
              <w:jc w:val="left"/>
              <w:rPr>
                <w:sz w:val="16"/>
                <w:szCs w:val="16"/>
              </w:rPr>
            </w:pPr>
          </w:p>
        </w:tc>
        <w:tc>
          <w:tcPr>
            <w:tcW w:w="1167" w:type="dxa"/>
            <w:hideMark/>
          </w:tcPr>
          <w:p w14:paraId="76A80F6F" w14:textId="77777777" w:rsidR="006C7647" w:rsidRPr="006C7647" w:rsidRDefault="006C7647" w:rsidP="00EE0660">
            <w:pPr>
              <w:spacing w:line="240" w:lineRule="auto"/>
              <w:jc w:val="left"/>
              <w:rPr>
                <w:sz w:val="16"/>
                <w:szCs w:val="16"/>
              </w:rPr>
            </w:pPr>
            <w:r w:rsidRPr="006C7647">
              <w:rPr>
                <w:sz w:val="16"/>
                <w:szCs w:val="16"/>
              </w:rPr>
              <w:t>Mildly impaired [n=96, 53.3%]</w:t>
            </w:r>
          </w:p>
        </w:tc>
        <w:tc>
          <w:tcPr>
            <w:tcW w:w="1037" w:type="dxa"/>
            <w:vMerge/>
            <w:hideMark/>
          </w:tcPr>
          <w:p w14:paraId="28651E5F" w14:textId="77777777" w:rsidR="006C7647" w:rsidRPr="006C7647" w:rsidRDefault="006C7647" w:rsidP="00EE0660">
            <w:pPr>
              <w:spacing w:line="240" w:lineRule="auto"/>
              <w:jc w:val="left"/>
              <w:rPr>
                <w:sz w:val="16"/>
                <w:szCs w:val="16"/>
              </w:rPr>
            </w:pPr>
          </w:p>
        </w:tc>
        <w:tc>
          <w:tcPr>
            <w:tcW w:w="975" w:type="dxa"/>
            <w:vMerge/>
            <w:hideMark/>
          </w:tcPr>
          <w:p w14:paraId="4A4ADE87" w14:textId="77777777" w:rsidR="006C7647" w:rsidRPr="006C7647" w:rsidRDefault="006C7647" w:rsidP="00EE0660">
            <w:pPr>
              <w:spacing w:line="240" w:lineRule="auto"/>
              <w:jc w:val="left"/>
              <w:rPr>
                <w:sz w:val="16"/>
                <w:szCs w:val="16"/>
              </w:rPr>
            </w:pPr>
          </w:p>
        </w:tc>
        <w:tc>
          <w:tcPr>
            <w:tcW w:w="1037" w:type="dxa"/>
            <w:vMerge/>
            <w:hideMark/>
          </w:tcPr>
          <w:p w14:paraId="3547CDD7" w14:textId="77777777" w:rsidR="006C7647" w:rsidRPr="006C7647" w:rsidRDefault="006C7647" w:rsidP="00EE0660">
            <w:pPr>
              <w:spacing w:line="240" w:lineRule="auto"/>
              <w:jc w:val="left"/>
              <w:rPr>
                <w:sz w:val="16"/>
                <w:szCs w:val="16"/>
              </w:rPr>
            </w:pPr>
          </w:p>
        </w:tc>
        <w:tc>
          <w:tcPr>
            <w:tcW w:w="925" w:type="dxa"/>
            <w:vMerge/>
            <w:hideMark/>
          </w:tcPr>
          <w:p w14:paraId="1EB0810E" w14:textId="77777777" w:rsidR="006C7647" w:rsidRPr="006C7647" w:rsidRDefault="006C7647" w:rsidP="00EE0660">
            <w:pPr>
              <w:spacing w:line="240" w:lineRule="auto"/>
              <w:jc w:val="left"/>
              <w:rPr>
                <w:sz w:val="16"/>
                <w:szCs w:val="16"/>
              </w:rPr>
            </w:pPr>
          </w:p>
        </w:tc>
        <w:tc>
          <w:tcPr>
            <w:tcW w:w="930" w:type="dxa"/>
            <w:vMerge/>
            <w:hideMark/>
          </w:tcPr>
          <w:p w14:paraId="7453C8A7" w14:textId="77777777" w:rsidR="006C7647" w:rsidRPr="006C7647" w:rsidRDefault="006C7647" w:rsidP="00EE0660">
            <w:pPr>
              <w:spacing w:line="240" w:lineRule="auto"/>
              <w:jc w:val="left"/>
              <w:rPr>
                <w:sz w:val="16"/>
                <w:szCs w:val="16"/>
              </w:rPr>
            </w:pPr>
          </w:p>
        </w:tc>
      </w:tr>
      <w:tr w:rsidR="006C7647" w:rsidRPr="006C7647" w14:paraId="4CDF194C" w14:textId="77777777" w:rsidTr="49E90962">
        <w:trPr>
          <w:trHeight w:val="708"/>
        </w:trPr>
        <w:tc>
          <w:tcPr>
            <w:tcW w:w="887" w:type="dxa"/>
            <w:vMerge/>
            <w:hideMark/>
          </w:tcPr>
          <w:p w14:paraId="0649A7A4" w14:textId="77777777" w:rsidR="006C7647" w:rsidRPr="006C7647" w:rsidRDefault="006C7647" w:rsidP="00EE0660">
            <w:pPr>
              <w:spacing w:line="240" w:lineRule="auto"/>
              <w:jc w:val="left"/>
              <w:rPr>
                <w:sz w:val="16"/>
                <w:szCs w:val="16"/>
              </w:rPr>
            </w:pPr>
          </w:p>
        </w:tc>
        <w:tc>
          <w:tcPr>
            <w:tcW w:w="704" w:type="dxa"/>
            <w:vMerge/>
            <w:hideMark/>
          </w:tcPr>
          <w:p w14:paraId="52B0EF6E" w14:textId="77777777" w:rsidR="006C7647" w:rsidRPr="006C7647" w:rsidRDefault="006C7647" w:rsidP="00EE0660">
            <w:pPr>
              <w:spacing w:line="240" w:lineRule="auto"/>
              <w:jc w:val="left"/>
              <w:rPr>
                <w:sz w:val="16"/>
                <w:szCs w:val="16"/>
              </w:rPr>
            </w:pPr>
          </w:p>
        </w:tc>
        <w:tc>
          <w:tcPr>
            <w:tcW w:w="888" w:type="dxa"/>
            <w:vMerge/>
            <w:hideMark/>
          </w:tcPr>
          <w:p w14:paraId="68DE3948" w14:textId="77777777" w:rsidR="006C7647" w:rsidRPr="006C7647" w:rsidRDefault="006C7647" w:rsidP="00EE0660">
            <w:pPr>
              <w:spacing w:line="240" w:lineRule="auto"/>
              <w:jc w:val="left"/>
              <w:rPr>
                <w:sz w:val="16"/>
                <w:szCs w:val="16"/>
              </w:rPr>
            </w:pPr>
          </w:p>
        </w:tc>
        <w:tc>
          <w:tcPr>
            <w:tcW w:w="818" w:type="dxa"/>
            <w:vMerge/>
            <w:hideMark/>
          </w:tcPr>
          <w:p w14:paraId="304875B2" w14:textId="77777777" w:rsidR="006C7647" w:rsidRPr="006C7647" w:rsidRDefault="006C7647" w:rsidP="00EE0660">
            <w:pPr>
              <w:spacing w:line="240" w:lineRule="auto"/>
              <w:jc w:val="left"/>
              <w:rPr>
                <w:sz w:val="16"/>
                <w:szCs w:val="16"/>
              </w:rPr>
            </w:pPr>
          </w:p>
        </w:tc>
        <w:tc>
          <w:tcPr>
            <w:tcW w:w="982" w:type="dxa"/>
            <w:vMerge/>
            <w:hideMark/>
          </w:tcPr>
          <w:p w14:paraId="66D7EEC6" w14:textId="77777777" w:rsidR="006C7647" w:rsidRPr="006C7647" w:rsidRDefault="006C7647" w:rsidP="00EE0660">
            <w:pPr>
              <w:spacing w:line="240" w:lineRule="auto"/>
              <w:jc w:val="left"/>
              <w:rPr>
                <w:sz w:val="16"/>
                <w:szCs w:val="16"/>
              </w:rPr>
            </w:pPr>
          </w:p>
        </w:tc>
        <w:tc>
          <w:tcPr>
            <w:tcW w:w="814" w:type="dxa"/>
            <w:vMerge/>
          </w:tcPr>
          <w:p w14:paraId="04F01C37" w14:textId="77777777" w:rsidR="006C7647" w:rsidRPr="006C7647" w:rsidRDefault="006C7647" w:rsidP="00EE0660">
            <w:pPr>
              <w:spacing w:line="240" w:lineRule="auto"/>
              <w:jc w:val="left"/>
              <w:rPr>
                <w:sz w:val="16"/>
                <w:szCs w:val="16"/>
              </w:rPr>
            </w:pPr>
          </w:p>
        </w:tc>
        <w:tc>
          <w:tcPr>
            <w:tcW w:w="775" w:type="dxa"/>
            <w:vMerge/>
            <w:hideMark/>
          </w:tcPr>
          <w:p w14:paraId="0A772E3E" w14:textId="77777777" w:rsidR="006C7647" w:rsidRPr="006C7647" w:rsidRDefault="006C7647" w:rsidP="00EE0660">
            <w:pPr>
              <w:spacing w:line="240" w:lineRule="auto"/>
              <w:jc w:val="left"/>
              <w:rPr>
                <w:sz w:val="16"/>
                <w:szCs w:val="16"/>
              </w:rPr>
            </w:pPr>
          </w:p>
        </w:tc>
        <w:tc>
          <w:tcPr>
            <w:tcW w:w="1008" w:type="dxa"/>
            <w:vMerge/>
            <w:hideMark/>
          </w:tcPr>
          <w:p w14:paraId="1935C636" w14:textId="77777777" w:rsidR="006C7647" w:rsidRPr="006C7647" w:rsidRDefault="006C7647" w:rsidP="00EE0660">
            <w:pPr>
              <w:spacing w:line="240" w:lineRule="auto"/>
              <w:jc w:val="left"/>
              <w:rPr>
                <w:sz w:val="16"/>
                <w:szCs w:val="16"/>
              </w:rPr>
            </w:pPr>
          </w:p>
        </w:tc>
        <w:tc>
          <w:tcPr>
            <w:tcW w:w="1011" w:type="dxa"/>
            <w:vMerge/>
            <w:hideMark/>
          </w:tcPr>
          <w:p w14:paraId="3F01B63F" w14:textId="77777777" w:rsidR="006C7647" w:rsidRPr="006C7647" w:rsidRDefault="006C7647" w:rsidP="00EE0660">
            <w:pPr>
              <w:spacing w:line="240" w:lineRule="auto"/>
              <w:jc w:val="left"/>
              <w:rPr>
                <w:sz w:val="16"/>
                <w:szCs w:val="16"/>
              </w:rPr>
            </w:pPr>
          </w:p>
        </w:tc>
        <w:tc>
          <w:tcPr>
            <w:tcW w:w="1167" w:type="dxa"/>
            <w:hideMark/>
          </w:tcPr>
          <w:p w14:paraId="3FB9644E" w14:textId="77777777" w:rsidR="006C7647" w:rsidRPr="006C7647" w:rsidRDefault="006C7647" w:rsidP="00EE0660">
            <w:pPr>
              <w:spacing w:line="240" w:lineRule="auto"/>
              <w:jc w:val="left"/>
              <w:rPr>
                <w:sz w:val="16"/>
                <w:szCs w:val="16"/>
              </w:rPr>
            </w:pPr>
            <w:r w:rsidRPr="006C7647">
              <w:rPr>
                <w:sz w:val="16"/>
                <w:szCs w:val="16"/>
              </w:rPr>
              <w:t>Moderately impaired [n=19, 10.6%]</w:t>
            </w:r>
          </w:p>
        </w:tc>
        <w:tc>
          <w:tcPr>
            <w:tcW w:w="1037" w:type="dxa"/>
            <w:vMerge/>
            <w:hideMark/>
          </w:tcPr>
          <w:p w14:paraId="4649E0DF" w14:textId="77777777" w:rsidR="006C7647" w:rsidRPr="006C7647" w:rsidRDefault="006C7647" w:rsidP="00EE0660">
            <w:pPr>
              <w:spacing w:line="240" w:lineRule="auto"/>
              <w:jc w:val="left"/>
              <w:rPr>
                <w:sz w:val="16"/>
                <w:szCs w:val="16"/>
              </w:rPr>
            </w:pPr>
          </w:p>
        </w:tc>
        <w:tc>
          <w:tcPr>
            <w:tcW w:w="975" w:type="dxa"/>
            <w:vMerge/>
            <w:hideMark/>
          </w:tcPr>
          <w:p w14:paraId="1B44B15E" w14:textId="77777777" w:rsidR="006C7647" w:rsidRPr="006C7647" w:rsidRDefault="006C7647" w:rsidP="00EE0660">
            <w:pPr>
              <w:spacing w:line="240" w:lineRule="auto"/>
              <w:jc w:val="left"/>
              <w:rPr>
                <w:sz w:val="16"/>
                <w:szCs w:val="16"/>
              </w:rPr>
            </w:pPr>
          </w:p>
        </w:tc>
        <w:tc>
          <w:tcPr>
            <w:tcW w:w="1037" w:type="dxa"/>
            <w:vMerge/>
            <w:hideMark/>
          </w:tcPr>
          <w:p w14:paraId="35551B45" w14:textId="77777777" w:rsidR="006C7647" w:rsidRPr="006C7647" w:rsidRDefault="006C7647" w:rsidP="00EE0660">
            <w:pPr>
              <w:spacing w:line="240" w:lineRule="auto"/>
              <w:jc w:val="left"/>
              <w:rPr>
                <w:sz w:val="16"/>
                <w:szCs w:val="16"/>
              </w:rPr>
            </w:pPr>
          </w:p>
        </w:tc>
        <w:tc>
          <w:tcPr>
            <w:tcW w:w="925" w:type="dxa"/>
            <w:vMerge/>
            <w:hideMark/>
          </w:tcPr>
          <w:p w14:paraId="1D0401C8" w14:textId="77777777" w:rsidR="006C7647" w:rsidRPr="006C7647" w:rsidRDefault="006C7647" w:rsidP="00EE0660">
            <w:pPr>
              <w:spacing w:line="240" w:lineRule="auto"/>
              <w:jc w:val="left"/>
              <w:rPr>
                <w:sz w:val="16"/>
                <w:szCs w:val="16"/>
              </w:rPr>
            </w:pPr>
          </w:p>
        </w:tc>
        <w:tc>
          <w:tcPr>
            <w:tcW w:w="930" w:type="dxa"/>
            <w:vMerge/>
            <w:hideMark/>
          </w:tcPr>
          <w:p w14:paraId="3DC515B8" w14:textId="77777777" w:rsidR="006C7647" w:rsidRPr="006C7647" w:rsidRDefault="006C7647" w:rsidP="00EE0660">
            <w:pPr>
              <w:spacing w:line="240" w:lineRule="auto"/>
              <w:jc w:val="left"/>
              <w:rPr>
                <w:sz w:val="16"/>
                <w:szCs w:val="16"/>
              </w:rPr>
            </w:pPr>
          </w:p>
        </w:tc>
      </w:tr>
      <w:tr w:rsidR="006C7647" w:rsidRPr="006C7647" w14:paraId="0681F64D" w14:textId="77777777" w:rsidTr="49E90962">
        <w:trPr>
          <w:trHeight w:val="300"/>
        </w:trPr>
        <w:tc>
          <w:tcPr>
            <w:tcW w:w="887" w:type="dxa"/>
            <w:vMerge/>
            <w:hideMark/>
          </w:tcPr>
          <w:p w14:paraId="25DA5034" w14:textId="77777777" w:rsidR="006C7647" w:rsidRPr="006C7647" w:rsidRDefault="006C7647" w:rsidP="00EE0660">
            <w:pPr>
              <w:spacing w:line="240" w:lineRule="auto"/>
              <w:jc w:val="left"/>
              <w:rPr>
                <w:sz w:val="16"/>
                <w:szCs w:val="16"/>
              </w:rPr>
            </w:pPr>
          </w:p>
        </w:tc>
        <w:tc>
          <w:tcPr>
            <w:tcW w:w="704" w:type="dxa"/>
            <w:vMerge/>
            <w:hideMark/>
          </w:tcPr>
          <w:p w14:paraId="43439B54" w14:textId="77777777" w:rsidR="006C7647" w:rsidRPr="006C7647" w:rsidRDefault="006C7647" w:rsidP="00EE0660">
            <w:pPr>
              <w:spacing w:line="240" w:lineRule="auto"/>
              <w:jc w:val="left"/>
              <w:rPr>
                <w:sz w:val="16"/>
                <w:szCs w:val="16"/>
              </w:rPr>
            </w:pPr>
          </w:p>
        </w:tc>
        <w:tc>
          <w:tcPr>
            <w:tcW w:w="888" w:type="dxa"/>
            <w:vMerge/>
            <w:hideMark/>
          </w:tcPr>
          <w:p w14:paraId="13AAC773" w14:textId="77777777" w:rsidR="006C7647" w:rsidRPr="006C7647" w:rsidRDefault="006C7647" w:rsidP="00EE0660">
            <w:pPr>
              <w:spacing w:line="240" w:lineRule="auto"/>
              <w:jc w:val="left"/>
              <w:rPr>
                <w:sz w:val="16"/>
                <w:szCs w:val="16"/>
              </w:rPr>
            </w:pPr>
          </w:p>
        </w:tc>
        <w:tc>
          <w:tcPr>
            <w:tcW w:w="818" w:type="dxa"/>
            <w:vMerge/>
            <w:hideMark/>
          </w:tcPr>
          <w:p w14:paraId="19B249C4" w14:textId="77777777" w:rsidR="006C7647" w:rsidRPr="006C7647" w:rsidRDefault="006C7647" w:rsidP="00EE0660">
            <w:pPr>
              <w:spacing w:line="240" w:lineRule="auto"/>
              <w:jc w:val="left"/>
              <w:rPr>
                <w:sz w:val="16"/>
                <w:szCs w:val="16"/>
              </w:rPr>
            </w:pPr>
          </w:p>
        </w:tc>
        <w:tc>
          <w:tcPr>
            <w:tcW w:w="982" w:type="dxa"/>
            <w:vMerge/>
            <w:hideMark/>
          </w:tcPr>
          <w:p w14:paraId="67C4A683" w14:textId="77777777" w:rsidR="006C7647" w:rsidRPr="006C7647" w:rsidRDefault="006C7647" w:rsidP="00EE0660">
            <w:pPr>
              <w:spacing w:line="240" w:lineRule="auto"/>
              <w:jc w:val="left"/>
              <w:rPr>
                <w:sz w:val="16"/>
                <w:szCs w:val="16"/>
              </w:rPr>
            </w:pPr>
          </w:p>
        </w:tc>
        <w:tc>
          <w:tcPr>
            <w:tcW w:w="814" w:type="dxa"/>
            <w:vMerge/>
          </w:tcPr>
          <w:p w14:paraId="7E34E646" w14:textId="77777777" w:rsidR="006C7647" w:rsidRPr="006C7647" w:rsidRDefault="006C7647" w:rsidP="00EE0660">
            <w:pPr>
              <w:spacing w:line="240" w:lineRule="auto"/>
              <w:jc w:val="left"/>
              <w:rPr>
                <w:sz w:val="16"/>
                <w:szCs w:val="16"/>
              </w:rPr>
            </w:pPr>
          </w:p>
        </w:tc>
        <w:tc>
          <w:tcPr>
            <w:tcW w:w="775" w:type="dxa"/>
            <w:vMerge/>
            <w:hideMark/>
          </w:tcPr>
          <w:p w14:paraId="4E7300D7" w14:textId="77777777" w:rsidR="006C7647" w:rsidRPr="006C7647" w:rsidRDefault="006C7647" w:rsidP="00EE0660">
            <w:pPr>
              <w:spacing w:line="240" w:lineRule="auto"/>
              <w:jc w:val="left"/>
              <w:rPr>
                <w:sz w:val="16"/>
                <w:szCs w:val="16"/>
              </w:rPr>
            </w:pPr>
          </w:p>
        </w:tc>
        <w:tc>
          <w:tcPr>
            <w:tcW w:w="1008" w:type="dxa"/>
            <w:vMerge/>
            <w:hideMark/>
          </w:tcPr>
          <w:p w14:paraId="2CF42A39" w14:textId="77777777" w:rsidR="006C7647" w:rsidRPr="006C7647" w:rsidRDefault="006C7647" w:rsidP="00EE0660">
            <w:pPr>
              <w:spacing w:line="240" w:lineRule="auto"/>
              <w:jc w:val="left"/>
              <w:rPr>
                <w:sz w:val="16"/>
                <w:szCs w:val="16"/>
              </w:rPr>
            </w:pPr>
          </w:p>
        </w:tc>
        <w:tc>
          <w:tcPr>
            <w:tcW w:w="1011" w:type="dxa"/>
            <w:vMerge/>
            <w:hideMark/>
          </w:tcPr>
          <w:p w14:paraId="2E0498B0" w14:textId="77777777" w:rsidR="006C7647" w:rsidRPr="006C7647" w:rsidRDefault="006C7647" w:rsidP="00EE0660">
            <w:pPr>
              <w:spacing w:line="240" w:lineRule="auto"/>
              <w:jc w:val="left"/>
              <w:rPr>
                <w:sz w:val="16"/>
                <w:szCs w:val="16"/>
              </w:rPr>
            </w:pPr>
          </w:p>
        </w:tc>
        <w:tc>
          <w:tcPr>
            <w:tcW w:w="1167" w:type="dxa"/>
            <w:hideMark/>
          </w:tcPr>
          <w:p w14:paraId="01625276" w14:textId="77777777" w:rsidR="006C7647" w:rsidRPr="006C7647" w:rsidRDefault="006C7647" w:rsidP="00EE0660">
            <w:pPr>
              <w:spacing w:line="240" w:lineRule="auto"/>
              <w:jc w:val="left"/>
              <w:rPr>
                <w:sz w:val="16"/>
                <w:szCs w:val="16"/>
              </w:rPr>
            </w:pPr>
            <w:r w:rsidRPr="006C7647">
              <w:rPr>
                <w:sz w:val="16"/>
                <w:szCs w:val="16"/>
              </w:rPr>
              <w:t>Severely impaired [n=7, 3.9%]</w:t>
            </w:r>
          </w:p>
        </w:tc>
        <w:tc>
          <w:tcPr>
            <w:tcW w:w="1037" w:type="dxa"/>
            <w:vMerge/>
            <w:hideMark/>
          </w:tcPr>
          <w:p w14:paraId="34022706" w14:textId="77777777" w:rsidR="006C7647" w:rsidRPr="006C7647" w:rsidRDefault="006C7647" w:rsidP="00EE0660">
            <w:pPr>
              <w:spacing w:line="240" w:lineRule="auto"/>
              <w:jc w:val="left"/>
              <w:rPr>
                <w:sz w:val="16"/>
                <w:szCs w:val="16"/>
              </w:rPr>
            </w:pPr>
          </w:p>
        </w:tc>
        <w:tc>
          <w:tcPr>
            <w:tcW w:w="975" w:type="dxa"/>
            <w:vMerge/>
            <w:hideMark/>
          </w:tcPr>
          <w:p w14:paraId="519FE6D3" w14:textId="77777777" w:rsidR="006C7647" w:rsidRPr="006C7647" w:rsidRDefault="006C7647" w:rsidP="00EE0660">
            <w:pPr>
              <w:spacing w:line="240" w:lineRule="auto"/>
              <w:jc w:val="left"/>
              <w:rPr>
                <w:sz w:val="16"/>
                <w:szCs w:val="16"/>
              </w:rPr>
            </w:pPr>
          </w:p>
        </w:tc>
        <w:tc>
          <w:tcPr>
            <w:tcW w:w="1037" w:type="dxa"/>
            <w:hideMark/>
          </w:tcPr>
          <w:p w14:paraId="7E67033A" w14:textId="1F7A4E63" w:rsidR="006C7647" w:rsidRPr="006C7647" w:rsidRDefault="00203467" w:rsidP="00EE0660">
            <w:pPr>
              <w:spacing w:line="240" w:lineRule="auto"/>
              <w:jc w:val="left"/>
              <w:rPr>
                <w:sz w:val="16"/>
                <w:szCs w:val="16"/>
              </w:rPr>
            </w:pPr>
            <w:r>
              <w:rPr>
                <w:sz w:val="16"/>
                <w:szCs w:val="16"/>
              </w:rPr>
              <w:t>D</w:t>
            </w:r>
            <w:r w:rsidR="006C7647" w:rsidRPr="006C7647">
              <w:rPr>
                <w:sz w:val="16"/>
                <w:szCs w:val="16"/>
              </w:rPr>
              <w:t>ementia</w:t>
            </w:r>
            <w:r>
              <w:rPr>
                <w:sz w:val="16"/>
                <w:szCs w:val="16"/>
              </w:rPr>
              <w:t xml:space="preserve"> prevalence:</w:t>
            </w:r>
            <w:r w:rsidR="006C7647" w:rsidRPr="006C7647">
              <w:rPr>
                <w:sz w:val="16"/>
                <w:szCs w:val="16"/>
              </w:rPr>
              <w:t xml:space="preserve"> 1.8%.</w:t>
            </w:r>
          </w:p>
        </w:tc>
        <w:tc>
          <w:tcPr>
            <w:tcW w:w="925" w:type="dxa"/>
            <w:vMerge/>
            <w:hideMark/>
          </w:tcPr>
          <w:p w14:paraId="50F3D708" w14:textId="77777777" w:rsidR="006C7647" w:rsidRPr="006C7647" w:rsidRDefault="006C7647" w:rsidP="00EE0660">
            <w:pPr>
              <w:spacing w:line="240" w:lineRule="auto"/>
              <w:jc w:val="left"/>
              <w:rPr>
                <w:sz w:val="16"/>
                <w:szCs w:val="16"/>
              </w:rPr>
            </w:pPr>
          </w:p>
        </w:tc>
        <w:tc>
          <w:tcPr>
            <w:tcW w:w="930" w:type="dxa"/>
            <w:vMerge/>
            <w:hideMark/>
          </w:tcPr>
          <w:p w14:paraId="358D3DA0" w14:textId="77777777" w:rsidR="006C7647" w:rsidRPr="006C7647" w:rsidRDefault="006C7647" w:rsidP="00EE0660">
            <w:pPr>
              <w:spacing w:line="240" w:lineRule="auto"/>
              <w:jc w:val="left"/>
              <w:rPr>
                <w:sz w:val="16"/>
                <w:szCs w:val="16"/>
              </w:rPr>
            </w:pPr>
          </w:p>
        </w:tc>
      </w:tr>
      <w:tr w:rsidR="006C7647" w:rsidRPr="006C7647" w14:paraId="579E17D8" w14:textId="77777777" w:rsidTr="49E90962">
        <w:trPr>
          <w:trHeight w:val="408"/>
        </w:trPr>
        <w:tc>
          <w:tcPr>
            <w:tcW w:w="887" w:type="dxa"/>
            <w:vMerge w:val="restart"/>
            <w:hideMark/>
          </w:tcPr>
          <w:p w14:paraId="42D28CEA" w14:textId="77777777" w:rsidR="006C7647" w:rsidRPr="006C7647" w:rsidRDefault="006C7647" w:rsidP="00EE0660">
            <w:pPr>
              <w:spacing w:line="240" w:lineRule="auto"/>
              <w:jc w:val="left"/>
              <w:rPr>
                <w:sz w:val="16"/>
                <w:szCs w:val="16"/>
              </w:rPr>
            </w:pPr>
            <w:r w:rsidRPr="006C7647">
              <w:rPr>
                <w:sz w:val="16"/>
                <w:szCs w:val="16"/>
              </w:rPr>
              <w:t xml:space="preserve">Chan KM </w:t>
            </w:r>
            <w:r w:rsidRPr="006C7647">
              <w:rPr>
                <w:i/>
                <w:iCs/>
                <w:sz w:val="16"/>
                <w:szCs w:val="16"/>
              </w:rPr>
              <w:t xml:space="preserve">et </w:t>
            </w:r>
            <w:r w:rsidRPr="006C7647">
              <w:rPr>
                <w:sz w:val="16"/>
                <w:szCs w:val="16"/>
              </w:rPr>
              <w:t>(1999)</w:t>
            </w:r>
          </w:p>
        </w:tc>
        <w:tc>
          <w:tcPr>
            <w:tcW w:w="704" w:type="dxa"/>
            <w:vMerge w:val="restart"/>
            <w:hideMark/>
          </w:tcPr>
          <w:p w14:paraId="2274B58A" w14:textId="77777777" w:rsidR="006C7647" w:rsidRPr="006C7647" w:rsidRDefault="006C7647" w:rsidP="00EE0660">
            <w:pPr>
              <w:spacing w:line="240" w:lineRule="auto"/>
              <w:jc w:val="left"/>
              <w:rPr>
                <w:sz w:val="16"/>
                <w:szCs w:val="16"/>
              </w:rPr>
            </w:pPr>
            <w:r w:rsidRPr="006C7647">
              <w:rPr>
                <w:sz w:val="16"/>
                <w:szCs w:val="16"/>
              </w:rPr>
              <w:t>Singapore</w:t>
            </w:r>
          </w:p>
        </w:tc>
        <w:tc>
          <w:tcPr>
            <w:tcW w:w="888" w:type="dxa"/>
            <w:vMerge w:val="restart"/>
            <w:hideMark/>
          </w:tcPr>
          <w:p w14:paraId="72654260" w14:textId="77777777" w:rsidR="006C7647" w:rsidRPr="006C7647" w:rsidRDefault="006C7647" w:rsidP="00EE0660">
            <w:pPr>
              <w:spacing w:line="240" w:lineRule="auto"/>
              <w:jc w:val="left"/>
              <w:rPr>
                <w:sz w:val="16"/>
                <w:szCs w:val="16"/>
              </w:rPr>
            </w:pPr>
            <w:r w:rsidRPr="006C7647">
              <w:rPr>
                <w:sz w:val="16"/>
                <w:szCs w:val="16"/>
              </w:rPr>
              <w:t>Cross-sectional</w:t>
            </w:r>
          </w:p>
        </w:tc>
        <w:tc>
          <w:tcPr>
            <w:tcW w:w="818" w:type="dxa"/>
            <w:vMerge w:val="restart"/>
            <w:hideMark/>
          </w:tcPr>
          <w:p w14:paraId="31B05583" w14:textId="77777777" w:rsidR="006C7647" w:rsidRPr="006C7647" w:rsidRDefault="006C7647" w:rsidP="00EE0660">
            <w:pPr>
              <w:spacing w:line="240" w:lineRule="auto"/>
              <w:jc w:val="left"/>
              <w:rPr>
                <w:sz w:val="16"/>
                <w:szCs w:val="16"/>
              </w:rPr>
            </w:pPr>
            <w:r w:rsidRPr="006C7647">
              <w:rPr>
                <w:sz w:val="16"/>
                <w:szCs w:val="16"/>
              </w:rPr>
              <w:t>1992-1993</w:t>
            </w:r>
          </w:p>
        </w:tc>
        <w:tc>
          <w:tcPr>
            <w:tcW w:w="982" w:type="dxa"/>
            <w:vMerge w:val="restart"/>
            <w:hideMark/>
          </w:tcPr>
          <w:p w14:paraId="54CD4726" w14:textId="77777777" w:rsidR="006C7647" w:rsidRPr="006C7647" w:rsidRDefault="006C7647" w:rsidP="00EE0660">
            <w:pPr>
              <w:spacing w:line="240" w:lineRule="auto"/>
              <w:jc w:val="left"/>
              <w:rPr>
                <w:sz w:val="16"/>
                <w:szCs w:val="16"/>
              </w:rPr>
            </w:pPr>
            <w:r w:rsidRPr="006C7647">
              <w:rPr>
                <w:sz w:val="16"/>
                <w:szCs w:val="16"/>
              </w:rPr>
              <w:t>401</w:t>
            </w:r>
          </w:p>
          <w:p w14:paraId="622F5E5C" w14:textId="77777777" w:rsidR="006C7647" w:rsidRPr="006C7647" w:rsidRDefault="006C7647" w:rsidP="00EE0660">
            <w:pPr>
              <w:spacing w:line="240" w:lineRule="auto"/>
              <w:jc w:val="left"/>
              <w:rPr>
                <w:sz w:val="16"/>
                <w:szCs w:val="16"/>
              </w:rPr>
            </w:pPr>
            <w:r w:rsidRPr="006C7647">
              <w:rPr>
                <w:sz w:val="16"/>
                <w:szCs w:val="16"/>
              </w:rPr>
              <w:t> </w:t>
            </w:r>
          </w:p>
          <w:p w14:paraId="4E43DC4B" w14:textId="77777777" w:rsidR="006C7647" w:rsidRPr="006C7647" w:rsidRDefault="006C7647" w:rsidP="00EE0660">
            <w:pPr>
              <w:spacing w:line="240" w:lineRule="auto"/>
              <w:jc w:val="left"/>
              <w:rPr>
                <w:sz w:val="16"/>
                <w:szCs w:val="16"/>
              </w:rPr>
            </w:pPr>
            <w:r w:rsidRPr="006C7647">
              <w:rPr>
                <w:sz w:val="16"/>
                <w:szCs w:val="16"/>
              </w:rPr>
              <w:t> </w:t>
            </w:r>
          </w:p>
          <w:p w14:paraId="1C67002A" w14:textId="77777777" w:rsidR="006C7647" w:rsidRPr="006C7647" w:rsidRDefault="006C7647" w:rsidP="00EE0660">
            <w:pPr>
              <w:spacing w:line="240" w:lineRule="auto"/>
              <w:jc w:val="left"/>
              <w:rPr>
                <w:sz w:val="16"/>
                <w:szCs w:val="16"/>
              </w:rPr>
            </w:pPr>
            <w:r w:rsidRPr="006C7647">
              <w:rPr>
                <w:sz w:val="16"/>
                <w:szCs w:val="16"/>
              </w:rPr>
              <w:t> </w:t>
            </w:r>
          </w:p>
          <w:p w14:paraId="367E19B5" w14:textId="77777777" w:rsidR="006C7647" w:rsidRPr="006C7647" w:rsidRDefault="006C7647" w:rsidP="00EE0660">
            <w:pPr>
              <w:spacing w:line="240" w:lineRule="auto"/>
              <w:jc w:val="left"/>
              <w:rPr>
                <w:sz w:val="16"/>
                <w:szCs w:val="16"/>
              </w:rPr>
            </w:pPr>
            <w:r w:rsidRPr="006C7647">
              <w:rPr>
                <w:sz w:val="16"/>
                <w:szCs w:val="16"/>
              </w:rPr>
              <w:t> </w:t>
            </w:r>
          </w:p>
          <w:p w14:paraId="1EAD156A" w14:textId="77777777" w:rsidR="006C7647" w:rsidRPr="006C7647" w:rsidRDefault="006C7647" w:rsidP="00EE0660">
            <w:pPr>
              <w:spacing w:line="240" w:lineRule="auto"/>
              <w:jc w:val="left"/>
              <w:rPr>
                <w:sz w:val="16"/>
                <w:szCs w:val="16"/>
              </w:rPr>
            </w:pPr>
            <w:r w:rsidRPr="006C7647">
              <w:rPr>
                <w:sz w:val="16"/>
                <w:szCs w:val="16"/>
              </w:rPr>
              <w:t> </w:t>
            </w:r>
          </w:p>
          <w:p w14:paraId="711B431F" w14:textId="77777777" w:rsidR="006C7647" w:rsidRPr="006C7647" w:rsidRDefault="006C7647" w:rsidP="00EE0660">
            <w:pPr>
              <w:spacing w:line="240" w:lineRule="auto"/>
              <w:jc w:val="left"/>
              <w:rPr>
                <w:sz w:val="16"/>
                <w:szCs w:val="16"/>
              </w:rPr>
            </w:pPr>
            <w:r w:rsidRPr="006C7647">
              <w:rPr>
                <w:sz w:val="16"/>
                <w:szCs w:val="16"/>
              </w:rPr>
              <w:t> </w:t>
            </w:r>
          </w:p>
          <w:p w14:paraId="3DEADE45" w14:textId="77777777" w:rsidR="006C7647" w:rsidRPr="006C7647" w:rsidRDefault="006C7647" w:rsidP="00EE0660">
            <w:pPr>
              <w:spacing w:line="240" w:lineRule="auto"/>
              <w:jc w:val="left"/>
              <w:rPr>
                <w:sz w:val="16"/>
                <w:szCs w:val="16"/>
              </w:rPr>
            </w:pPr>
            <w:r w:rsidRPr="006C7647">
              <w:rPr>
                <w:sz w:val="16"/>
                <w:szCs w:val="16"/>
              </w:rPr>
              <w:t> </w:t>
            </w:r>
          </w:p>
          <w:p w14:paraId="765DC705" w14:textId="77777777" w:rsidR="006C7647" w:rsidRPr="006C7647" w:rsidRDefault="006C7647" w:rsidP="00EE0660">
            <w:pPr>
              <w:spacing w:line="240" w:lineRule="auto"/>
              <w:jc w:val="left"/>
              <w:rPr>
                <w:sz w:val="16"/>
                <w:szCs w:val="16"/>
              </w:rPr>
            </w:pPr>
            <w:r w:rsidRPr="006C7647">
              <w:rPr>
                <w:sz w:val="16"/>
                <w:szCs w:val="16"/>
              </w:rPr>
              <w:t> </w:t>
            </w:r>
          </w:p>
          <w:p w14:paraId="06A8EF60" w14:textId="77777777" w:rsidR="006C7647" w:rsidRPr="006C7647" w:rsidRDefault="006C7647" w:rsidP="00EE0660">
            <w:pPr>
              <w:spacing w:line="240" w:lineRule="auto"/>
              <w:jc w:val="left"/>
              <w:rPr>
                <w:sz w:val="16"/>
                <w:szCs w:val="16"/>
              </w:rPr>
            </w:pPr>
            <w:r w:rsidRPr="006C7647">
              <w:rPr>
                <w:sz w:val="16"/>
                <w:szCs w:val="16"/>
              </w:rPr>
              <w:t> </w:t>
            </w:r>
          </w:p>
          <w:p w14:paraId="19F3E05D" w14:textId="77777777" w:rsidR="006C7647" w:rsidRPr="006C7647" w:rsidRDefault="006C7647" w:rsidP="00EE0660">
            <w:pPr>
              <w:spacing w:line="240" w:lineRule="auto"/>
              <w:jc w:val="left"/>
              <w:rPr>
                <w:sz w:val="16"/>
                <w:szCs w:val="16"/>
              </w:rPr>
            </w:pPr>
            <w:r w:rsidRPr="006C7647">
              <w:rPr>
                <w:sz w:val="16"/>
                <w:szCs w:val="16"/>
              </w:rPr>
              <w:t> </w:t>
            </w:r>
          </w:p>
          <w:p w14:paraId="3BF302E3" w14:textId="77777777" w:rsidR="006C7647" w:rsidRPr="006C7647" w:rsidRDefault="006C7647" w:rsidP="00EE0660">
            <w:pPr>
              <w:spacing w:line="240" w:lineRule="auto"/>
              <w:jc w:val="left"/>
              <w:rPr>
                <w:sz w:val="16"/>
                <w:szCs w:val="16"/>
              </w:rPr>
            </w:pPr>
            <w:r w:rsidRPr="006C7647">
              <w:rPr>
                <w:sz w:val="16"/>
                <w:szCs w:val="16"/>
              </w:rPr>
              <w:t> </w:t>
            </w:r>
          </w:p>
          <w:p w14:paraId="74C293A8" w14:textId="77777777" w:rsidR="006C7647" w:rsidRPr="006C7647" w:rsidRDefault="006C7647" w:rsidP="00EE0660">
            <w:pPr>
              <w:spacing w:line="240" w:lineRule="auto"/>
              <w:jc w:val="left"/>
              <w:rPr>
                <w:sz w:val="16"/>
                <w:szCs w:val="16"/>
              </w:rPr>
            </w:pPr>
            <w:r w:rsidRPr="006C7647">
              <w:rPr>
                <w:sz w:val="16"/>
                <w:szCs w:val="16"/>
              </w:rPr>
              <w:t> </w:t>
            </w:r>
          </w:p>
          <w:p w14:paraId="67A78206" w14:textId="77777777" w:rsidR="006C7647" w:rsidRPr="006C7647" w:rsidRDefault="006C7647" w:rsidP="00EE0660">
            <w:pPr>
              <w:spacing w:line="240" w:lineRule="auto"/>
              <w:jc w:val="left"/>
              <w:rPr>
                <w:sz w:val="16"/>
                <w:szCs w:val="16"/>
              </w:rPr>
            </w:pPr>
            <w:r w:rsidRPr="006C7647">
              <w:rPr>
                <w:sz w:val="16"/>
                <w:szCs w:val="16"/>
              </w:rPr>
              <w:t> </w:t>
            </w:r>
          </w:p>
          <w:p w14:paraId="203412E6" w14:textId="77777777" w:rsidR="006C7647" w:rsidRPr="006C7647" w:rsidRDefault="006C7647" w:rsidP="00EE0660">
            <w:pPr>
              <w:spacing w:line="240" w:lineRule="auto"/>
              <w:jc w:val="left"/>
              <w:rPr>
                <w:sz w:val="16"/>
                <w:szCs w:val="16"/>
              </w:rPr>
            </w:pPr>
            <w:r w:rsidRPr="006C7647">
              <w:rPr>
                <w:sz w:val="16"/>
                <w:szCs w:val="16"/>
              </w:rPr>
              <w:t> </w:t>
            </w:r>
          </w:p>
        </w:tc>
        <w:tc>
          <w:tcPr>
            <w:tcW w:w="814" w:type="dxa"/>
            <w:vMerge w:val="restart"/>
          </w:tcPr>
          <w:p w14:paraId="08C5B88E" w14:textId="77777777" w:rsidR="006C7647" w:rsidRPr="006C7647" w:rsidRDefault="006C7647" w:rsidP="00EE0660">
            <w:pPr>
              <w:spacing w:line="240" w:lineRule="auto"/>
              <w:jc w:val="left"/>
              <w:rPr>
                <w:sz w:val="16"/>
                <w:szCs w:val="16"/>
              </w:rPr>
            </w:pPr>
            <w:r w:rsidRPr="006C7647">
              <w:rPr>
                <w:sz w:val="16"/>
                <w:szCs w:val="16"/>
              </w:rPr>
              <w:t>n/a</w:t>
            </w:r>
          </w:p>
        </w:tc>
        <w:tc>
          <w:tcPr>
            <w:tcW w:w="775" w:type="dxa"/>
            <w:vMerge w:val="restart"/>
            <w:hideMark/>
          </w:tcPr>
          <w:p w14:paraId="2445DF80" w14:textId="77777777" w:rsidR="006C7647" w:rsidRPr="006C7647" w:rsidRDefault="006C7647" w:rsidP="00EE0660">
            <w:pPr>
              <w:spacing w:line="240" w:lineRule="auto"/>
              <w:jc w:val="left"/>
              <w:rPr>
                <w:sz w:val="16"/>
                <w:szCs w:val="16"/>
              </w:rPr>
            </w:pPr>
            <w:r w:rsidRPr="006C7647">
              <w:rPr>
                <w:sz w:val="16"/>
                <w:szCs w:val="16"/>
              </w:rPr>
              <w:t>n/a</w:t>
            </w:r>
          </w:p>
        </w:tc>
        <w:tc>
          <w:tcPr>
            <w:tcW w:w="1008" w:type="dxa"/>
            <w:vMerge w:val="restart"/>
            <w:hideMark/>
          </w:tcPr>
          <w:p w14:paraId="279C0905" w14:textId="77777777" w:rsidR="006C7647" w:rsidRPr="006C7647" w:rsidRDefault="006C7647" w:rsidP="00EE0660">
            <w:pPr>
              <w:spacing w:line="240" w:lineRule="auto"/>
              <w:jc w:val="left"/>
              <w:rPr>
                <w:sz w:val="16"/>
                <w:szCs w:val="16"/>
              </w:rPr>
            </w:pPr>
            <w:r w:rsidRPr="006C7647">
              <w:rPr>
                <w:sz w:val="16"/>
                <w:szCs w:val="16"/>
              </w:rPr>
              <w:t>Older persons aged 60 and older who live in the community in Singapore, recruited under the 'Community Study on State of Health, Function, Cognitive and Social State of Elderly People in Singapore' study.</w:t>
            </w:r>
          </w:p>
        </w:tc>
        <w:tc>
          <w:tcPr>
            <w:tcW w:w="1011" w:type="dxa"/>
            <w:hideMark/>
          </w:tcPr>
          <w:p w14:paraId="2812BE4A" w14:textId="77777777" w:rsidR="006C7647" w:rsidRPr="006C7647" w:rsidRDefault="006C7647" w:rsidP="00EE0660">
            <w:pPr>
              <w:spacing w:line="240" w:lineRule="auto"/>
              <w:jc w:val="left"/>
              <w:rPr>
                <w:sz w:val="16"/>
                <w:szCs w:val="16"/>
              </w:rPr>
            </w:pPr>
            <w:r w:rsidRPr="006C7647">
              <w:rPr>
                <w:sz w:val="16"/>
                <w:szCs w:val="16"/>
              </w:rPr>
              <w:t>Barthel ADL Index</w:t>
            </w:r>
          </w:p>
        </w:tc>
        <w:tc>
          <w:tcPr>
            <w:tcW w:w="1167" w:type="dxa"/>
            <w:hideMark/>
          </w:tcPr>
          <w:p w14:paraId="721ADC92" w14:textId="10A3FD7A" w:rsidR="006C7647" w:rsidRPr="006C7647" w:rsidRDefault="006C7647" w:rsidP="00EE0660">
            <w:pPr>
              <w:spacing w:line="240" w:lineRule="auto"/>
              <w:jc w:val="left"/>
              <w:rPr>
                <w:sz w:val="16"/>
                <w:szCs w:val="16"/>
              </w:rPr>
            </w:pPr>
            <w:r w:rsidRPr="006C7647">
              <w:rPr>
                <w:sz w:val="16"/>
                <w:szCs w:val="16"/>
              </w:rPr>
              <w:t>17.0%</w:t>
            </w:r>
            <w:r w:rsidR="00D41073">
              <w:rPr>
                <w:sz w:val="16"/>
                <w:szCs w:val="16"/>
              </w:rPr>
              <w:t xml:space="preserve"> </w:t>
            </w:r>
            <w:r w:rsidRPr="006C7647">
              <w:rPr>
                <w:sz w:val="16"/>
                <w:szCs w:val="16"/>
              </w:rPr>
              <w:t>were dependent on at least one ADL</w:t>
            </w:r>
          </w:p>
        </w:tc>
        <w:tc>
          <w:tcPr>
            <w:tcW w:w="1037" w:type="dxa"/>
            <w:vMerge w:val="restart"/>
            <w:hideMark/>
          </w:tcPr>
          <w:p w14:paraId="0B8CB604" w14:textId="73E3D828" w:rsidR="006C7647" w:rsidRPr="006C7647" w:rsidRDefault="00D41073" w:rsidP="00EE0660">
            <w:pPr>
              <w:spacing w:line="240" w:lineRule="auto"/>
              <w:jc w:val="left"/>
              <w:rPr>
                <w:sz w:val="16"/>
                <w:szCs w:val="16"/>
              </w:rPr>
            </w:pPr>
            <w:r>
              <w:rPr>
                <w:sz w:val="16"/>
                <w:szCs w:val="16"/>
              </w:rPr>
              <w:t>68</w:t>
            </w:r>
            <w:r w:rsidR="006C7647" w:rsidRPr="006C7647">
              <w:rPr>
                <w:sz w:val="16"/>
                <w:szCs w:val="16"/>
              </w:rPr>
              <w:t xml:space="preserve"> subjects (17.0%) were dependent on at least one ADL. Female subjects and those 75 years old were more likely to be dependent. Forty subjects (10.4%) had at least 1 IADL function that they could not perform. The most </w:t>
            </w:r>
            <w:r w:rsidR="006C7647" w:rsidRPr="006C7647">
              <w:rPr>
                <w:sz w:val="16"/>
                <w:szCs w:val="16"/>
              </w:rPr>
              <w:lastRenderedPageBreak/>
              <w:t>common dependence in IADL was preparing a</w:t>
            </w:r>
            <w:r>
              <w:rPr>
                <w:sz w:val="16"/>
                <w:szCs w:val="16"/>
              </w:rPr>
              <w:t xml:space="preserve"> </w:t>
            </w:r>
            <w:r w:rsidR="006C7647" w:rsidRPr="006C7647">
              <w:rPr>
                <w:sz w:val="16"/>
                <w:szCs w:val="16"/>
              </w:rPr>
              <w:t xml:space="preserve">meal, shopping, taking their own medicine, and using the phone. The least frequent problem was in housekeeping. </w:t>
            </w:r>
          </w:p>
        </w:tc>
        <w:tc>
          <w:tcPr>
            <w:tcW w:w="975" w:type="dxa"/>
            <w:vMerge w:val="restart"/>
            <w:hideMark/>
          </w:tcPr>
          <w:p w14:paraId="302F7D5D" w14:textId="77777777" w:rsidR="006C7647" w:rsidRPr="006C7647" w:rsidRDefault="006C7647" w:rsidP="00EE0660">
            <w:pPr>
              <w:spacing w:line="240" w:lineRule="auto"/>
              <w:jc w:val="left"/>
              <w:rPr>
                <w:sz w:val="16"/>
                <w:szCs w:val="16"/>
              </w:rPr>
            </w:pPr>
            <w:r w:rsidRPr="006C7647">
              <w:rPr>
                <w:sz w:val="16"/>
                <w:szCs w:val="16"/>
              </w:rPr>
              <w:lastRenderedPageBreak/>
              <w:t>n/a</w:t>
            </w:r>
          </w:p>
        </w:tc>
        <w:tc>
          <w:tcPr>
            <w:tcW w:w="1037" w:type="dxa"/>
            <w:vMerge w:val="restart"/>
            <w:hideMark/>
          </w:tcPr>
          <w:p w14:paraId="28E91E52" w14:textId="77777777" w:rsidR="006C7647" w:rsidRPr="006C7647" w:rsidRDefault="006C7647" w:rsidP="00EE0660">
            <w:pPr>
              <w:spacing w:line="240" w:lineRule="auto"/>
              <w:jc w:val="left"/>
              <w:rPr>
                <w:sz w:val="16"/>
                <w:szCs w:val="16"/>
              </w:rPr>
            </w:pPr>
            <w:r w:rsidRPr="006C7647">
              <w:rPr>
                <w:sz w:val="16"/>
                <w:szCs w:val="16"/>
              </w:rPr>
              <w:t>n/a</w:t>
            </w:r>
          </w:p>
        </w:tc>
        <w:tc>
          <w:tcPr>
            <w:tcW w:w="925" w:type="dxa"/>
            <w:vMerge w:val="restart"/>
            <w:hideMark/>
          </w:tcPr>
          <w:p w14:paraId="123CF8D9" w14:textId="77777777" w:rsidR="006C7647" w:rsidRPr="006C7647" w:rsidRDefault="006C7647" w:rsidP="00EE0660">
            <w:pPr>
              <w:spacing w:line="240" w:lineRule="auto"/>
              <w:jc w:val="left"/>
              <w:rPr>
                <w:sz w:val="16"/>
                <w:szCs w:val="16"/>
              </w:rPr>
            </w:pPr>
            <w:r w:rsidRPr="006C7647">
              <w:rPr>
                <w:sz w:val="16"/>
                <w:szCs w:val="16"/>
              </w:rPr>
              <w:t>n/a</w:t>
            </w:r>
          </w:p>
          <w:p w14:paraId="48235421" w14:textId="77777777" w:rsidR="006C7647" w:rsidRPr="006C7647" w:rsidRDefault="006C7647" w:rsidP="00EE0660">
            <w:pPr>
              <w:spacing w:line="240" w:lineRule="auto"/>
              <w:jc w:val="left"/>
              <w:rPr>
                <w:sz w:val="16"/>
                <w:szCs w:val="16"/>
              </w:rPr>
            </w:pPr>
            <w:r w:rsidRPr="006C7647">
              <w:rPr>
                <w:sz w:val="16"/>
                <w:szCs w:val="16"/>
              </w:rPr>
              <w:t> </w:t>
            </w:r>
          </w:p>
          <w:p w14:paraId="0E5F51C7" w14:textId="77777777" w:rsidR="006C7647" w:rsidRPr="006C7647" w:rsidRDefault="006C7647" w:rsidP="00EE0660">
            <w:pPr>
              <w:spacing w:line="240" w:lineRule="auto"/>
              <w:jc w:val="left"/>
              <w:rPr>
                <w:sz w:val="16"/>
                <w:szCs w:val="16"/>
              </w:rPr>
            </w:pPr>
            <w:r w:rsidRPr="006C7647">
              <w:rPr>
                <w:sz w:val="16"/>
                <w:szCs w:val="16"/>
              </w:rPr>
              <w:t> </w:t>
            </w:r>
          </w:p>
          <w:p w14:paraId="79D10652" w14:textId="77777777" w:rsidR="006C7647" w:rsidRPr="006C7647" w:rsidRDefault="006C7647" w:rsidP="00EE0660">
            <w:pPr>
              <w:spacing w:line="240" w:lineRule="auto"/>
              <w:jc w:val="left"/>
              <w:rPr>
                <w:sz w:val="16"/>
                <w:szCs w:val="16"/>
              </w:rPr>
            </w:pPr>
            <w:r w:rsidRPr="006C7647">
              <w:rPr>
                <w:sz w:val="16"/>
                <w:szCs w:val="16"/>
              </w:rPr>
              <w:t> </w:t>
            </w:r>
          </w:p>
          <w:p w14:paraId="62EC7F7B" w14:textId="77777777" w:rsidR="006C7647" w:rsidRPr="006C7647" w:rsidRDefault="006C7647" w:rsidP="00EE0660">
            <w:pPr>
              <w:spacing w:line="240" w:lineRule="auto"/>
              <w:jc w:val="left"/>
              <w:rPr>
                <w:sz w:val="16"/>
                <w:szCs w:val="16"/>
              </w:rPr>
            </w:pPr>
            <w:r w:rsidRPr="006C7647">
              <w:rPr>
                <w:sz w:val="16"/>
                <w:szCs w:val="16"/>
              </w:rPr>
              <w:t> </w:t>
            </w:r>
          </w:p>
          <w:p w14:paraId="25E39017" w14:textId="77777777" w:rsidR="006C7647" w:rsidRPr="006C7647" w:rsidRDefault="006C7647" w:rsidP="00EE0660">
            <w:pPr>
              <w:spacing w:line="240" w:lineRule="auto"/>
              <w:jc w:val="left"/>
              <w:rPr>
                <w:sz w:val="16"/>
                <w:szCs w:val="16"/>
              </w:rPr>
            </w:pPr>
            <w:r w:rsidRPr="006C7647">
              <w:rPr>
                <w:sz w:val="16"/>
                <w:szCs w:val="16"/>
              </w:rPr>
              <w:t> </w:t>
            </w:r>
          </w:p>
          <w:p w14:paraId="261B863E" w14:textId="77777777" w:rsidR="006C7647" w:rsidRPr="006C7647" w:rsidRDefault="006C7647" w:rsidP="00EE0660">
            <w:pPr>
              <w:spacing w:line="240" w:lineRule="auto"/>
              <w:jc w:val="left"/>
              <w:rPr>
                <w:sz w:val="16"/>
                <w:szCs w:val="16"/>
              </w:rPr>
            </w:pPr>
            <w:r w:rsidRPr="006C7647">
              <w:rPr>
                <w:sz w:val="16"/>
                <w:szCs w:val="16"/>
              </w:rPr>
              <w:t> </w:t>
            </w:r>
          </w:p>
          <w:p w14:paraId="08F9C1BB" w14:textId="77777777" w:rsidR="006C7647" w:rsidRPr="006C7647" w:rsidRDefault="006C7647" w:rsidP="00EE0660">
            <w:pPr>
              <w:spacing w:line="240" w:lineRule="auto"/>
              <w:jc w:val="left"/>
              <w:rPr>
                <w:sz w:val="16"/>
                <w:szCs w:val="16"/>
              </w:rPr>
            </w:pPr>
            <w:r w:rsidRPr="006C7647">
              <w:rPr>
                <w:sz w:val="16"/>
                <w:szCs w:val="16"/>
              </w:rPr>
              <w:t> </w:t>
            </w:r>
          </w:p>
          <w:p w14:paraId="7089E82A" w14:textId="77777777" w:rsidR="006C7647" w:rsidRPr="006C7647" w:rsidRDefault="006C7647" w:rsidP="00EE0660">
            <w:pPr>
              <w:spacing w:line="240" w:lineRule="auto"/>
              <w:jc w:val="left"/>
              <w:rPr>
                <w:sz w:val="16"/>
                <w:szCs w:val="16"/>
              </w:rPr>
            </w:pPr>
            <w:r w:rsidRPr="006C7647">
              <w:rPr>
                <w:sz w:val="16"/>
                <w:szCs w:val="16"/>
              </w:rPr>
              <w:t> </w:t>
            </w:r>
          </w:p>
          <w:p w14:paraId="759C8D2A" w14:textId="77777777" w:rsidR="006C7647" w:rsidRPr="006C7647" w:rsidRDefault="006C7647" w:rsidP="00EE0660">
            <w:pPr>
              <w:spacing w:line="240" w:lineRule="auto"/>
              <w:jc w:val="left"/>
              <w:rPr>
                <w:sz w:val="16"/>
                <w:szCs w:val="16"/>
              </w:rPr>
            </w:pPr>
            <w:r w:rsidRPr="006C7647">
              <w:rPr>
                <w:sz w:val="16"/>
                <w:szCs w:val="16"/>
              </w:rPr>
              <w:t> </w:t>
            </w:r>
          </w:p>
          <w:p w14:paraId="11E0727B" w14:textId="77777777" w:rsidR="006C7647" w:rsidRPr="006C7647" w:rsidRDefault="006C7647" w:rsidP="00EE0660">
            <w:pPr>
              <w:spacing w:line="240" w:lineRule="auto"/>
              <w:jc w:val="left"/>
              <w:rPr>
                <w:sz w:val="16"/>
                <w:szCs w:val="16"/>
              </w:rPr>
            </w:pPr>
            <w:r w:rsidRPr="006C7647">
              <w:rPr>
                <w:sz w:val="16"/>
                <w:szCs w:val="16"/>
              </w:rPr>
              <w:t> </w:t>
            </w:r>
          </w:p>
          <w:p w14:paraId="6A9493A6" w14:textId="77777777" w:rsidR="006C7647" w:rsidRPr="006C7647" w:rsidRDefault="006C7647" w:rsidP="00EE0660">
            <w:pPr>
              <w:spacing w:line="240" w:lineRule="auto"/>
              <w:jc w:val="left"/>
              <w:rPr>
                <w:sz w:val="16"/>
                <w:szCs w:val="16"/>
              </w:rPr>
            </w:pPr>
            <w:r w:rsidRPr="006C7647">
              <w:rPr>
                <w:sz w:val="16"/>
                <w:szCs w:val="16"/>
              </w:rPr>
              <w:t> </w:t>
            </w:r>
          </w:p>
          <w:p w14:paraId="60F145A2" w14:textId="77777777" w:rsidR="006C7647" w:rsidRPr="006C7647" w:rsidRDefault="006C7647" w:rsidP="00EE0660">
            <w:pPr>
              <w:spacing w:line="240" w:lineRule="auto"/>
              <w:jc w:val="left"/>
              <w:rPr>
                <w:sz w:val="16"/>
                <w:szCs w:val="16"/>
              </w:rPr>
            </w:pPr>
            <w:r w:rsidRPr="006C7647">
              <w:rPr>
                <w:sz w:val="16"/>
                <w:szCs w:val="16"/>
              </w:rPr>
              <w:t> </w:t>
            </w:r>
          </w:p>
          <w:p w14:paraId="23093B22" w14:textId="77777777" w:rsidR="006C7647" w:rsidRPr="006C7647" w:rsidRDefault="006C7647" w:rsidP="00EE0660">
            <w:pPr>
              <w:spacing w:line="240" w:lineRule="auto"/>
              <w:jc w:val="left"/>
              <w:rPr>
                <w:sz w:val="16"/>
                <w:szCs w:val="16"/>
              </w:rPr>
            </w:pPr>
            <w:r w:rsidRPr="006C7647">
              <w:rPr>
                <w:sz w:val="16"/>
                <w:szCs w:val="16"/>
              </w:rPr>
              <w:t> </w:t>
            </w:r>
          </w:p>
          <w:p w14:paraId="342E54AE" w14:textId="77777777" w:rsidR="006C7647" w:rsidRPr="006C7647" w:rsidRDefault="006C7647" w:rsidP="00EE0660">
            <w:pPr>
              <w:spacing w:line="240" w:lineRule="auto"/>
              <w:jc w:val="left"/>
              <w:rPr>
                <w:sz w:val="16"/>
                <w:szCs w:val="16"/>
              </w:rPr>
            </w:pPr>
            <w:r w:rsidRPr="006C7647">
              <w:rPr>
                <w:sz w:val="16"/>
                <w:szCs w:val="16"/>
              </w:rPr>
              <w:t> </w:t>
            </w:r>
          </w:p>
          <w:p w14:paraId="70735C11" w14:textId="77777777" w:rsidR="006C7647" w:rsidRPr="006C7647" w:rsidRDefault="006C7647" w:rsidP="00EE0660">
            <w:pPr>
              <w:spacing w:line="240" w:lineRule="auto"/>
              <w:jc w:val="left"/>
              <w:rPr>
                <w:sz w:val="16"/>
                <w:szCs w:val="16"/>
              </w:rPr>
            </w:pPr>
            <w:r w:rsidRPr="006C7647">
              <w:rPr>
                <w:sz w:val="16"/>
                <w:szCs w:val="16"/>
              </w:rPr>
              <w:t> </w:t>
            </w:r>
          </w:p>
        </w:tc>
        <w:tc>
          <w:tcPr>
            <w:tcW w:w="930" w:type="dxa"/>
            <w:vMerge w:val="restart"/>
            <w:hideMark/>
          </w:tcPr>
          <w:p w14:paraId="149FF59C" w14:textId="77777777" w:rsidR="006C7647" w:rsidRPr="006C7647" w:rsidRDefault="006C7647" w:rsidP="00EE0660">
            <w:pPr>
              <w:spacing w:line="240" w:lineRule="auto"/>
              <w:jc w:val="left"/>
              <w:rPr>
                <w:sz w:val="16"/>
                <w:szCs w:val="16"/>
              </w:rPr>
            </w:pPr>
            <w:r w:rsidRPr="006C7647">
              <w:rPr>
                <w:sz w:val="16"/>
                <w:szCs w:val="16"/>
              </w:rPr>
              <w:t>n/a</w:t>
            </w:r>
          </w:p>
        </w:tc>
      </w:tr>
      <w:tr w:rsidR="006C7647" w:rsidRPr="006C7647" w14:paraId="1739A1E0" w14:textId="77777777" w:rsidTr="49E90962">
        <w:trPr>
          <w:trHeight w:val="744"/>
        </w:trPr>
        <w:tc>
          <w:tcPr>
            <w:tcW w:w="887" w:type="dxa"/>
            <w:vMerge/>
            <w:hideMark/>
          </w:tcPr>
          <w:p w14:paraId="67059FD2" w14:textId="77777777" w:rsidR="006C7647" w:rsidRPr="006C7647" w:rsidRDefault="006C7647" w:rsidP="00EE0660">
            <w:pPr>
              <w:spacing w:line="240" w:lineRule="auto"/>
              <w:jc w:val="left"/>
              <w:rPr>
                <w:sz w:val="16"/>
                <w:szCs w:val="16"/>
              </w:rPr>
            </w:pPr>
          </w:p>
        </w:tc>
        <w:tc>
          <w:tcPr>
            <w:tcW w:w="704" w:type="dxa"/>
            <w:vMerge/>
            <w:hideMark/>
          </w:tcPr>
          <w:p w14:paraId="5DD119C6" w14:textId="77777777" w:rsidR="006C7647" w:rsidRPr="006C7647" w:rsidRDefault="006C7647" w:rsidP="00EE0660">
            <w:pPr>
              <w:spacing w:line="240" w:lineRule="auto"/>
              <w:jc w:val="left"/>
              <w:rPr>
                <w:sz w:val="16"/>
                <w:szCs w:val="16"/>
              </w:rPr>
            </w:pPr>
          </w:p>
        </w:tc>
        <w:tc>
          <w:tcPr>
            <w:tcW w:w="888" w:type="dxa"/>
            <w:vMerge/>
            <w:hideMark/>
          </w:tcPr>
          <w:p w14:paraId="39D69CA5" w14:textId="77777777" w:rsidR="006C7647" w:rsidRPr="006C7647" w:rsidRDefault="006C7647" w:rsidP="00EE0660">
            <w:pPr>
              <w:spacing w:line="240" w:lineRule="auto"/>
              <w:jc w:val="left"/>
              <w:rPr>
                <w:sz w:val="16"/>
                <w:szCs w:val="16"/>
              </w:rPr>
            </w:pPr>
          </w:p>
        </w:tc>
        <w:tc>
          <w:tcPr>
            <w:tcW w:w="818" w:type="dxa"/>
            <w:vMerge/>
            <w:hideMark/>
          </w:tcPr>
          <w:p w14:paraId="79442600" w14:textId="77777777" w:rsidR="006C7647" w:rsidRPr="006C7647" w:rsidRDefault="006C7647" w:rsidP="00EE0660">
            <w:pPr>
              <w:spacing w:line="240" w:lineRule="auto"/>
              <w:jc w:val="left"/>
              <w:rPr>
                <w:sz w:val="16"/>
                <w:szCs w:val="16"/>
              </w:rPr>
            </w:pPr>
          </w:p>
        </w:tc>
        <w:tc>
          <w:tcPr>
            <w:tcW w:w="982" w:type="dxa"/>
            <w:vMerge/>
            <w:hideMark/>
          </w:tcPr>
          <w:p w14:paraId="4672D9D1" w14:textId="77777777" w:rsidR="006C7647" w:rsidRPr="006C7647" w:rsidRDefault="006C7647" w:rsidP="00EE0660">
            <w:pPr>
              <w:spacing w:line="240" w:lineRule="auto"/>
              <w:jc w:val="left"/>
              <w:rPr>
                <w:sz w:val="16"/>
                <w:szCs w:val="16"/>
              </w:rPr>
            </w:pPr>
          </w:p>
        </w:tc>
        <w:tc>
          <w:tcPr>
            <w:tcW w:w="814" w:type="dxa"/>
            <w:vMerge/>
          </w:tcPr>
          <w:p w14:paraId="3F1AFEAB" w14:textId="77777777" w:rsidR="006C7647" w:rsidRPr="006C7647" w:rsidRDefault="006C7647" w:rsidP="00EE0660">
            <w:pPr>
              <w:spacing w:line="240" w:lineRule="auto"/>
              <w:jc w:val="left"/>
              <w:rPr>
                <w:sz w:val="16"/>
                <w:szCs w:val="16"/>
              </w:rPr>
            </w:pPr>
          </w:p>
        </w:tc>
        <w:tc>
          <w:tcPr>
            <w:tcW w:w="775" w:type="dxa"/>
            <w:vMerge/>
            <w:hideMark/>
          </w:tcPr>
          <w:p w14:paraId="09A8B480" w14:textId="77777777" w:rsidR="006C7647" w:rsidRPr="006C7647" w:rsidRDefault="006C7647" w:rsidP="00EE0660">
            <w:pPr>
              <w:spacing w:line="240" w:lineRule="auto"/>
              <w:jc w:val="left"/>
              <w:rPr>
                <w:sz w:val="16"/>
                <w:szCs w:val="16"/>
              </w:rPr>
            </w:pPr>
          </w:p>
        </w:tc>
        <w:tc>
          <w:tcPr>
            <w:tcW w:w="1008" w:type="dxa"/>
            <w:vMerge/>
            <w:hideMark/>
          </w:tcPr>
          <w:p w14:paraId="282145D4" w14:textId="77777777" w:rsidR="006C7647" w:rsidRPr="006C7647" w:rsidRDefault="006C7647" w:rsidP="00EE0660">
            <w:pPr>
              <w:spacing w:line="240" w:lineRule="auto"/>
              <w:jc w:val="left"/>
              <w:rPr>
                <w:sz w:val="16"/>
                <w:szCs w:val="16"/>
              </w:rPr>
            </w:pPr>
          </w:p>
        </w:tc>
        <w:tc>
          <w:tcPr>
            <w:tcW w:w="1011" w:type="dxa"/>
            <w:vMerge w:val="restart"/>
            <w:hideMark/>
          </w:tcPr>
          <w:p w14:paraId="1F8099C1" w14:textId="77777777" w:rsidR="006C7647" w:rsidRPr="006C7647" w:rsidRDefault="006C7647" w:rsidP="00EE0660">
            <w:pPr>
              <w:spacing w:line="240" w:lineRule="auto"/>
              <w:jc w:val="left"/>
              <w:rPr>
                <w:sz w:val="16"/>
                <w:szCs w:val="16"/>
              </w:rPr>
            </w:pPr>
            <w:r w:rsidRPr="006C7647">
              <w:rPr>
                <w:sz w:val="16"/>
                <w:szCs w:val="16"/>
              </w:rPr>
              <w:t>5-item IADL assessment (prepare a simple meal, shop for groceries, use the telephone independently, housekeeping and taking own medications).</w:t>
            </w:r>
          </w:p>
          <w:p w14:paraId="23973C62" w14:textId="77777777" w:rsidR="006C7647" w:rsidRPr="006C7647" w:rsidRDefault="006C7647" w:rsidP="00EE0660">
            <w:pPr>
              <w:spacing w:line="240" w:lineRule="auto"/>
              <w:jc w:val="left"/>
              <w:rPr>
                <w:sz w:val="16"/>
                <w:szCs w:val="16"/>
              </w:rPr>
            </w:pPr>
            <w:r w:rsidRPr="006C7647">
              <w:rPr>
                <w:sz w:val="16"/>
                <w:szCs w:val="16"/>
              </w:rPr>
              <w:t> </w:t>
            </w:r>
          </w:p>
          <w:p w14:paraId="7BF44913" w14:textId="77777777" w:rsidR="006C7647" w:rsidRPr="006C7647" w:rsidRDefault="006C7647" w:rsidP="00EE0660">
            <w:pPr>
              <w:spacing w:line="240" w:lineRule="auto"/>
              <w:jc w:val="left"/>
              <w:rPr>
                <w:sz w:val="16"/>
                <w:szCs w:val="16"/>
              </w:rPr>
            </w:pPr>
            <w:r w:rsidRPr="006C7647">
              <w:rPr>
                <w:sz w:val="16"/>
                <w:szCs w:val="16"/>
              </w:rPr>
              <w:t> </w:t>
            </w:r>
          </w:p>
          <w:p w14:paraId="65A4570F" w14:textId="77777777" w:rsidR="006C7647" w:rsidRPr="006C7647" w:rsidRDefault="006C7647" w:rsidP="00EE0660">
            <w:pPr>
              <w:spacing w:line="240" w:lineRule="auto"/>
              <w:jc w:val="left"/>
              <w:rPr>
                <w:sz w:val="16"/>
                <w:szCs w:val="16"/>
              </w:rPr>
            </w:pPr>
            <w:r w:rsidRPr="006C7647">
              <w:rPr>
                <w:sz w:val="16"/>
                <w:szCs w:val="16"/>
              </w:rPr>
              <w:t> </w:t>
            </w:r>
          </w:p>
          <w:p w14:paraId="6CACCFB6" w14:textId="77777777" w:rsidR="006C7647" w:rsidRPr="006C7647" w:rsidRDefault="006C7647" w:rsidP="00EE0660">
            <w:pPr>
              <w:spacing w:line="240" w:lineRule="auto"/>
              <w:jc w:val="left"/>
              <w:rPr>
                <w:sz w:val="16"/>
                <w:szCs w:val="16"/>
              </w:rPr>
            </w:pPr>
            <w:r w:rsidRPr="006C7647">
              <w:rPr>
                <w:sz w:val="16"/>
                <w:szCs w:val="16"/>
              </w:rPr>
              <w:lastRenderedPageBreak/>
              <w:t> </w:t>
            </w:r>
          </w:p>
          <w:p w14:paraId="3CA95D39" w14:textId="77777777" w:rsidR="006C7647" w:rsidRPr="006C7647" w:rsidRDefault="006C7647" w:rsidP="00EE0660">
            <w:pPr>
              <w:spacing w:line="240" w:lineRule="auto"/>
              <w:jc w:val="left"/>
              <w:rPr>
                <w:sz w:val="16"/>
                <w:szCs w:val="16"/>
              </w:rPr>
            </w:pPr>
            <w:r w:rsidRPr="006C7647">
              <w:rPr>
                <w:sz w:val="16"/>
                <w:szCs w:val="16"/>
              </w:rPr>
              <w:t> </w:t>
            </w:r>
          </w:p>
          <w:p w14:paraId="486A20F5" w14:textId="77777777" w:rsidR="006C7647" w:rsidRPr="006C7647" w:rsidRDefault="006C7647" w:rsidP="00EE0660">
            <w:pPr>
              <w:spacing w:line="240" w:lineRule="auto"/>
              <w:jc w:val="left"/>
              <w:rPr>
                <w:sz w:val="16"/>
                <w:szCs w:val="16"/>
              </w:rPr>
            </w:pPr>
            <w:r w:rsidRPr="006C7647">
              <w:rPr>
                <w:sz w:val="16"/>
                <w:szCs w:val="16"/>
              </w:rPr>
              <w:t> </w:t>
            </w:r>
          </w:p>
          <w:p w14:paraId="2A7F3B42" w14:textId="77777777" w:rsidR="006C7647" w:rsidRPr="006C7647" w:rsidRDefault="006C7647" w:rsidP="00EE0660">
            <w:pPr>
              <w:spacing w:line="240" w:lineRule="auto"/>
              <w:jc w:val="left"/>
              <w:rPr>
                <w:sz w:val="16"/>
                <w:szCs w:val="16"/>
              </w:rPr>
            </w:pPr>
            <w:r w:rsidRPr="006C7647">
              <w:rPr>
                <w:sz w:val="16"/>
                <w:szCs w:val="16"/>
              </w:rPr>
              <w:t> </w:t>
            </w:r>
          </w:p>
          <w:p w14:paraId="6E112E29" w14:textId="77777777" w:rsidR="006C7647" w:rsidRPr="006C7647" w:rsidRDefault="006C7647" w:rsidP="00EE0660">
            <w:pPr>
              <w:spacing w:line="240" w:lineRule="auto"/>
              <w:jc w:val="left"/>
              <w:rPr>
                <w:sz w:val="16"/>
                <w:szCs w:val="16"/>
              </w:rPr>
            </w:pPr>
            <w:r w:rsidRPr="006C7647">
              <w:rPr>
                <w:sz w:val="16"/>
                <w:szCs w:val="16"/>
              </w:rPr>
              <w:t> </w:t>
            </w:r>
          </w:p>
          <w:p w14:paraId="2424DD46" w14:textId="77777777" w:rsidR="006C7647" w:rsidRPr="006C7647" w:rsidRDefault="006C7647" w:rsidP="00EE0660">
            <w:pPr>
              <w:spacing w:line="240" w:lineRule="auto"/>
              <w:jc w:val="left"/>
              <w:rPr>
                <w:sz w:val="16"/>
                <w:szCs w:val="16"/>
              </w:rPr>
            </w:pPr>
            <w:r w:rsidRPr="006C7647">
              <w:rPr>
                <w:sz w:val="16"/>
                <w:szCs w:val="16"/>
              </w:rPr>
              <w:t> </w:t>
            </w:r>
          </w:p>
          <w:p w14:paraId="35497C01" w14:textId="77777777" w:rsidR="006C7647" w:rsidRPr="006C7647" w:rsidRDefault="006C7647" w:rsidP="00EE0660">
            <w:pPr>
              <w:spacing w:line="240" w:lineRule="auto"/>
              <w:jc w:val="left"/>
              <w:rPr>
                <w:sz w:val="16"/>
                <w:szCs w:val="16"/>
              </w:rPr>
            </w:pPr>
            <w:r w:rsidRPr="006C7647">
              <w:rPr>
                <w:sz w:val="16"/>
                <w:szCs w:val="16"/>
              </w:rPr>
              <w:t> </w:t>
            </w:r>
          </w:p>
          <w:p w14:paraId="5F270755" w14:textId="77777777" w:rsidR="006C7647" w:rsidRPr="006C7647" w:rsidRDefault="006C7647" w:rsidP="00EE0660">
            <w:pPr>
              <w:spacing w:line="240" w:lineRule="auto"/>
              <w:jc w:val="left"/>
              <w:rPr>
                <w:sz w:val="16"/>
                <w:szCs w:val="16"/>
              </w:rPr>
            </w:pPr>
            <w:r w:rsidRPr="006C7647">
              <w:rPr>
                <w:sz w:val="16"/>
                <w:szCs w:val="16"/>
              </w:rPr>
              <w:t> </w:t>
            </w:r>
          </w:p>
        </w:tc>
        <w:tc>
          <w:tcPr>
            <w:tcW w:w="1167" w:type="dxa"/>
            <w:hideMark/>
          </w:tcPr>
          <w:p w14:paraId="775120F7" w14:textId="77777777" w:rsidR="006C7647" w:rsidRPr="006C7647" w:rsidRDefault="006C7647" w:rsidP="00EE0660">
            <w:pPr>
              <w:spacing w:line="240" w:lineRule="auto"/>
              <w:jc w:val="left"/>
              <w:rPr>
                <w:sz w:val="16"/>
                <w:szCs w:val="16"/>
              </w:rPr>
            </w:pPr>
            <w:r w:rsidRPr="006C7647">
              <w:rPr>
                <w:sz w:val="16"/>
                <w:szCs w:val="16"/>
              </w:rPr>
              <w:lastRenderedPageBreak/>
              <w:t>Bowel (incontinence or occasional incontinence): n=11, 2.7%</w:t>
            </w:r>
          </w:p>
        </w:tc>
        <w:tc>
          <w:tcPr>
            <w:tcW w:w="1037" w:type="dxa"/>
            <w:vMerge/>
            <w:hideMark/>
          </w:tcPr>
          <w:p w14:paraId="7E6AA2CE" w14:textId="77777777" w:rsidR="006C7647" w:rsidRPr="006C7647" w:rsidRDefault="006C7647" w:rsidP="00EE0660">
            <w:pPr>
              <w:spacing w:line="240" w:lineRule="auto"/>
              <w:jc w:val="left"/>
              <w:rPr>
                <w:sz w:val="16"/>
                <w:szCs w:val="16"/>
              </w:rPr>
            </w:pPr>
          </w:p>
        </w:tc>
        <w:tc>
          <w:tcPr>
            <w:tcW w:w="975" w:type="dxa"/>
            <w:vMerge/>
            <w:hideMark/>
          </w:tcPr>
          <w:p w14:paraId="5BF4BB6F" w14:textId="77777777" w:rsidR="006C7647" w:rsidRPr="006C7647" w:rsidRDefault="006C7647" w:rsidP="00EE0660">
            <w:pPr>
              <w:spacing w:line="240" w:lineRule="auto"/>
              <w:jc w:val="left"/>
              <w:rPr>
                <w:sz w:val="16"/>
                <w:szCs w:val="16"/>
              </w:rPr>
            </w:pPr>
          </w:p>
        </w:tc>
        <w:tc>
          <w:tcPr>
            <w:tcW w:w="1037" w:type="dxa"/>
            <w:vMerge/>
            <w:hideMark/>
          </w:tcPr>
          <w:p w14:paraId="56C7823D" w14:textId="77777777" w:rsidR="006C7647" w:rsidRPr="006C7647" w:rsidRDefault="006C7647" w:rsidP="00EE0660">
            <w:pPr>
              <w:spacing w:line="240" w:lineRule="auto"/>
              <w:jc w:val="left"/>
              <w:rPr>
                <w:sz w:val="16"/>
                <w:szCs w:val="16"/>
              </w:rPr>
            </w:pPr>
          </w:p>
        </w:tc>
        <w:tc>
          <w:tcPr>
            <w:tcW w:w="925" w:type="dxa"/>
            <w:vMerge/>
            <w:hideMark/>
          </w:tcPr>
          <w:p w14:paraId="3EDC5419" w14:textId="77777777" w:rsidR="006C7647" w:rsidRPr="006C7647" w:rsidRDefault="006C7647" w:rsidP="00EE0660">
            <w:pPr>
              <w:spacing w:line="240" w:lineRule="auto"/>
              <w:jc w:val="left"/>
              <w:rPr>
                <w:sz w:val="16"/>
                <w:szCs w:val="16"/>
              </w:rPr>
            </w:pPr>
          </w:p>
        </w:tc>
        <w:tc>
          <w:tcPr>
            <w:tcW w:w="930" w:type="dxa"/>
            <w:vMerge/>
            <w:hideMark/>
          </w:tcPr>
          <w:p w14:paraId="2593192D" w14:textId="77777777" w:rsidR="006C7647" w:rsidRPr="006C7647" w:rsidRDefault="006C7647" w:rsidP="00EE0660">
            <w:pPr>
              <w:spacing w:line="240" w:lineRule="auto"/>
              <w:jc w:val="left"/>
              <w:rPr>
                <w:sz w:val="16"/>
                <w:szCs w:val="16"/>
              </w:rPr>
            </w:pPr>
          </w:p>
        </w:tc>
      </w:tr>
      <w:tr w:rsidR="006C7647" w:rsidRPr="006C7647" w14:paraId="033A4B2F" w14:textId="77777777" w:rsidTr="49E90962">
        <w:trPr>
          <w:trHeight w:val="612"/>
        </w:trPr>
        <w:tc>
          <w:tcPr>
            <w:tcW w:w="887" w:type="dxa"/>
            <w:vMerge/>
            <w:hideMark/>
          </w:tcPr>
          <w:p w14:paraId="1903CFA4" w14:textId="77777777" w:rsidR="006C7647" w:rsidRPr="006C7647" w:rsidRDefault="006C7647" w:rsidP="00EE0660">
            <w:pPr>
              <w:spacing w:line="240" w:lineRule="auto"/>
              <w:jc w:val="left"/>
              <w:rPr>
                <w:sz w:val="16"/>
                <w:szCs w:val="16"/>
              </w:rPr>
            </w:pPr>
          </w:p>
        </w:tc>
        <w:tc>
          <w:tcPr>
            <w:tcW w:w="704" w:type="dxa"/>
            <w:vMerge/>
            <w:hideMark/>
          </w:tcPr>
          <w:p w14:paraId="42418212" w14:textId="77777777" w:rsidR="006C7647" w:rsidRPr="006C7647" w:rsidRDefault="006C7647" w:rsidP="00EE0660">
            <w:pPr>
              <w:spacing w:line="240" w:lineRule="auto"/>
              <w:jc w:val="left"/>
              <w:rPr>
                <w:sz w:val="16"/>
                <w:szCs w:val="16"/>
              </w:rPr>
            </w:pPr>
          </w:p>
        </w:tc>
        <w:tc>
          <w:tcPr>
            <w:tcW w:w="888" w:type="dxa"/>
            <w:vMerge/>
            <w:hideMark/>
          </w:tcPr>
          <w:p w14:paraId="6627CEEB" w14:textId="77777777" w:rsidR="006C7647" w:rsidRPr="006C7647" w:rsidRDefault="006C7647" w:rsidP="00EE0660">
            <w:pPr>
              <w:spacing w:line="240" w:lineRule="auto"/>
              <w:jc w:val="left"/>
              <w:rPr>
                <w:sz w:val="16"/>
                <w:szCs w:val="16"/>
              </w:rPr>
            </w:pPr>
          </w:p>
        </w:tc>
        <w:tc>
          <w:tcPr>
            <w:tcW w:w="818" w:type="dxa"/>
            <w:vMerge/>
            <w:hideMark/>
          </w:tcPr>
          <w:p w14:paraId="2039FA2B" w14:textId="77777777" w:rsidR="006C7647" w:rsidRPr="006C7647" w:rsidRDefault="006C7647" w:rsidP="00EE0660">
            <w:pPr>
              <w:spacing w:line="240" w:lineRule="auto"/>
              <w:jc w:val="left"/>
              <w:rPr>
                <w:sz w:val="16"/>
                <w:szCs w:val="16"/>
              </w:rPr>
            </w:pPr>
          </w:p>
        </w:tc>
        <w:tc>
          <w:tcPr>
            <w:tcW w:w="982" w:type="dxa"/>
            <w:vMerge/>
            <w:hideMark/>
          </w:tcPr>
          <w:p w14:paraId="6B3F1391" w14:textId="77777777" w:rsidR="006C7647" w:rsidRPr="006C7647" w:rsidRDefault="006C7647" w:rsidP="00EE0660">
            <w:pPr>
              <w:spacing w:line="240" w:lineRule="auto"/>
              <w:jc w:val="left"/>
              <w:rPr>
                <w:sz w:val="16"/>
                <w:szCs w:val="16"/>
              </w:rPr>
            </w:pPr>
          </w:p>
        </w:tc>
        <w:tc>
          <w:tcPr>
            <w:tcW w:w="814" w:type="dxa"/>
            <w:vMerge/>
          </w:tcPr>
          <w:p w14:paraId="6DDE9A9C" w14:textId="77777777" w:rsidR="006C7647" w:rsidRPr="006C7647" w:rsidRDefault="006C7647" w:rsidP="00EE0660">
            <w:pPr>
              <w:spacing w:line="240" w:lineRule="auto"/>
              <w:jc w:val="left"/>
              <w:rPr>
                <w:sz w:val="16"/>
                <w:szCs w:val="16"/>
              </w:rPr>
            </w:pPr>
          </w:p>
        </w:tc>
        <w:tc>
          <w:tcPr>
            <w:tcW w:w="775" w:type="dxa"/>
            <w:vMerge/>
            <w:hideMark/>
          </w:tcPr>
          <w:p w14:paraId="0FDE331C" w14:textId="77777777" w:rsidR="006C7647" w:rsidRPr="006C7647" w:rsidRDefault="006C7647" w:rsidP="00EE0660">
            <w:pPr>
              <w:spacing w:line="240" w:lineRule="auto"/>
              <w:jc w:val="left"/>
              <w:rPr>
                <w:sz w:val="16"/>
                <w:szCs w:val="16"/>
              </w:rPr>
            </w:pPr>
          </w:p>
        </w:tc>
        <w:tc>
          <w:tcPr>
            <w:tcW w:w="1008" w:type="dxa"/>
            <w:vMerge/>
            <w:hideMark/>
          </w:tcPr>
          <w:p w14:paraId="5A5B63F4" w14:textId="77777777" w:rsidR="006C7647" w:rsidRPr="006C7647" w:rsidRDefault="006C7647" w:rsidP="00EE0660">
            <w:pPr>
              <w:spacing w:line="240" w:lineRule="auto"/>
              <w:jc w:val="left"/>
              <w:rPr>
                <w:sz w:val="16"/>
                <w:szCs w:val="16"/>
              </w:rPr>
            </w:pPr>
          </w:p>
        </w:tc>
        <w:tc>
          <w:tcPr>
            <w:tcW w:w="1011" w:type="dxa"/>
            <w:vMerge/>
            <w:hideMark/>
          </w:tcPr>
          <w:p w14:paraId="7F167CFA" w14:textId="77777777" w:rsidR="006C7647" w:rsidRPr="006C7647" w:rsidRDefault="006C7647" w:rsidP="00EE0660">
            <w:pPr>
              <w:spacing w:line="240" w:lineRule="auto"/>
              <w:jc w:val="left"/>
              <w:rPr>
                <w:sz w:val="16"/>
                <w:szCs w:val="16"/>
              </w:rPr>
            </w:pPr>
          </w:p>
        </w:tc>
        <w:tc>
          <w:tcPr>
            <w:tcW w:w="1167" w:type="dxa"/>
            <w:hideMark/>
          </w:tcPr>
          <w:p w14:paraId="1CC56DE5" w14:textId="77777777" w:rsidR="006C7647" w:rsidRPr="006C7647" w:rsidRDefault="006C7647" w:rsidP="00EE0660">
            <w:pPr>
              <w:spacing w:line="240" w:lineRule="auto"/>
              <w:jc w:val="left"/>
              <w:rPr>
                <w:sz w:val="16"/>
                <w:szCs w:val="16"/>
              </w:rPr>
            </w:pPr>
            <w:r w:rsidRPr="006C7647">
              <w:rPr>
                <w:sz w:val="16"/>
                <w:szCs w:val="16"/>
              </w:rPr>
              <w:t>Bladder (incontinence or occasional incontinence): n=58, 14.5%</w:t>
            </w:r>
          </w:p>
        </w:tc>
        <w:tc>
          <w:tcPr>
            <w:tcW w:w="1037" w:type="dxa"/>
            <w:vMerge/>
            <w:hideMark/>
          </w:tcPr>
          <w:p w14:paraId="5D15B365" w14:textId="77777777" w:rsidR="006C7647" w:rsidRPr="006C7647" w:rsidRDefault="006C7647" w:rsidP="00EE0660">
            <w:pPr>
              <w:spacing w:line="240" w:lineRule="auto"/>
              <w:jc w:val="left"/>
              <w:rPr>
                <w:sz w:val="16"/>
                <w:szCs w:val="16"/>
              </w:rPr>
            </w:pPr>
          </w:p>
        </w:tc>
        <w:tc>
          <w:tcPr>
            <w:tcW w:w="975" w:type="dxa"/>
            <w:vMerge/>
            <w:hideMark/>
          </w:tcPr>
          <w:p w14:paraId="2490154A" w14:textId="77777777" w:rsidR="006C7647" w:rsidRPr="006C7647" w:rsidRDefault="006C7647" w:rsidP="00EE0660">
            <w:pPr>
              <w:spacing w:line="240" w:lineRule="auto"/>
              <w:jc w:val="left"/>
              <w:rPr>
                <w:sz w:val="16"/>
                <w:szCs w:val="16"/>
              </w:rPr>
            </w:pPr>
          </w:p>
        </w:tc>
        <w:tc>
          <w:tcPr>
            <w:tcW w:w="1037" w:type="dxa"/>
            <w:vMerge/>
            <w:hideMark/>
          </w:tcPr>
          <w:p w14:paraId="468D8B6E" w14:textId="77777777" w:rsidR="006C7647" w:rsidRPr="006C7647" w:rsidRDefault="006C7647" w:rsidP="00EE0660">
            <w:pPr>
              <w:spacing w:line="240" w:lineRule="auto"/>
              <w:jc w:val="left"/>
              <w:rPr>
                <w:sz w:val="16"/>
                <w:szCs w:val="16"/>
              </w:rPr>
            </w:pPr>
          </w:p>
        </w:tc>
        <w:tc>
          <w:tcPr>
            <w:tcW w:w="925" w:type="dxa"/>
            <w:vMerge/>
            <w:hideMark/>
          </w:tcPr>
          <w:p w14:paraId="3F2AC2BE" w14:textId="77777777" w:rsidR="006C7647" w:rsidRPr="006C7647" w:rsidRDefault="006C7647" w:rsidP="00EE0660">
            <w:pPr>
              <w:spacing w:line="240" w:lineRule="auto"/>
              <w:jc w:val="left"/>
              <w:rPr>
                <w:sz w:val="16"/>
                <w:szCs w:val="16"/>
              </w:rPr>
            </w:pPr>
          </w:p>
        </w:tc>
        <w:tc>
          <w:tcPr>
            <w:tcW w:w="930" w:type="dxa"/>
            <w:vMerge/>
            <w:hideMark/>
          </w:tcPr>
          <w:p w14:paraId="667DCD4F" w14:textId="77777777" w:rsidR="006C7647" w:rsidRPr="006C7647" w:rsidRDefault="006C7647" w:rsidP="00EE0660">
            <w:pPr>
              <w:spacing w:line="240" w:lineRule="auto"/>
              <w:jc w:val="left"/>
              <w:rPr>
                <w:sz w:val="16"/>
                <w:szCs w:val="16"/>
              </w:rPr>
            </w:pPr>
          </w:p>
        </w:tc>
      </w:tr>
      <w:tr w:rsidR="006C7647" w:rsidRPr="006C7647" w14:paraId="41C6B939" w14:textId="77777777" w:rsidTr="49E90962">
        <w:trPr>
          <w:trHeight w:val="408"/>
        </w:trPr>
        <w:tc>
          <w:tcPr>
            <w:tcW w:w="887" w:type="dxa"/>
            <w:vMerge/>
            <w:hideMark/>
          </w:tcPr>
          <w:p w14:paraId="6E630ABC" w14:textId="77777777" w:rsidR="006C7647" w:rsidRPr="006C7647" w:rsidRDefault="006C7647" w:rsidP="00EE0660">
            <w:pPr>
              <w:spacing w:line="240" w:lineRule="auto"/>
              <w:jc w:val="left"/>
              <w:rPr>
                <w:sz w:val="16"/>
                <w:szCs w:val="16"/>
              </w:rPr>
            </w:pPr>
          </w:p>
        </w:tc>
        <w:tc>
          <w:tcPr>
            <w:tcW w:w="704" w:type="dxa"/>
            <w:vMerge/>
            <w:hideMark/>
          </w:tcPr>
          <w:p w14:paraId="689FC522" w14:textId="77777777" w:rsidR="006C7647" w:rsidRPr="006C7647" w:rsidRDefault="006C7647" w:rsidP="00EE0660">
            <w:pPr>
              <w:spacing w:line="240" w:lineRule="auto"/>
              <w:jc w:val="left"/>
              <w:rPr>
                <w:sz w:val="16"/>
                <w:szCs w:val="16"/>
              </w:rPr>
            </w:pPr>
          </w:p>
        </w:tc>
        <w:tc>
          <w:tcPr>
            <w:tcW w:w="888" w:type="dxa"/>
            <w:vMerge/>
            <w:hideMark/>
          </w:tcPr>
          <w:p w14:paraId="545A9D6A" w14:textId="77777777" w:rsidR="006C7647" w:rsidRPr="006C7647" w:rsidRDefault="006C7647" w:rsidP="00EE0660">
            <w:pPr>
              <w:spacing w:line="240" w:lineRule="auto"/>
              <w:jc w:val="left"/>
              <w:rPr>
                <w:sz w:val="16"/>
                <w:szCs w:val="16"/>
              </w:rPr>
            </w:pPr>
          </w:p>
        </w:tc>
        <w:tc>
          <w:tcPr>
            <w:tcW w:w="818" w:type="dxa"/>
            <w:vMerge/>
            <w:hideMark/>
          </w:tcPr>
          <w:p w14:paraId="3355D336" w14:textId="77777777" w:rsidR="006C7647" w:rsidRPr="006C7647" w:rsidRDefault="006C7647" w:rsidP="00EE0660">
            <w:pPr>
              <w:spacing w:line="240" w:lineRule="auto"/>
              <w:jc w:val="left"/>
              <w:rPr>
                <w:sz w:val="16"/>
                <w:szCs w:val="16"/>
              </w:rPr>
            </w:pPr>
          </w:p>
        </w:tc>
        <w:tc>
          <w:tcPr>
            <w:tcW w:w="982" w:type="dxa"/>
            <w:vMerge/>
            <w:hideMark/>
          </w:tcPr>
          <w:p w14:paraId="7E948113" w14:textId="77777777" w:rsidR="006C7647" w:rsidRPr="006C7647" w:rsidRDefault="006C7647" w:rsidP="00EE0660">
            <w:pPr>
              <w:spacing w:line="240" w:lineRule="auto"/>
              <w:jc w:val="left"/>
              <w:rPr>
                <w:sz w:val="16"/>
                <w:szCs w:val="16"/>
              </w:rPr>
            </w:pPr>
          </w:p>
        </w:tc>
        <w:tc>
          <w:tcPr>
            <w:tcW w:w="814" w:type="dxa"/>
            <w:vMerge/>
          </w:tcPr>
          <w:p w14:paraId="2228BA87" w14:textId="77777777" w:rsidR="006C7647" w:rsidRPr="006C7647" w:rsidRDefault="006C7647" w:rsidP="00EE0660">
            <w:pPr>
              <w:spacing w:line="240" w:lineRule="auto"/>
              <w:jc w:val="left"/>
              <w:rPr>
                <w:sz w:val="16"/>
                <w:szCs w:val="16"/>
              </w:rPr>
            </w:pPr>
          </w:p>
        </w:tc>
        <w:tc>
          <w:tcPr>
            <w:tcW w:w="775" w:type="dxa"/>
            <w:vMerge/>
            <w:hideMark/>
          </w:tcPr>
          <w:p w14:paraId="0F889401" w14:textId="77777777" w:rsidR="006C7647" w:rsidRPr="006C7647" w:rsidRDefault="006C7647" w:rsidP="00EE0660">
            <w:pPr>
              <w:spacing w:line="240" w:lineRule="auto"/>
              <w:jc w:val="left"/>
              <w:rPr>
                <w:sz w:val="16"/>
                <w:szCs w:val="16"/>
              </w:rPr>
            </w:pPr>
          </w:p>
        </w:tc>
        <w:tc>
          <w:tcPr>
            <w:tcW w:w="1008" w:type="dxa"/>
            <w:vMerge/>
            <w:hideMark/>
          </w:tcPr>
          <w:p w14:paraId="05A29E5E" w14:textId="77777777" w:rsidR="006C7647" w:rsidRPr="006C7647" w:rsidRDefault="006C7647" w:rsidP="00EE0660">
            <w:pPr>
              <w:spacing w:line="240" w:lineRule="auto"/>
              <w:jc w:val="left"/>
              <w:rPr>
                <w:sz w:val="16"/>
                <w:szCs w:val="16"/>
              </w:rPr>
            </w:pPr>
          </w:p>
        </w:tc>
        <w:tc>
          <w:tcPr>
            <w:tcW w:w="1011" w:type="dxa"/>
            <w:vMerge/>
            <w:hideMark/>
          </w:tcPr>
          <w:p w14:paraId="4AA231DF" w14:textId="77777777" w:rsidR="006C7647" w:rsidRPr="006C7647" w:rsidRDefault="006C7647" w:rsidP="00EE0660">
            <w:pPr>
              <w:spacing w:line="240" w:lineRule="auto"/>
              <w:jc w:val="left"/>
              <w:rPr>
                <w:sz w:val="16"/>
                <w:szCs w:val="16"/>
              </w:rPr>
            </w:pPr>
          </w:p>
        </w:tc>
        <w:tc>
          <w:tcPr>
            <w:tcW w:w="1167" w:type="dxa"/>
            <w:hideMark/>
          </w:tcPr>
          <w:p w14:paraId="4B601AEB" w14:textId="77777777" w:rsidR="006C7647" w:rsidRPr="006C7647" w:rsidRDefault="006C7647" w:rsidP="00EE0660">
            <w:pPr>
              <w:spacing w:line="240" w:lineRule="auto"/>
              <w:jc w:val="left"/>
              <w:rPr>
                <w:sz w:val="16"/>
                <w:szCs w:val="16"/>
              </w:rPr>
            </w:pPr>
            <w:r w:rsidRPr="006C7647">
              <w:rPr>
                <w:sz w:val="16"/>
                <w:szCs w:val="16"/>
              </w:rPr>
              <w:t>Grooming (needs help): n=3, 0.8%</w:t>
            </w:r>
          </w:p>
        </w:tc>
        <w:tc>
          <w:tcPr>
            <w:tcW w:w="1037" w:type="dxa"/>
            <w:vMerge/>
            <w:hideMark/>
          </w:tcPr>
          <w:p w14:paraId="40F57A38" w14:textId="77777777" w:rsidR="006C7647" w:rsidRPr="006C7647" w:rsidRDefault="006C7647" w:rsidP="00EE0660">
            <w:pPr>
              <w:spacing w:line="240" w:lineRule="auto"/>
              <w:jc w:val="left"/>
              <w:rPr>
                <w:sz w:val="16"/>
                <w:szCs w:val="16"/>
              </w:rPr>
            </w:pPr>
          </w:p>
        </w:tc>
        <w:tc>
          <w:tcPr>
            <w:tcW w:w="975" w:type="dxa"/>
            <w:vMerge/>
            <w:hideMark/>
          </w:tcPr>
          <w:p w14:paraId="245E8FCF" w14:textId="77777777" w:rsidR="006C7647" w:rsidRPr="006C7647" w:rsidRDefault="006C7647" w:rsidP="00EE0660">
            <w:pPr>
              <w:spacing w:line="240" w:lineRule="auto"/>
              <w:jc w:val="left"/>
              <w:rPr>
                <w:sz w:val="16"/>
                <w:szCs w:val="16"/>
              </w:rPr>
            </w:pPr>
          </w:p>
        </w:tc>
        <w:tc>
          <w:tcPr>
            <w:tcW w:w="1037" w:type="dxa"/>
            <w:vMerge/>
            <w:hideMark/>
          </w:tcPr>
          <w:p w14:paraId="5ABFCD64" w14:textId="77777777" w:rsidR="006C7647" w:rsidRPr="006C7647" w:rsidRDefault="006C7647" w:rsidP="00EE0660">
            <w:pPr>
              <w:spacing w:line="240" w:lineRule="auto"/>
              <w:jc w:val="left"/>
              <w:rPr>
                <w:sz w:val="16"/>
                <w:szCs w:val="16"/>
              </w:rPr>
            </w:pPr>
          </w:p>
        </w:tc>
        <w:tc>
          <w:tcPr>
            <w:tcW w:w="925" w:type="dxa"/>
            <w:vMerge/>
            <w:hideMark/>
          </w:tcPr>
          <w:p w14:paraId="0B376354" w14:textId="77777777" w:rsidR="006C7647" w:rsidRPr="006C7647" w:rsidRDefault="006C7647" w:rsidP="00EE0660">
            <w:pPr>
              <w:spacing w:line="240" w:lineRule="auto"/>
              <w:jc w:val="left"/>
              <w:rPr>
                <w:sz w:val="16"/>
                <w:szCs w:val="16"/>
              </w:rPr>
            </w:pPr>
          </w:p>
        </w:tc>
        <w:tc>
          <w:tcPr>
            <w:tcW w:w="930" w:type="dxa"/>
            <w:vMerge/>
            <w:hideMark/>
          </w:tcPr>
          <w:p w14:paraId="66EA3381" w14:textId="77777777" w:rsidR="006C7647" w:rsidRPr="006C7647" w:rsidRDefault="006C7647" w:rsidP="00EE0660">
            <w:pPr>
              <w:spacing w:line="240" w:lineRule="auto"/>
              <w:jc w:val="left"/>
              <w:rPr>
                <w:sz w:val="16"/>
                <w:szCs w:val="16"/>
              </w:rPr>
            </w:pPr>
          </w:p>
        </w:tc>
      </w:tr>
      <w:tr w:rsidR="006C7647" w:rsidRPr="006C7647" w14:paraId="61CD436C" w14:textId="77777777" w:rsidTr="49E90962">
        <w:trPr>
          <w:trHeight w:val="408"/>
        </w:trPr>
        <w:tc>
          <w:tcPr>
            <w:tcW w:w="887" w:type="dxa"/>
            <w:vMerge/>
            <w:hideMark/>
          </w:tcPr>
          <w:p w14:paraId="7FBCA5FB" w14:textId="77777777" w:rsidR="006C7647" w:rsidRPr="006C7647" w:rsidRDefault="006C7647" w:rsidP="00EE0660">
            <w:pPr>
              <w:spacing w:line="240" w:lineRule="auto"/>
              <w:jc w:val="left"/>
              <w:rPr>
                <w:sz w:val="16"/>
                <w:szCs w:val="16"/>
              </w:rPr>
            </w:pPr>
          </w:p>
        </w:tc>
        <w:tc>
          <w:tcPr>
            <w:tcW w:w="704" w:type="dxa"/>
            <w:vMerge/>
            <w:hideMark/>
          </w:tcPr>
          <w:p w14:paraId="03388C11" w14:textId="77777777" w:rsidR="006C7647" w:rsidRPr="006C7647" w:rsidRDefault="006C7647" w:rsidP="00EE0660">
            <w:pPr>
              <w:spacing w:line="240" w:lineRule="auto"/>
              <w:jc w:val="left"/>
              <w:rPr>
                <w:sz w:val="16"/>
                <w:szCs w:val="16"/>
              </w:rPr>
            </w:pPr>
          </w:p>
        </w:tc>
        <w:tc>
          <w:tcPr>
            <w:tcW w:w="888" w:type="dxa"/>
            <w:vMerge/>
            <w:hideMark/>
          </w:tcPr>
          <w:p w14:paraId="2B6221A6" w14:textId="77777777" w:rsidR="006C7647" w:rsidRPr="006C7647" w:rsidRDefault="006C7647" w:rsidP="00EE0660">
            <w:pPr>
              <w:spacing w:line="240" w:lineRule="auto"/>
              <w:jc w:val="left"/>
              <w:rPr>
                <w:sz w:val="16"/>
                <w:szCs w:val="16"/>
              </w:rPr>
            </w:pPr>
          </w:p>
        </w:tc>
        <w:tc>
          <w:tcPr>
            <w:tcW w:w="818" w:type="dxa"/>
            <w:vMerge/>
            <w:hideMark/>
          </w:tcPr>
          <w:p w14:paraId="6EB19CFE" w14:textId="77777777" w:rsidR="006C7647" w:rsidRPr="006C7647" w:rsidRDefault="006C7647" w:rsidP="00EE0660">
            <w:pPr>
              <w:spacing w:line="240" w:lineRule="auto"/>
              <w:jc w:val="left"/>
              <w:rPr>
                <w:sz w:val="16"/>
                <w:szCs w:val="16"/>
              </w:rPr>
            </w:pPr>
          </w:p>
        </w:tc>
        <w:tc>
          <w:tcPr>
            <w:tcW w:w="982" w:type="dxa"/>
            <w:vMerge/>
            <w:hideMark/>
          </w:tcPr>
          <w:p w14:paraId="2EE0BC41" w14:textId="77777777" w:rsidR="006C7647" w:rsidRPr="006C7647" w:rsidRDefault="006C7647" w:rsidP="00EE0660">
            <w:pPr>
              <w:spacing w:line="240" w:lineRule="auto"/>
              <w:jc w:val="left"/>
              <w:rPr>
                <w:sz w:val="16"/>
                <w:szCs w:val="16"/>
              </w:rPr>
            </w:pPr>
          </w:p>
        </w:tc>
        <w:tc>
          <w:tcPr>
            <w:tcW w:w="814" w:type="dxa"/>
            <w:vMerge/>
          </w:tcPr>
          <w:p w14:paraId="7EA2C660" w14:textId="77777777" w:rsidR="006C7647" w:rsidRPr="006C7647" w:rsidRDefault="006C7647" w:rsidP="00EE0660">
            <w:pPr>
              <w:spacing w:line="240" w:lineRule="auto"/>
              <w:jc w:val="left"/>
              <w:rPr>
                <w:sz w:val="16"/>
                <w:szCs w:val="16"/>
              </w:rPr>
            </w:pPr>
          </w:p>
        </w:tc>
        <w:tc>
          <w:tcPr>
            <w:tcW w:w="775" w:type="dxa"/>
            <w:vMerge/>
            <w:hideMark/>
          </w:tcPr>
          <w:p w14:paraId="45A15CFE" w14:textId="77777777" w:rsidR="006C7647" w:rsidRPr="006C7647" w:rsidRDefault="006C7647" w:rsidP="00EE0660">
            <w:pPr>
              <w:spacing w:line="240" w:lineRule="auto"/>
              <w:jc w:val="left"/>
              <w:rPr>
                <w:sz w:val="16"/>
                <w:szCs w:val="16"/>
              </w:rPr>
            </w:pPr>
          </w:p>
        </w:tc>
        <w:tc>
          <w:tcPr>
            <w:tcW w:w="1008" w:type="dxa"/>
            <w:vMerge/>
            <w:hideMark/>
          </w:tcPr>
          <w:p w14:paraId="5A794986" w14:textId="77777777" w:rsidR="006C7647" w:rsidRPr="006C7647" w:rsidRDefault="006C7647" w:rsidP="00EE0660">
            <w:pPr>
              <w:spacing w:line="240" w:lineRule="auto"/>
              <w:jc w:val="left"/>
              <w:rPr>
                <w:sz w:val="16"/>
                <w:szCs w:val="16"/>
              </w:rPr>
            </w:pPr>
          </w:p>
        </w:tc>
        <w:tc>
          <w:tcPr>
            <w:tcW w:w="1011" w:type="dxa"/>
            <w:vMerge/>
            <w:hideMark/>
          </w:tcPr>
          <w:p w14:paraId="7A067DEE" w14:textId="77777777" w:rsidR="006C7647" w:rsidRPr="006C7647" w:rsidRDefault="006C7647" w:rsidP="00EE0660">
            <w:pPr>
              <w:spacing w:line="240" w:lineRule="auto"/>
              <w:jc w:val="left"/>
              <w:rPr>
                <w:sz w:val="16"/>
                <w:szCs w:val="16"/>
              </w:rPr>
            </w:pPr>
          </w:p>
        </w:tc>
        <w:tc>
          <w:tcPr>
            <w:tcW w:w="1167" w:type="dxa"/>
            <w:hideMark/>
          </w:tcPr>
          <w:p w14:paraId="661A1503" w14:textId="77777777" w:rsidR="006C7647" w:rsidRPr="006C7647" w:rsidRDefault="006C7647" w:rsidP="00EE0660">
            <w:pPr>
              <w:spacing w:line="240" w:lineRule="auto"/>
              <w:jc w:val="left"/>
              <w:rPr>
                <w:sz w:val="16"/>
                <w:szCs w:val="16"/>
              </w:rPr>
            </w:pPr>
            <w:r w:rsidRPr="006C7647">
              <w:rPr>
                <w:sz w:val="16"/>
                <w:szCs w:val="16"/>
              </w:rPr>
              <w:t>Toilet use (dependent or needs help): n=4, 1.0%</w:t>
            </w:r>
          </w:p>
        </w:tc>
        <w:tc>
          <w:tcPr>
            <w:tcW w:w="1037" w:type="dxa"/>
            <w:vMerge/>
            <w:hideMark/>
          </w:tcPr>
          <w:p w14:paraId="11A4F02E" w14:textId="77777777" w:rsidR="006C7647" w:rsidRPr="006C7647" w:rsidRDefault="006C7647" w:rsidP="00EE0660">
            <w:pPr>
              <w:spacing w:line="240" w:lineRule="auto"/>
              <w:jc w:val="left"/>
              <w:rPr>
                <w:sz w:val="16"/>
                <w:szCs w:val="16"/>
              </w:rPr>
            </w:pPr>
          </w:p>
        </w:tc>
        <w:tc>
          <w:tcPr>
            <w:tcW w:w="975" w:type="dxa"/>
            <w:vMerge/>
            <w:hideMark/>
          </w:tcPr>
          <w:p w14:paraId="7F9ED140" w14:textId="77777777" w:rsidR="006C7647" w:rsidRPr="006C7647" w:rsidRDefault="006C7647" w:rsidP="00EE0660">
            <w:pPr>
              <w:spacing w:line="240" w:lineRule="auto"/>
              <w:jc w:val="left"/>
              <w:rPr>
                <w:sz w:val="16"/>
                <w:szCs w:val="16"/>
              </w:rPr>
            </w:pPr>
          </w:p>
        </w:tc>
        <w:tc>
          <w:tcPr>
            <w:tcW w:w="1037" w:type="dxa"/>
            <w:vMerge/>
            <w:hideMark/>
          </w:tcPr>
          <w:p w14:paraId="0ACE7B77" w14:textId="77777777" w:rsidR="006C7647" w:rsidRPr="006C7647" w:rsidRDefault="006C7647" w:rsidP="00EE0660">
            <w:pPr>
              <w:spacing w:line="240" w:lineRule="auto"/>
              <w:jc w:val="left"/>
              <w:rPr>
                <w:sz w:val="16"/>
                <w:szCs w:val="16"/>
              </w:rPr>
            </w:pPr>
          </w:p>
        </w:tc>
        <w:tc>
          <w:tcPr>
            <w:tcW w:w="925" w:type="dxa"/>
            <w:vMerge/>
            <w:hideMark/>
          </w:tcPr>
          <w:p w14:paraId="2E633768" w14:textId="77777777" w:rsidR="006C7647" w:rsidRPr="006C7647" w:rsidRDefault="006C7647" w:rsidP="00EE0660">
            <w:pPr>
              <w:spacing w:line="240" w:lineRule="auto"/>
              <w:jc w:val="left"/>
              <w:rPr>
                <w:sz w:val="16"/>
                <w:szCs w:val="16"/>
              </w:rPr>
            </w:pPr>
          </w:p>
        </w:tc>
        <w:tc>
          <w:tcPr>
            <w:tcW w:w="930" w:type="dxa"/>
            <w:vMerge/>
            <w:hideMark/>
          </w:tcPr>
          <w:p w14:paraId="2F516CF2" w14:textId="77777777" w:rsidR="006C7647" w:rsidRPr="006C7647" w:rsidRDefault="006C7647" w:rsidP="00EE0660">
            <w:pPr>
              <w:spacing w:line="240" w:lineRule="auto"/>
              <w:jc w:val="left"/>
              <w:rPr>
                <w:sz w:val="16"/>
                <w:szCs w:val="16"/>
              </w:rPr>
            </w:pPr>
          </w:p>
        </w:tc>
      </w:tr>
      <w:tr w:rsidR="006C7647" w:rsidRPr="006C7647" w14:paraId="2FC0EB4F" w14:textId="77777777" w:rsidTr="49E90962">
        <w:trPr>
          <w:trHeight w:val="408"/>
        </w:trPr>
        <w:tc>
          <w:tcPr>
            <w:tcW w:w="887" w:type="dxa"/>
            <w:vMerge/>
            <w:hideMark/>
          </w:tcPr>
          <w:p w14:paraId="1AA07954" w14:textId="77777777" w:rsidR="006C7647" w:rsidRPr="006C7647" w:rsidRDefault="006C7647" w:rsidP="00EE0660">
            <w:pPr>
              <w:spacing w:line="240" w:lineRule="auto"/>
              <w:jc w:val="left"/>
              <w:rPr>
                <w:sz w:val="16"/>
                <w:szCs w:val="16"/>
              </w:rPr>
            </w:pPr>
          </w:p>
        </w:tc>
        <w:tc>
          <w:tcPr>
            <w:tcW w:w="704" w:type="dxa"/>
            <w:vMerge/>
            <w:hideMark/>
          </w:tcPr>
          <w:p w14:paraId="195B3EFE" w14:textId="77777777" w:rsidR="006C7647" w:rsidRPr="006C7647" w:rsidRDefault="006C7647" w:rsidP="00EE0660">
            <w:pPr>
              <w:spacing w:line="240" w:lineRule="auto"/>
              <w:jc w:val="left"/>
              <w:rPr>
                <w:sz w:val="16"/>
                <w:szCs w:val="16"/>
              </w:rPr>
            </w:pPr>
          </w:p>
        </w:tc>
        <w:tc>
          <w:tcPr>
            <w:tcW w:w="888" w:type="dxa"/>
            <w:vMerge/>
            <w:hideMark/>
          </w:tcPr>
          <w:p w14:paraId="5C8C67F2" w14:textId="77777777" w:rsidR="006C7647" w:rsidRPr="006C7647" w:rsidRDefault="006C7647" w:rsidP="00EE0660">
            <w:pPr>
              <w:spacing w:line="240" w:lineRule="auto"/>
              <w:jc w:val="left"/>
              <w:rPr>
                <w:sz w:val="16"/>
                <w:szCs w:val="16"/>
              </w:rPr>
            </w:pPr>
          </w:p>
        </w:tc>
        <w:tc>
          <w:tcPr>
            <w:tcW w:w="818" w:type="dxa"/>
            <w:vMerge/>
            <w:hideMark/>
          </w:tcPr>
          <w:p w14:paraId="117C884F" w14:textId="77777777" w:rsidR="006C7647" w:rsidRPr="006C7647" w:rsidRDefault="006C7647" w:rsidP="00EE0660">
            <w:pPr>
              <w:spacing w:line="240" w:lineRule="auto"/>
              <w:jc w:val="left"/>
              <w:rPr>
                <w:sz w:val="16"/>
                <w:szCs w:val="16"/>
              </w:rPr>
            </w:pPr>
          </w:p>
        </w:tc>
        <w:tc>
          <w:tcPr>
            <w:tcW w:w="982" w:type="dxa"/>
            <w:vMerge/>
            <w:hideMark/>
          </w:tcPr>
          <w:p w14:paraId="7185E68F" w14:textId="77777777" w:rsidR="006C7647" w:rsidRPr="006C7647" w:rsidRDefault="006C7647" w:rsidP="00EE0660">
            <w:pPr>
              <w:spacing w:line="240" w:lineRule="auto"/>
              <w:jc w:val="left"/>
              <w:rPr>
                <w:sz w:val="16"/>
                <w:szCs w:val="16"/>
              </w:rPr>
            </w:pPr>
          </w:p>
        </w:tc>
        <w:tc>
          <w:tcPr>
            <w:tcW w:w="814" w:type="dxa"/>
            <w:vMerge/>
          </w:tcPr>
          <w:p w14:paraId="38EAEE11" w14:textId="77777777" w:rsidR="006C7647" w:rsidRPr="006C7647" w:rsidRDefault="006C7647" w:rsidP="00EE0660">
            <w:pPr>
              <w:spacing w:line="240" w:lineRule="auto"/>
              <w:jc w:val="left"/>
              <w:rPr>
                <w:sz w:val="16"/>
                <w:szCs w:val="16"/>
              </w:rPr>
            </w:pPr>
          </w:p>
        </w:tc>
        <w:tc>
          <w:tcPr>
            <w:tcW w:w="775" w:type="dxa"/>
            <w:vMerge/>
            <w:hideMark/>
          </w:tcPr>
          <w:p w14:paraId="27BBCE3B" w14:textId="77777777" w:rsidR="006C7647" w:rsidRPr="006C7647" w:rsidRDefault="006C7647" w:rsidP="00EE0660">
            <w:pPr>
              <w:spacing w:line="240" w:lineRule="auto"/>
              <w:jc w:val="left"/>
              <w:rPr>
                <w:sz w:val="16"/>
                <w:szCs w:val="16"/>
              </w:rPr>
            </w:pPr>
          </w:p>
        </w:tc>
        <w:tc>
          <w:tcPr>
            <w:tcW w:w="1008" w:type="dxa"/>
            <w:vMerge/>
            <w:hideMark/>
          </w:tcPr>
          <w:p w14:paraId="6AE36EEB" w14:textId="77777777" w:rsidR="006C7647" w:rsidRPr="006C7647" w:rsidRDefault="006C7647" w:rsidP="00EE0660">
            <w:pPr>
              <w:spacing w:line="240" w:lineRule="auto"/>
              <w:jc w:val="left"/>
              <w:rPr>
                <w:sz w:val="16"/>
                <w:szCs w:val="16"/>
              </w:rPr>
            </w:pPr>
          </w:p>
        </w:tc>
        <w:tc>
          <w:tcPr>
            <w:tcW w:w="1011" w:type="dxa"/>
            <w:vMerge/>
            <w:hideMark/>
          </w:tcPr>
          <w:p w14:paraId="32232422" w14:textId="77777777" w:rsidR="006C7647" w:rsidRPr="006C7647" w:rsidRDefault="006C7647" w:rsidP="00EE0660">
            <w:pPr>
              <w:spacing w:line="240" w:lineRule="auto"/>
              <w:jc w:val="left"/>
              <w:rPr>
                <w:sz w:val="16"/>
                <w:szCs w:val="16"/>
              </w:rPr>
            </w:pPr>
          </w:p>
        </w:tc>
        <w:tc>
          <w:tcPr>
            <w:tcW w:w="1167" w:type="dxa"/>
            <w:hideMark/>
          </w:tcPr>
          <w:p w14:paraId="092E0273" w14:textId="77777777" w:rsidR="006C7647" w:rsidRPr="006C7647" w:rsidRDefault="006C7647" w:rsidP="00EE0660">
            <w:pPr>
              <w:spacing w:line="240" w:lineRule="auto"/>
              <w:jc w:val="left"/>
              <w:rPr>
                <w:sz w:val="16"/>
                <w:szCs w:val="16"/>
              </w:rPr>
            </w:pPr>
            <w:r w:rsidRPr="006C7647">
              <w:rPr>
                <w:sz w:val="16"/>
                <w:szCs w:val="16"/>
              </w:rPr>
              <w:t xml:space="preserve">Feeding (unable to or </w:t>
            </w:r>
            <w:r w:rsidRPr="006C7647">
              <w:rPr>
                <w:sz w:val="16"/>
                <w:szCs w:val="16"/>
              </w:rPr>
              <w:lastRenderedPageBreak/>
              <w:t>needs help): n=2, 0.5%</w:t>
            </w:r>
          </w:p>
        </w:tc>
        <w:tc>
          <w:tcPr>
            <w:tcW w:w="1037" w:type="dxa"/>
            <w:vMerge/>
            <w:hideMark/>
          </w:tcPr>
          <w:p w14:paraId="45209DF0" w14:textId="77777777" w:rsidR="006C7647" w:rsidRPr="006C7647" w:rsidRDefault="006C7647" w:rsidP="00EE0660">
            <w:pPr>
              <w:spacing w:line="240" w:lineRule="auto"/>
              <w:jc w:val="left"/>
              <w:rPr>
                <w:sz w:val="16"/>
                <w:szCs w:val="16"/>
              </w:rPr>
            </w:pPr>
          </w:p>
        </w:tc>
        <w:tc>
          <w:tcPr>
            <w:tcW w:w="975" w:type="dxa"/>
            <w:vMerge/>
            <w:hideMark/>
          </w:tcPr>
          <w:p w14:paraId="0F57E7D1" w14:textId="77777777" w:rsidR="006C7647" w:rsidRPr="006C7647" w:rsidRDefault="006C7647" w:rsidP="00EE0660">
            <w:pPr>
              <w:spacing w:line="240" w:lineRule="auto"/>
              <w:jc w:val="left"/>
              <w:rPr>
                <w:sz w:val="16"/>
                <w:szCs w:val="16"/>
              </w:rPr>
            </w:pPr>
          </w:p>
        </w:tc>
        <w:tc>
          <w:tcPr>
            <w:tcW w:w="1037" w:type="dxa"/>
            <w:vMerge/>
            <w:hideMark/>
          </w:tcPr>
          <w:p w14:paraId="3A64F86B" w14:textId="77777777" w:rsidR="006C7647" w:rsidRPr="006C7647" w:rsidRDefault="006C7647" w:rsidP="00EE0660">
            <w:pPr>
              <w:spacing w:line="240" w:lineRule="auto"/>
              <w:jc w:val="left"/>
              <w:rPr>
                <w:sz w:val="16"/>
                <w:szCs w:val="16"/>
              </w:rPr>
            </w:pPr>
          </w:p>
        </w:tc>
        <w:tc>
          <w:tcPr>
            <w:tcW w:w="925" w:type="dxa"/>
            <w:vMerge/>
            <w:hideMark/>
          </w:tcPr>
          <w:p w14:paraId="4E9B0340" w14:textId="77777777" w:rsidR="006C7647" w:rsidRPr="006C7647" w:rsidRDefault="006C7647" w:rsidP="00EE0660">
            <w:pPr>
              <w:spacing w:line="240" w:lineRule="auto"/>
              <w:jc w:val="left"/>
              <w:rPr>
                <w:sz w:val="16"/>
                <w:szCs w:val="16"/>
              </w:rPr>
            </w:pPr>
          </w:p>
        </w:tc>
        <w:tc>
          <w:tcPr>
            <w:tcW w:w="930" w:type="dxa"/>
            <w:vMerge/>
            <w:hideMark/>
          </w:tcPr>
          <w:p w14:paraId="2BD89B0C" w14:textId="77777777" w:rsidR="006C7647" w:rsidRPr="006C7647" w:rsidRDefault="006C7647" w:rsidP="00EE0660">
            <w:pPr>
              <w:spacing w:line="240" w:lineRule="auto"/>
              <w:jc w:val="left"/>
              <w:rPr>
                <w:sz w:val="16"/>
                <w:szCs w:val="16"/>
              </w:rPr>
            </w:pPr>
          </w:p>
        </w:tc>
      </w:tr>
      <w:tr w:rsidR="006C7647" w:rsidRPr="006C7647" w14:paraId="44B49A4C" w14:textId="77777777" w:rsidTr="49E90962">
        <w:trPr>
          <w:trHeight w:val="612"/>
        </w:trPr>
        <w:tc>
          <w:tcPr>
            <w:tcW w:w="887" w:type="dxa"/>
            <w:vMerge/>
            <w:hideMark/>
          </w:tcPr>
          <w:p w14:paraId="17100846" w14:textId="77777777" w:rsidR="006C7647" w:rsidRPr="006C7647" w:rsidRDefault="006C7647" w:rsidP="00EE0660">
            <w:pPr>
              <w:spacing w:line="240" w:lineRule="auto"/>
              <w:jc w:val="left"/>
              <w:rPr>
                <w:sz w:val="16"/>
                <w:szCs w:val="16"/>
              </w:rPr>
            </w:pPr>
          </w:p>
        </w:tc>
        <w:tc>
          <w:tcPr>
            <w:tcW w:w="704" w:type="dxa"/>
            <w:vMerge/>
            <w:hideMark/>
          </w:tcPr>
          <w:p w14:paraId="5D1A1F59" w14:textId="77777777" w:rsidR="006C7647" w:rsidRPr="006C7647" w:rsidRDefault="006C7647" w:rsidP="00EE0660">
            <w:pPr>
              <w:spacing w:line="240" w:lineRule="auto"/>
              <w:jc w:val="left"/>
              <w:rPr>
                <w:sz w:val="16"/>
                <w:szCs w:val="16"/>
              </w:rPr>
            </w:pPr>
          </w:p>
        </w:tc>
        <w:tc>
          <w:tcPr>
            <w:tcW w:w="888" w:type="dxa"/>
            <w:vMerge/>
            <w:hideMark/>
          </w:tcPr>
          <w:p w14:paraId="4E3182D5" w14:textId="77777777" w:rsidR="006C7647" w:rsidRPr="006C7647" w:rsidRDefault="006C7647" w:rsidP="00EE0660">
            <w:pPr>
              <w:spacing w:line="240" w:lineRule="auto"/>
              <w:jc w:val="left"/>
              <w:rPr>
                <w:sz w:val="16"/>
                <w:szCs w:val="16"/>
              </w:rPr>
            </w:pPr>
          </w:p>
        </w:tc>
        <w:tc>
          <w:tcPr>
            <w:tcW w:w="818" w:type="dxa"/>
            <w:vMerge/>
            <w:hideMark/>
          </w:tcPr>
          <w:p w14:paraId="5C74F5A0" w14:textId="77777777" w:rsidR="006C7647" w:rsidRPr="006C7647" w:rsidRDefault="006C7647" w:rsidP="00EE0660">
            <w:pPr>
              <w:spacing w:line="240" w:lineRule="auto"/>
              <w:jc w:val="left"/>
              <w:rPr>
                <w:sz w:val="16"/>
                <w:szCs w:val="16"/>
              </w:rPr>
            </w:pPr>
          </w:p>
        </w:tc>
        <w:tc>
          <w:tcPr>
            <w:tcW w:w="982" w:type="dxa"/>
            <w:vMerge/>
            <w:hideMark/>
          </w:tcPr>
          <w:p w14:paraId="0DFFE993" w14:textId="77777777" w:rsidR="006C7647" w:rsidRPr="006C7647" w:rsidRDefault="006C7647" w:rsidP="00EE0660">
            <w:pPr>
              <w:spacing w:line="240" w:lineRule="auto"/>
              <w:jc w:val="left"/>
              <w:rPr>
                <w:sz w:val="16"/>
                <w:szCs w:val="16"/>
              </w:rPr>
            </w:pPr>
          </w:p>
        </w:tc>
        <w:tc>
          <w:tcPr>
            <w:tcW w:w="814" w:type="dxa"/>
            <w:vMerge/>
          </w:tcPr>
          <w:p w14:paraId="2DB055D7" w14:textId="77777777" w:rsidR="006C7647" w:rsidRPr="006C7647" w:rsidRDefault="006C7647" w:rsidP="00EE0660">
            <w:pPr>
              <w:spacing w:line="240" w:lineRule="auto"/>
              <w:jc w:val="left"/>
              <w:rPr>
                <w:sz w:val="16"/>
                <w:szCs w:val="16"/>
              </w:rPr>
            </w:pPr>
          </w:p>
        </w:tc>
        <w:tc>
          <w:tcPr>
            <w:tcW w:w="775" w:type="dxa"/>
            <w:vMerge/>
            <w:hideMark/>
          </w:tcPr>
          <w:p w14:paraId="60D9DDBD" w14:textId="77777777" w:rsidR="006C7647" w:rsidRPr="006C7647" w:rsidRDefault="006C7647" w:rsidP="00EE0660">
            <w:pPr>
              <w:spacing w:line="240" w:lineRule="auto"/>
              <w:jc w:val="left"/>
              <w:rPr>
                <w:sz w:val="16"/>
                <w:szCs w:val="16"/>
              </w:rPr>
            </w:pPr>
          </w:p>
        </w:tc>
        <w:tc>
          <w:tcPr>
            <w:tcW w:w="1008" w:type="dxa"/>
            <w:vMerge/>
            <w:hideMark/>
          </w:tcPr>
          <w:p w14:paraId="211C8430" w14:textId="77777777" w:rsidR="006C7647" w:rsidRPr="006C7647" w:rsidRDefault="006C7647" w:rsidP="00EE0660">
            <w:pPr>
              <w:spacing w:line="240" w:lineRule="auto"/>
              <w:jc w:val="left"/>
              <w:rPr>
                <w:sz w:val="16"/>
                <w:szCs w:val="16"/>
              </w:rPr>
            </w:pPr>
          </w:p>
        </w:tc>
        <w:tc>
          <w:tcPr>
            <w:tcW w:w="1011" w:type="dxa"/>
            <w:vMerge/>
            <w:hideMark/>
          </w:tcPr>
          <w:p w14:paraId="5E07E7D3" w14:textId="77777777" w:rsidR="006C7647" w:rsidRPr="006C7647" w:rsidRDefault="006C7647" w:rsidP="00EE0660">
            <w:pPr>
              <w:spacing w:line="240" w:lineRule="auto"/>
              <w:jc w:val="left"/>
              <w:rPr>
                <w:sz w:val="16"/>
                <w:szCs w:val="16"/>
              </w:rPr>
            </w:pPr>
          </w:p>
        </w:tc>
        <w:tc>
          <w:tcPr>
            <w:tcW w:w="1167" w:type="dxa"/>
            <w:hideMark/>
          </w:tcPr>
          <w:p w14:paraId="705560F1" w14:textId="77777777" w:rsidR="006C7647" w:rsidRPr="006C7647" w:rsidRDefault="006C7647" w:rsidP="00EE0660">
            <w:pPr>
              <w:spacing w:line="240" w:lineRule="auto"/>
              <w:jc w:val="left"/>
              <w:rPr>
                <w:sz w:val="16"/>
                <w:szCs w:val="16"/>
              </w:rPr>
            </w:pPr>
            <w:r w:rsidRPr="006C7647">
              <w:rPr>
                <w:sz w:val="16"/>
                <w:szCs w:val="16"/>
              </w:rPr>
              <w:t>Transfer (unable to, needs major help or needs minor help) n=6, 1.5%</w:t>
            </w:r>
          </w:p>
        </w:tc>
        <w:tc>
          <w:tcPr>
            <w:tcW w:w="1037" w:type="dxa"/>
            <w:vMerge/>
            <w:hideMark/>
          </w:tcPr>
          <w:p w14:paraId="1674EED8" w14:textId="77777777" w:rsidR="006C7647" w:rsidRPr="006C7647" w:rsidRDefault="006C7647" w:rsidP="00EE0660">
            <w:pPr>
              <w:spacing w:line="240" w:lineRule="auto"/>
              <w:jc w:val="left"/>
              <w:rPr>
                <w:sz w:val="16"/>
                <w:szCs w:val="16"/>
              </w:rPr>
            </w:pPr>
          </w:p>
        </w:tc>
        <w:tc>
          <w:tcPr>
            <w:tcW w:w="975" w:type="dxa"/>
            <w:vMerge/>
            <w:hideMark/>
          </w:tcPr>
          <w:p w14:paraId="1EFBA086" w14:textId="77777777" w:rsidR="006C7647" w:rsidRPr="006C7647" w:rsidRDefault="006C7647" w:rsidP="00EE0660">
            <w:pPr>
              <w:spacing w:line="240" w:lineRule="auto"/>
              <w:jc w:val="left"/>
              <w:rPr>
                <w:sz w:val="16"/>
                <w:szCs w:val="16"/>
              </w:rPr>
            </w:pPr>
          </w:p>
        </w:tc>
        <w:tc>
          <w:tcPr>
            <w:tcW w:w="1037" w:type="dxa"/>
            <w:vMerge/>
            <w:hideMark/>
          </w:tcPr>
          <w:p w14:paraId="3649F62B" w14:textId="77777777" w:rsidR="006C7647" w:rsidRPr="006C7647" w:rsidRDefault="006C7647" w:rsidP="00EE0660">
            <w:pPr>
              <w:spacing w:line="240" w:lineRule="auto"/>
              <w:jc w:val="left"/>
              <w:rPr>
                <w:sz w:val="16"/>
                <w:szCs w:val="16"/>
              </w:rPr>
            </w:pPr>
          </w:p>
        </w:tc>
        <w:tc>
          <w:tcPr>
            <w:tcW w:w="925" w:type="dxa"/>
            <w:vMerge/>
            <w:hideMark/>
          </w:tcPr>
          <w:p w14:paraId="4E75A005" w14:textId="77777777" w:rsidR="006C7647" w:rsidRPr="006C7647" w:rsidRDefault="006C7647" w:rsidP="00EE0660">
            <w:pPr>
              <w:spacing w:line="240" w:lineRule="auto"/>
              <w:jc w:val="left"/>
              <w:rPr>
                <w:sz w:val="16"/>
                <w:szCs w:val="16"/>
              </w:rPr>
            </w:pPr>
          </w:p>
        </w:tc>
        <w:tc>
          <w:tcPr>
            <w:tcW w:w="930" w:type="dxa"/>
            <w:vMerge/>
            <w:hideMark/>
          </w:tcPr>
          <w:p w14:paraId="1188B5D6" w14:textId="77777777" w:rsidR="006C7647" w:rsidRPr="006C7647" w:rsidRDefault="006C7647" w:rsidP="00EE0660">
            <w:pPr>
              <w:spacing w:line="240" w:lineRule="auto"/>
              <w:jc w:val="left"/>
              <w:rPr>
                <w:sz w:val="16"/>
                <w:szCs w:val="16"/>
              </w:rPr>
            </w:pPr>
          </w:p>
        </w:tc>
      </w:tr>
      <w:tr w:rsidR="006C7647" w:rsidRPr="006C7647" w14:paraId="62159397" w14:textId="77777777" w:rsidTr="49E90962">
        <w:trPr>
          <w:trHeight w:val="816"/>
        </w:trPr>
        <w:tc>
          <w:tcPr>
            <w:tcW w:w="887" w:type="dxa"/>
            <w:vMerge/>
            <w:hideMark/>
          </w:tcPr>
          <w:p w14:paraId="5F90415B" w14:textId="77777777" w:rsidR="006C7647" w:rsidRPr="006C7647" w:rsidRDefault="006C7647" w:rsidP="00EE0660">
            <w:pPr>
              <w:spacing w:line="240" w:lineRule="auto"/>
              <w:jc w:val="left"/>
              <w:rPr>
                <w:sz w:val="16"/>
                <w:szCs w:val="16"/>
              </w:rPr>
            </w:pPr>
          </w:p>
        </w:tc>
        <w:tc>
          <w:tcPr>
            <w:tcW w:w="704" w:type="dxa"/>
            <w:vMerge/>
            <w:hideMark/>
          </w:tcPr>
          <w:p w14:paraId="3C28218A" w14:textId="77777777" w:rsidR="006C7647" w:rsidRPr="006C7647" w:rsidRDefault="006C7647" w:rsidP="00EE0660">
            <w:pPr>
              <w:spacing w:line="240" w:lineRule="auto"/>
              <w:jc w:val="left"/>
              <w:rPr>
                <w:sz w:val="16"/>
                <w:szCs w:val="16"/>
              </w:rPr>
            </w:pPr>
          </w:p>
        </w:tc>
        <w:tc>
          <w:tcPr>
            <w:tcW w:w="888" w:type="dxa"/>
            <w:vMerge/>
            <w:hideMark/>
          </w:tcPr>
          <w:p w14:paraId="6A9B9108" w14:textId="77777777" w:rsidR="006C7647" w:rsidRPr="006C7647" w:rsidRDefault="006C7647" w:rsidP="00EE0660">
            <w:pPr>
              <w:spacing w:line="240" w:lineRule="auto"/>
              <w:jc w:val="left"/>
              <w:rPr>
                <w:sz w:val="16"/>
                <w:szCs w:val="16"/>
              </w:rPr>
            </w:pPr>
          </w:p>
        </w:tc>
        <w:tc>
          <w:tcPr>
            <w:tcW w:w="818" w:type="dxa"/>
            <w:vMerge/>
            <w:hideMark/>
          </w:tcPr>
          <w:p w14:paraId="6D17E14E" w14:textId="77777777" w:rsidR="006C7647" w:rsidRPr="006C7647" w:rsidRDefault="006C7647" w:rsidP="00EE0660">
            <w:pPr>
              <w:spacing w:line="240" w:lineRule="auto"/>
              <w:jc w:val="left"/>
              <w:rPr>
                <w:sz w:val="16"/>
                <w:szCs w:val="16"/>
              </w:rPr>
            </w:pPr>
          </w:p>
        </w:tc>
        <w:tc>
          <w:tcPr>
            <w:tcW w:w="982" w:type="dxa"/>
            <w:vMerge/>
            <w:hideMark/>
          </w:tcPr>
          <w:p w14:paraId="482B61C6" w14:textId="77777777" w:rsidR="006C7647" w:rsidRPr="006C7647" w:rsidRDefault="006C7647" w:rsidP="00EE0660">
            <w:pPr>
              <w:spacing w:line="240" w:lineRule="auto"/>
              <w:jc w:val="left"/>
              <w:rPr>
                <w:sz w:val="16"/>
                <w:szCs w:val="16"/>
              </w:rPr>
            </w:pPr>
          </w:p>
        </w:tc>
        <w:tc>
          <w:tcPr>
            <w:tcW w:w="814" w:type="dxa"/>
            <w:vMerge/>
          </w:tcPr>
          <w:p w14:paraId="4352CD42" w14:textId="77777777" w:rsidR="006C7647" w:rsidRPr="006C7647" w:rsidRDefault="006C7647" w:rsidP="00EE0660">
            <w:pPr>
              <w:spacing w:line="240" w:lineRule="auto"/>
              <w:jc w:val="left"/>
              <w:rPr>
                <w:sz w:val="16"/>
                <w:szCs w:val="16"/>
              </w:rPr>
            </w:pPr>
          </w:p>
        </w:tc>
        <w:tc>
          <w:tcPr>
            <w:tcW w:w="775" w:type="dxa"/>
            <w:vMerge/>
            <w:hideMark/>
          </w:tcPr>
          <w:p w14:paraId="5A993F22" w14:textId="77777777" w:rsidR="006C7647" w:rsidRPr="006C7647" w:rsidRDefault="006C7647" w:rsidP="00EE0660">
            <w:pPr>
              <w:spacing w:line="240" w:lineRule="auto"/>
              <w:jc w:val="left"/>
              <w:rPr>
                <w:sz w:val="16"/>
                <w:szCs w:val="16"/>
              </w:rPr>
            </w:pPr>
          </w:p>
        </w:tc>
        <w:tc>
          <w:tcPr>
            <w:tcW w:w="1008" w:type="dxa"/>
            <w:vMerge/>
            <w:hideMark/>
          </w:tcPr>
          <w:p w14:paraId="4417D33E" w14:textId="77777777" w:rsidR="006C7647" w:rsidRPr="006C7647" w:rsidRDefault="006C7647" w:rsidP="00EE0660">
            <w:pPr>
              <w:spacing w:line="240" w:lineRule="auto"/>
              <w:jc w:val="left"/>
              <w:rPr>
                <w:sz w:val="16"/>
                <w:szCs w:val="16"/>
              </w:rPr>
            </w:pPr>
          </w:p>
        </w:tc>
        <w:tc>
          <w:tcPr>
            <w:tcW w:w="1011" w:type="dxa"/>
            <w:vMerge/>
            <w:hideMark/>
          </w:tcPr>
          <w:p w14:paraId="610FCDD5" w14:textId="77777777" w:rsidR="006C7647" w:rsidRPr="006C7647" w:rsidRDefault="006C7647" w:rsidP="00EE0660">
            <w:pPr>
              <w:spacing w:line="240" w:lineRule="auto"/>
              <w:jc w:val="left"/>
              <w:rPr>
                <w:sz w:val="16"/>
                <w:szCs w:val="16"/>
              </w:rPr>
            </w:pPr>
          </w:p>
        </w:tc>
        <w:tc>
          <w:tcPr>
            <w:tcW w:w="1167" w:type="dxa"/>
            <w:hideMark/>
          </w:tcPr>
          <w:p w14:paraId="36585C31" w14:textId="77777777" w:rsidR="006C7647" w:rsidRPr="006C7647" w:rsidRDefault="006C7647" w:rsidP="00EE0660">
            <w:pPr>
              <w:spacing w:line="240" w:lineRule="auto"/>
              <w:jc w:val="left"/>
              <w:rPr>
                <w:sz w:val="16"/>
                <w:szCs w:val="16"/>
              </w:rPr>
            </w:pPr>
            <w:r w:rsidRPr="006C7647">
              <w:rPr>
                <w:sz w:val="16"/>
                <w:szCs w:val="16"/>
              </w:rPr>
              <w:t>Mobility (immobile or wheelchair independent or needs untrained help) n=7, 1.7%</w:t>
            </w:r>
          </w:p>
        </w:tc>
        <w:tc>
          <w:tcPr>
            <w:tcW w:w="1037" w:type="dxa"/>
            <w:vMerge/>
            <w:hideMark/>
          </w:tcPr>
          <w:p w14:paraId="76D58848" w14:textId="77777777" w:rsidR="006C7647" w:rsidRPr="006C7647" w:rsidRDefault="006C7647" w:rsidP="00EE0660">
            <w:pPr>
              <w:spacing w:line="240" w:lineRule="auto"/>
              <w:jc w:val="left"/>
              <w:rPr>
                <w:sz w:val="16"/>
                <w:szCs w:val="16"/>
              </w:rPr>
            </w:pPr>
          </w:p>
        </w:tc>
        <w:tc>
          <w:tcPr>
            <w:tcW w:w="975" w:type="dxa"/>
            <w:vMerge/>
            <w:hideMark/>
          </w:tcPr>
          <w:p w14:paraId="78DA331B" w14:textId="77777777" w:rsidR="006C7647" w:rsidRPr="006C7647" w:rsidRDefault="006C7647" w:rsidP="00EE0660">
            <w:pPr>
              <w:spacing w:line="240" w:lineRule="auto"/>
              <w:jc w:val="left"/>
              <w:rPr>
                <w:sz w:val="16"/>
                <w:szCs w:val="16"/>
              </w:rPr>
            </w:pPr>
          </w:p>
        </w:tc>
        <w:tc>
          <w:tcPr>
            <w:tcW w:w="1037" w:type="dxa"/>
            <w:vMerge/>
            <w:hideMark/>
          </w:tcPr>
          <w:p w14:paraId="65E783E0" w14:textId="77777777" w:rsidR="006C7647" w:rsidRPr="006C7647" w:rsidRDefault="006C7647" w:rsidP="00EE0660">
            <w:pPr>
              <w:spacing w:line="240" w:lineRule="auto"/>
              <w:jc w:val="left"/>
              <w:rPr>
                <w:sz w:val="16"/>
                <w:szCs w:val="16"/>
              </w:rPr>
            </w:pPr>
          </w:p>
        </w:tc>
        <w:tc>
          <w:tcPr>
            <w:tcW w:w="925" w:type="dxa"/>
            <w:vMerge/>
            <w:hideMark/>
          </w:tcPr>
          <w:p w14:paraId="7DBB05F5" w14:textId="77777777" w:rsidR="006C7647" w:rsidRPr="006C7647" w:rsidRDefault="006C7647" w:rsidP="00EE0660">
            <w:pPr>
              <w:spacing w:line="240" w:lineRule="auto"/>
              <w:jc w:val="left"/>
              <w:rPr>
                <w:sz w:val="16"/>
                <w:szCs w:val="16"/>
              </w:rPr>
            </w:pPr>
          </w:p>
        </w:tc>
        <w:tc>
          <w:tcPr>
            <w:tcW w:w="930" w:type="dxa"/>
            <w:vMerge/>
            <w:hideMark/>
          </w:tcPr>
          <w:p w14:paraId="0AE08331" w14:textId="77777777" w:rsidR="006C7647" w:rsidRPr="006C7647" w:rsidRDefault="006C7647" w:rsidP="00EE0660">
            <w:pPr>
              <w:spacing w:line="240" w:lineRule="auto"/>
              <w:jc w:val="left"/>
              <w:rPr>
                <w:sz w:val="16"/>
                <w:szCs w:val="16"/>
              </w:rPr>
            </w:pPr>
          </w:p>
        </w:tc>
      </w:tr>
      <w:tr w:rsidR="006C7647" w:rsidRPr="006C7647" w14:paraId="6FE1BB9B" w14:textId="77777777" w:rsidTr="49E90962">
        <w:trPr>
          <w:trHeight w:val="408"/>
        </w:trPr>
        <w:tc>
          <w:tcPr>
            <w:tcW w:w="887" w:type="dxa"/>
            <w:vMerge/>
            <w:hideMark/>
          </w:tcPr>
          <w:p w14:paraId="70CBE8CF" w14:textId="77777777" w:rsidR="006C7647" w:rsidRPr="006C7647" w:rsidRDefault="006C7647" w:rsidP="00EE0660">
            <w:pPr>
              <w:spacing w:line="240" w:lineRule="auto"/>
              <w:jc w:val="left"/>
              <w:rPr>
                <w:sz w:val="16"/>
                <w:szCs w:val="16"/>
              </w:rPr>
            </w:pPr>
          </w:p>
        </w:tc>
        <w:tc>
          <w:tcPr>
            <w:tcW w:w="704" w:type="dxa"/>
            <w:vMerge/>
            <w:hideMark/>
          </w:tcPr>
          <w:p w14:paraId="59AF4F0C" w14:textId="77777777" w:rsidR="006C7647" w:rsidRPr="006C7647" w:rsidRDefault="006C7647" w:rsidP="00EE0660">
            <w:pPr>
              <w:spacing w:line="240" w:lineRule="auto"/>
              <w:jc w:val="left"/>
              <w:rPr>
                <w:sz w:val="16"/>
                <w:szCs w:val="16"/>
              </w:rPr>
            </w:pPr>
          </w:p>
        </w:tc>
        <w:tc>
          <w:tcPr>
            <w:tcW w:w="888" w:type="dxa"/>
            <w:vMerge/>
            <w:hideMark/>
          </w:tcPr>
          <w:p w14:paraId="35787752" w14:textId="77777777" w:rsidR="006C7647" w:rsidRPr="006C7647" w:rsidRDefault="006C7647" w:rsidP="00EE0660">
            <w:pPr>
              <w:spacing w:line="240" w:lineRule="auto"/>
              <w:jc w:val="left"/>
              <w:rPr>
                <w:sz w:val="16"/>
                <w:szCs w:val="16"/>
              </w:rPr>
            </w:pPr>
          </w:p>
        </w:tc>
        <w:tc>
          <w:tcPr>
            <w:tcW w:w="818" w:type="dxa"/>
            <w:vMerge/>
            <w:hideMark/>
          </w:tcPr>
          <w:p w14:paraId="69865735" w14:textId="77777777" w:rsidR="006C7647" w:rsidRPr="006C7647" w:rsidRDefault="006C7647" w:rsidP="00EE0660">
            <w:pPr>
              <w:spacing w:line="240" w:lineRule="auto"/>
              <w:jc w:val="left"/>
              <w:rPr>
                <w:sz w:val="16"/>
                <w:szCs w:val="16"/>
              </w:rPr>
            </w:pPr>
          </w:p>
        </w:tc>
        <w:tc>
          <w:tcPr>
            <w:tcW w:w="982" w:type="dxa"/>
            <w:vMerge/>
            <w:hideMark/>
          </w:tcPr>
          <w:p w14:paraId="61CC84F6" w14:textId="77777777" w:rsidR="006C7647" w:rsidRPr="006C7647" w:rsidRDefault="006C7647" w:rsidP="00EE0660">
            <w:pPr>
              <w:spacing w:line="240" w:lineRule="auto"/>
              <w:jc w:val="left"/>
              <w:rPr>
                <w:sz w:val="16"/>
                <w:szCs w:val="16"/>
              </w:rPr>
            </w:pPr>
          </w:p>
        </w:tc>
        <w:tc>
          <w:tcPr>
            <w:tcW w:w="814" w:type="dxa"/>
            <w:vMerge/>
          </w:tcPr>
          <w:p w14:paraId="7E15C31B" w14:textId="77777777" w:rsidR="006C7647" w:rsidRPr="006C7647" w:rsidRDefault="006C7647" w:rsidP="00EE0660">
            <w:pPr>
              <w:spacing w:line="240" w:lineRule="auto"/>
              <w:jc w:val="left"/>
              <w:rPr>
                <w:sz w:val="16"/>
                <w:szCs w:val="16"/>
              </w:rPr>
            </w:pPr>
          </w:p>
        </w:tc>
        <w:tc>
          <w:tcPr>
            <w:tcW w:w="775" w:type="dxa"/>
            <w:vMerge/>
            <w:hideMark/>
          </w:tcPr>
          <w:p w14:paraId="23EAD8AC" w14:textId="77777777" w:rsidR="006C7647" w:rsidRPr="006C7647" w:rsidRDefault="006C7647" w:rsidP="00EE0660">
            <w:pPr>
              <w:spacing w:line="240" w:lineRule="auto"/>
              <w:jc w:val="left"/>
              <w:rPr>
                <w:sz w:val="16"/>
                <w:szCs w:val="16"/>
              </w:rPr>
            </w:pPr>
          </w:p>
        </w:tc>
        <w:tc>
          <w:tcPr>
            <w:tcW w:w="1008" w:type="dxa"/>
            <w:vMerge/>
            <w:hideMark/>
          </w:tcPr>
          <w:p w14:paraId="03870DB0" w14:textId="77777777" w:rsidR="006C7647" w:rsidRPr="006C7647" w:rsidRDefault="006C7647" w:rsidP="00EE0660">
            <w:pPr>
              <w:spacing w:line="240" w:lineRule="auto"/>
              <w:jc w:val="left"/>
              <w:rPr>
                <w:sz w:val="16"/>
                <w:szCs w:val="16"/>
              </w:rPr>
            </w:pPr>
          </w:p>
        </w:tc>
        <w:tc>
          <w:tcPr>
            <w:tcW w:w="1011" w:type="dxa"/>
            <w:vMerge/>
            <w:hideMark/>
          </w:tcPr>
          <w:p w14:paraId="6F24CC30" w14:textId="77777777" w:rsidR="006C7647" w:rsidRPr="006C7647" w:rsidRDefault="006C7647" w:rsidP="00EE0660">
            <w:pPr>
              <w:spacing w:line="240" w:lineRule="auto"/>
              <w:jc w:val="left"/>
              <w:rPr>
                <w:sz w:val="16"/>
                <w:szCs w:val="16"/>
              </w:rPr>
            </w:pPr>
          </w:p>
        </w:tc>
        <w:tc>
          <w:tcPr>
            <w:tcW w:w="1167" w:type="dxa"/>
            <w:hideMark/>
          </w:tcPr>
          <w:p w14:paraId="71BA3091" w14:textId="77777777" w:rsidR="006C7647" w:rsidRPr="006C7647" w:rsidRDefault="006C7647" w:rsidP="00EE0660">
            <w:pPr>
              <w:spacing w:line="240" w:lineRule="auto"/>
              <w:jc w:val="left"/>
              <w:rPr>
                <w:sz w:val="16"/>
                <w:szCs w:val="16"/>
              </w:rPr>
            </w:pPr>
            <w:r w:rsidRPr="006C7647">
              <w:rPr>
                <w:sz w:val="16"/>
                <w:szCs w:val="16"/>
              </w:rPr>
              <w:t>Dressing (dependent or needs help) n=2, 0.5%</w:t>
            </w:r>
          </w:p>
        </w:tc>
        <w:tc>
          <w:tcPr>
            <w:tcW w:w="1037" w:type="dxa"/>
            <w:vMerge/>
            <w:hideMark/>
          </w:tcPr>
          <w:p w14:paraId="0EE61082" w14:textId="77777777" w:rsidR="006C7647" w:rsidRPr="006C7647" w:rsidRDefault="006C7647" w:rsidP="00EE0660">
            <w:pPr>
              <w:spacing w:line="240" w:lineRule="auto"/>
              <w:jc w:val="left"/>
              <w:rPr>
                <w:sz w:val="16"/>
                <w:szCs w:val="16"/>
              </w:rPr>
            </w:pPr>
          </w:p>
        </w:tc>
        <w:tc>
          <w:tcPr>
            <w:tcW w:w="975" w:type="dxa"/>
            <w:vMerge/>
            <w:hideMark/>
          </w:tcPr>
          <w:p w14:paraId="2B13F902" w14:textId="77777777" w:rsidR="006C7647" w:rsidRPr="006C7647" w:rsidRDefault="006C7647" w:rsidP="00EE0660">
            <w:pPr>
              <w:spacing w:line="240" w:lineRule="auto"/>
              <w:jc w:val="left"/>
              <w:rPr>
                <w:sz w:val="16"/>
                <w:szCs w:val="16"/>
              </w:rPr>
            </w:pPr>
          </w:p>
        </w:tc>
        <w:tc>
          <w:tcPr>
            <w:tcW w:w="1037" w:type="dxa"/>
            <w:vMerge/>
            <w:hideMark/>
          </w:tcPr>
          <w:p w14:paraId="38449AE4" w14:textId="77777777" w:rsidR="006C7647" w:rsidRPr="006C7647" w:rsidRDefault="006C7647" w:rsidP="00EE0660">
            <w:pPr>
              <w:spacing w:line="240" w:lineRule="auto"/>
              <w:jc w:val="left"/>
              <w:rPr>
                <w:sz w:val="16"/>
                <w:szCs w:val="16"/>
              </w:rPr>
            </w:pPr>
          </w:p>
        </w:tc>
        <w:tc>
          <w:tcPr>
            <w:tcW w:w="925" w:type="dxa"/>
            <w:vMerge/>
            <w:hideMark/>
          </w:tcPr>
          <w:p w14:paraId="3AF6FC83" w14:textId="77777777" w:rsidR="006C7647" w:rsidRPr="006C7647" w:rsidRDefault="006C7647" w:rsidP="00EE0660">
            <w:pPr>
              <w:spacing w:line="240" w:lineRule="auto"/>
              <w:jc w:val="left"/>
              <w:rPr>
                <w:sz w:val="16"/>
                <w:szCs w:val="16"/>
              </w:rPr>
            </w:pPr>
          </w:p>
        </w:tc>
        <w:tc>
          <w:tcPr>
            <w:tcW w:w="930" w:type="dxa"/>
            <w:vMerge/>
            <w:hideMark/>
          </w:tcPr>
          <w:p w14:paraId="304205B5" w14:textId="77777777" w:rsidR="006C7647" w:rsidRPr="006C7647" w:rsidRDefault="006C7647" w:rsidP="00EE0660">
            <w:pPr>
              <w:spacing w:line="240" w:lineRule="auto"/>
              <w:jc w:val="left"/>
              <w:rPr>
                <w:sz w:val="16"/>
                <w:szCs w:val="16"/>
              </w:rPr>
            </w:pPr>
          </w:p>
        </w:tc>
      </w:tr>
      <w:tr w:rsidR="006C7647" w:rsidRPr="006C7647" w14:paraId="7BDC7D8D" w14:textId="77777777" w:rsidTr="49E90962">
        <w:trPr>
          <w:trHeight w:val="408"/>
        </w:trPr>
        <w:tc>
          <w:tcPr>
            <w:tcW w:w="887" w:type="dxa"/>
            <w:vMerge/>
            <w:hideMark/>
          </w:tcPr>
          <w:p w14:paraId="41E714C2" w14:textId="77777777" w:rsidR="006C7647" w:rsidRPr="006C7647" w:rsidRDefault="006C7647" w:rsidP="00EE0660">
            <w:pPr>
              <w:spacing w:line="240" w:lineRule="auto"/>
              <w:jc w:val="left"/>
              <w:rPr>
                <w:sz w:val="16"/>
                <w:szCs w:val="16"/>
              </w:rPr>
            </w:pPr>
          </w:p>
        </w:tc>
        <w:tc>
          <w:tcPr>
            <w:tcW w:w="704" w:type="dxa"/>
            <w:vMerge/>
            <w:hideMark/>
          </w:tcPr>
          <w:p w14:paraId="59141C3C" w14:textId="77777777" w:rsidR="006C7647" w:rsidRPr="006C7647" w:rsidRDefault="006C7647" w:rsidP="00EE0660">
            <w:pPr>
              <w:spacing w:line="240" w:lineRule="auto"/>
              <w:jc w:val="left"/>
              <w:rPr>
                <w:sz w:val="16"/>
                <w:szCs w:val="16"/>
              </w:rPr>
            </w:pPr>
          </w:p>
        </w:tc>
        <w:tc>
          <w:tcPr>
            <w:tcW w:w="888" w:type="dxa"/>
            <w:vMerge/>
            <w:hideMark/>
          </w:tcPr>
          <w:p w14:paraId="738C07C1" w14:textId="77777777" w:rsidR="006C7647" w:rsidRPr="006C7647" w:rsidRDefault="006C7647" w:rsidP="00EE0660">
            <w:pPr>
              <w:spacing w:line="240" w:lineRule="auto"/>
              <w:jc w:val="left"/>
              <w:rPr>
                <w:sz w:val="16"/>
                <w:szCs w:val="16"/>
              </w:rPr>
            </w:pPr>
          </w:p>
        </w:tc>
        <w:tc>
          <w:tcPr>
            <w:tcW w:w="818" w:type="dxa"/>
            <w:vMerge/>
            <w:hideMark/>
          </w:tcPr>
          <w:p w14:paraId="5E126EC6" w14:textId="77777777" w:rsidR="006C7647" w:rsidRPr="006C7647" w:rsidRDefault="006C7647" w:rsidP="00EE0660">
            <w:pPr>
              <w:spacing w:line="240" w:lineRule="auto"/>
              <w:jc w:val="left"/>
              <w:rPr>
                <w:sz w:val="16"/>
                <w:szCs w:val="16"/>
              </w:rPr>
            </w:pPr>
          </w:p>
        </w:tc>
        <w:tc>
          <w:tcPr>
            <w:tcW w:w="982" w:type="dxa"/>
            <w:vMerge/>
            <w:hideMark/>
          </w:tcPr>
          <w:p w14:paraId="04307EEB" w14:textId="77777777" w:rsidR="006C7647" w:rsidRPr="006C7647" w:rsidRDefault="006C7647" w:rsidP="00EE0660">
            <w:pPr>
              <w:spacing w:line="240" w:lineRule="auto"/>
              <w:jc w:val="left"/>
              <w:rPr>
                <w:sz w:val="16"/>
                <w:szCs w:val="16"/>
              </w:rPr>
            </w:pPr>
          </w:p>
        </w:tc>
        <w:tc>
          <w:tcPr>
            <w:tcW w:w="814" w:type="dxa"/>
            <w:vMerge/>
          </w:tcPr>
          <w:p w14:paraId="5381C0CE" w14:textId="77777777" w:rsidR="006C7647" w:rsidRPr="006C7647" w:rsidRDefault="006C7647" w:rsidP="00EE0660">
            <w:pPr>
              <w:spacing w:line="240" w:lineRule="auto"/>
              <w:jc w:val="left"/>
              <w:rPr>
                <w:sz w:val="16"/>
                <w:szCs w:val="16"/>
              </w:rPr>
            </w:pPr>
          </w:p>
        </w:tc>
        <w:tc>
          <w:tcPr>
            <w:tcW w:w="775" w:type="dxa"/>
            <w:vMerge/>
            <w:hideMark/>
          </w:tcPr>
          <w:p w14:paraId="33CE8AF5" w14:textId="77777777" w:rsidR="006C7647" w:rsidRPr="006C7647" w:rsidRDefault="006C7647" w:rsidP="00EE0660">
            <w:pPr>
              <w:spacing w:line="240" w:lineRule="auto"/>
              <w:jc w:val="left"/>
              <w:rPr>
                <w:sz w:val="16"/>
                <w:szCs w:val="16"/>
              </w:rPr>
            </w:pPr>
          </w:p>
        </w:tc>
        <w:tc>
          <w:tcPr>
            <w:tcW w:w="1008" w:type="dxa"/>
            <w:vMerge/>
            <w:hideMark/>
          </w:tcPr>
          <w:p w14:paraId="15B5B6F8" w14:textId="77777777" w:rsidR="006C7647" w:rsidRPr="006C7647" w:rsidRDefault="006C7647" w:rsidP="00EE0660">
            <w:pPr>
              <w:spacing w:line="240" w:lineRule="auto"/>
              <w:jc w:val="left"/>
              <w:rPr>
                <w:sz w:val="16"/>
                <w:szCs w:val="16"/>
              </w:rPr>
            </w:pPr>
          </w:p>
        </w:tc>
        <w:tc>
          <w:tcPr>
            <w:tcW w:w="1011" w:type="dxa"/>
            <w:vMerge/>
            <w:hideMark/>
          </w:tcPr>
          <w:p w14:paraId="7738F306" w14:textId="77777777" w:rsidR="006C7647" w:rsidRPr="006C7647" w:rsidRDefault="006C7647" w:rsidP="00EE0660">
            <w:pPr>
              <w:spacing w:line="240" w:lineRule="auto"/>
              <w:jc w:val="left"/>
              <w:rPr>
                <w:sz w:val="16"/>
                <w:szCs w:val="16"/>
              </w:rPr>
            </w:pPr>
          </w:p>
        </w:tc>
        <w:tc>
          <w:tcPr>
            <w:tcW w:w="1167" w:type="dxa"/>
            <w:hideMark/>
          </w:tcPr>
          <w:p w14:paraId="5ED03074" w14:textId="77777777" w:rsidR="006C7647" w:rsidRPr="006C7647" w:rsidRDefault="006C7647" w:rsidP="00EE0660">
            <w:pPr>
              <w:spacing w:line="240" w:lineRule="auto"/>
              <w:jc w:val="left"/>
              <w:rPr>
                <w:sz w:val="16"/>
                <w:szCs w:val="16"/>
              </w:rPr>
            </w:pPr>
            <w:r w:rsidRPr="006C7647">
              <w:rPr>
                <w:sz w:val="16"/>
                <w:szCs w:val="16"/>
              </w:rPr>
              <w:t>Steps (unable to or needs help) n=9, 2.2%</w:t>
            </w:r>
          </w:p>
        </w:tc>
        <w:tc>
          <w:tcPr>
            <w:tcW w:w="1037" w:type="dxa"/>
            <w:vMerge/>
            <w:hideMark/>
          </w:tcPr>
          <w:p w14:paraId="73DFB4F8" w14:textId="77777777" w:rsidR="006C7647" w:rsidRPr="006C7647" w:rsidRDefault="006C7647" w:rsidP="00EE0660">
            <w:pPr>
              <w:spacing w:line="240" w:lineRule="auto"/>
              <w:jc w:val="left"/>
              <w:rPr>
                <w:sz w:val="16"/>
                <w:szCs w:val="16"/>
              </w:rPr>
            </w:pPr>
          </w:p>
        </w:tc>
        <w:tc>
          <w:tcPr>
            <w:tcW w:w="975" w:type="dxa"/>
            <w:vMerge/>
            <w:hideMark/>
          </w:tcPr>
          <w:p w14:paraId="682E7E56" w14:textId="77777777" w:rsidR="006C7647" w:rsidRPr="006C7647" w:rsidRDefault="006C7647" w:rsidP="00EE0660">
            <w:pPr>
              <w:spacing w:line="240" w:lineRule="auto"/>
              <w:jc w:val="left"/>
              <w:rPr>
                <w:sz w:val="16"/>
                <w:szCs w:val="16"/>
              </w:rPr>
            </w:pPr>
          </w:p>
        </w:tc>
        <w:tc>
          <w:tcPr>
            <w:tcW w:w="1037" w:type="dxa"/>
            <w:vMerge/>
            <w:hideMark/>
          </w:tcPr>
          <w:p w14:paraId="5AB186FA" w14:textId="77777777" w:rsidR="006C7647" w:rsidRPr="006C7647" w:rsidRDefault="006C7647" w:rsidP="00EE0660">
            <w:pPr>
              <w:spacing w:line="240" w:lineRule="auto"/>
              <w:jc w:val="left"/>
              <w:rPr>
                <w:sz w:val="16"/>
                <w:szCs w:val="16"/>
              </w:rPr>
            </w:pPr>
          </w:p>
        </w:tc>
        <w:tc>
          <w:tcPr>
            <w:tcW w:w="925" w:type="dxa"/>
            <w:vMerge/>
            <w:hideMark/>
          </w:tcPr>
          <w:p w14:paraId="67940793" w14:textId="77777777" w:rsidR="006C7647" w:rsidRPr="006C7647" w:rsidRDefault="006C7647" w:rsidP="00EE0660">
            <w:pPr>
              <w:spacing w:line="240" w:lineRule="auto"/>
              <w:jc w:val="left"/>
              <w:rPr>
                <w:sz w:val="16"/>
                <w:szCs w:val="16"/>
              </w:rPr>
            </w:pPr>
          </w:p>
        </w:tc>
        <w:tc>
          <w:tcPr>
            <w:tcW w:w="930" w:type="dxa"/>
            <w:vMerge/>
            <w:hideMark/>
          </w:tcPr>
          <w:p w14:paraId="34F37BAD" w14:textId="77777777" w:rsidR="006C7647" w:rsidRPr="006C7647" w:rsidRDefault="006C7647" w:rsidP="00EE0660">
            <w:pPr>
              <w:spacing w:line="240" w:lineRule="auto"/>
              <w:jc w:val="left"/>
              <w:rPr>
                <w:sz w:val="16"/>
                <w:szCs w:val="16"/>
              </w:rPr>
            </w:pPr>
          </w:p>
        </w:tc>
      </w:tr>
      <w:tr w:rsidR="006C7647" w:rsidRPr="006C7647" w14:paraId="00515D6F" w14:textId="77777777" w:rsidTr="49E90962">
        <w:trPr>
          <w:trHeight w:val="288"/>
        </w:trPr>
        <w:tc>
          <w:tcPr>
            <w:tcW w:w="887" w:type="dxa"/>
            <w:vMerge/>
            <w:hideMark/>
          </w:tcPr>
          <w:p w14:paraId="54C98507" w14:textId="77777777" w:rsidR="006C7647" w:rsidRPr="006C7647" w:rsidRDefault="006C7647" w:rsidP="00EE0660">
            <w:pPr>
              <w:spacing w:line="240" w:lineRule="auto"/>
              <w:jc w:val="left"/>
              <w:rPr>
                <w:sz w:val="16"/>
                <w:szCs w:val="16"/>
              </w:rPr>
            </w:pPr>
          </w:p>
        </w:tc>
        <w:tc>
          <w:tcPr>
            <w:tcW w:w="704" w:type="dxa"/>
            <w:vMerge/>
            <w:hideMark/>
          </w:tcPr>
          <w:p w14:paraId="520152A8" w14:textId="77777777" w:rsidR="006C7647" w:rsidRPr="006C7647" w:rsidRDefault="006C7647" w:rsidP="00EE0660">
            <w:pPr>
              <w:spacing w:line="240" w:lineRule="auto"/>
              <w:jc w:val="left"/>
              <w:rPr>
                <w:sz w:val="16"/>
                <w:szCs w:val="16"/>
              </w:rPr>
            </w:pPr>
          </w:p>
        </w:tc>
        <w:tc>
          <w:tcPr>
            <w:tcW w:w="888" w:type="dxa"/>
            <w:vMerge/>
            <w:hideMark/>
          </w:tcPr>
          <w:p w14:paraId="17CCCD34" w14:textId="77777777" w:rsidR="006C7647" w:rsidRPr="006C7647" w:rsidRDefault="006C7647" w:rsidP="00EE0660">
            <w:pPr>
              <w:spacing w:line="240" w:lineRule="auto"/>
              <w:jc w:val="left"/>
              <w:rPr>
                <w:sz w:val="16"/>
                <w:szCs w:val="16"/>
              </w:rPr>
            </w:pPr>
          </w:p>
        </w:tc>
        <w:tc>
          <w:tcPr>
            <w:tcW w:w="818" w:type="dxa"/>
            <w:vMerge/>
            <w:hideMark/>
          </w:tcPr>
          <w:p w14:paraId="26E8F306" w14:textId="77777777" w:rsidR="006C7647" w:rsidRPr="006C7647" w:rsidRDefault="006C7647" w:rsidP="00EE0660">
            <w:pPr>
              <w:spacing w:line="240" w:lineRule="auto"/>
              <w:jc w:val="left"/>
              <w:rPr>
                <w:sz w:val="16"/>
                <w:szCs w:val="16"/>
              </w:rPr>
            </w:pPr>
          </w:p>
        </w:tc>
        <w:tc>
          <w:tcPr>
            <w:tcW w:w="982" w:type="dxa"/>
            <w:vMerge/>
            <w:hideMark/>
          </w:tcPr>
          <w:p w14:paraId="51BFEA52" w14:textId="77777777" w:rsidR="006C7647" w:rsidRPr="006C7647" w:rsidRDefault="006C7647" w:rsidP="00EE0660">
            <w:pPr>
              <w:spacing w:line="240" w:lineRule="auto"/>
              <w:jc w:val="left"/>
              <w:rPr>
                <w:sz w:val="16"/>
                <w:szCs w:val="16"/>
              </w:rPr>
            </w:pPr>
          </w:p>
        </w:tc>
        <w:tc>
          <w:tcPr>
            <w:tcW w:w="814" w:type="dxa"/>
            <w:vMerge/>
          </w:tcPr>
          <w:p w14:paraId="4A8D2E05" w14:textId="77777777" w:rsidR="006C7647" w:rsidRPr="006C7647" w:rsidRDefault="006C7647" w:rsidP="00EE0660">
            <w:pPr>
              <w:spacing w:line="240" w:lineRule="auto"/>
              <w:jc w:val="left"/>
              <w:rPr>
                <w:sz w:val="16"/>
                <w:szCs w:val="16"/>
              </w:rPr>
            </w:pPr>
          </w:p>
        </w:tc>
        <w:tc>
          <w:tcPr>
            <w:tcW w:w="775" w:type="dxa"/>
            <w:vMerge/>
            <w:hideMark/>
          </w:tcPr>
          <w:p w14:paraId="252B54AD" w14:textId="77777777" w:rsidR="006C7647" w:rsidRPr="006C7647" w:rsidRDefault="006C7647" w:rsidP="00EE0660">
            <w:pPr>
              <w:spacing w:line="240" w:lineRule="auto"/>
              <w:jc w:val="left"/>
              <w:rPr>
                <w:sz w:val="16"/>
                <w:szCs w:val="16"/>
              </w:rPr>
            </w:pPr>
          </w:p>
        </w:tc>
        <w:tc>
          <w:tcPr>
            <w:tcW w:w="1008" w:type="dxa"/>
            <w:vMerge/>
            <w:hideMark/>
          </w:tcPr>
          <w:p w14:paraId="0A5C490B" w14:textId="77777777" w:rsidR="006C7647" w:rsidRPr="006C7647" w:rsidRDefault="006C7647" w:rsidP="00EE0660">
            <w:pPr>
              <w:spacing w:line="240" w:lineRule="auto"/>
              <w:jc w:val="left"/>
              <w:rPr>
                <w:sz w:val="16"/>
                <w:szCs w:val="16"/>
              </w:rPr>
            </w:pPr>
          </w:p>
        </w:tc>
        <w:tc>
          <w:tcPr>
            <w:tcW w:w="1011" w:type="dxa"/>
            <w:vMerge/>
            <w:hideMark/>
          </w:tcPr>
          <w:p w14:paraId="116AD675" w14:textId="77777777" w:rsidR="006C7647" w:rsidRPr="006C7647" w:rsidRDefault="006C7647" w:rsidP="00EE0660">
            <w:pPr>
              <w:spacing w:line="240" w:lineRule="auto"/>
              <w:jc w:val="left"/>
              <w:rPr>
                <w:sz w:val="16"/>
                <w:szCs w:val="16"/>
              </w:rPr>
            </w:pPr>
          </w:p>
        </w:tc>
        <w:tc>
          <w:tcPr>
            <w:tcW w:w="1167" w:type="dxa"/>
            <w:hideMark/>
          </w:tcPr>
          <w:p w14:paraId="4AB20777" w14:textId="6B3DF176" w:rsidR="006C7647" w:rsidRPr="006C7647" w:rsidRDefault="006C7647" w:rsidP="00EE0660">
            <w:pPr>
              <w:spacing w:line="240" w:lineRule="auto"/>
              <w:jc w:val="left"/>
              <w:rPr>
                <w:sz w:val="16"/>
                <w:szCs w:val="16"/>
              </w:rPr>
            </w:pPr>
            <w:r w:rsidRPr="006C7647">
              <w:rPr>
                <w:sz w:val="16"/>
                <w:szCs w:val="16"/>
              </w:rPr>
              <w:t>Bathing (dependent) n=2, 0.5%</w:t>
            </w:r>
            <w:r w:rsidR="00D41073">
              <w:rPr>
                <w:sz w:val="16"/>
                <w:szCs w:val="16"/>
              </w:rPr>
              <w:t>.</w:t>
            </w:r>
          </w:p>
        </w:tc>
        <w:tc>
          <w:tcPr>
            <w:tcW w:w="1037" w:type="dxa"/>
            <w:vMerge/>
            <w:hideMark/>
          </w:tcPr>
          <w:p w14:paraId="2AD54C94" w14:textId="77777777" w:rsidR="006C7647" w:rsidRPr="006C7647" w:rsidRDefault="006C7647" w:rsidP="00EE0660">
            <w:pPr>
              <w:spacing w:line="240" w:lineRule="auto"/>
              <w:jc w:val="left"/>
              <w:rPr>
                <w:sz w:val="16"/>
                <w:szCs w:val="16"/>
              </w:rPr>
            </w:pPr>
          </w:p>
        </w:tc>
        <w:tc>
          <w:tcPr>
            <w:tcW w:w="975" w:type="dxa"/>
            <w:vMerge/>
            <w:hideMark/>
          </w:tcPr>
          <w:p w14:paraId="53E79644" w14:textId="77777777" w:rsidR="006C7647" w:rsidRPr="006C7647" w:rsidRDefault="006C7647" w:rsidP="00EE0660">
            <w:pPr>
              <w:spacing w:line="240" w:lineRule="auto"/>
              <w:jc w:val="left"/>
              <w:rPr>
                <w:sz w:val="16"/>
                <w:szCs w:val="16"/>
              </w:rPr>
            </w:pPr>
          </w:p>
        </w:tc>
        <w:tc>
          <w:tcPr>
            <w:tcW w:w="1037" w:type="dxa"/>
            <w:vMerge/>
            <w:hideMark/>
          </w:tcPr>
          <w:p w14:paraId="767C99FF" w14:textId="77777777" w:rsidR="006C7647" w:rsidRPr="006C7647" w:rsidRDefault="006C7647" w:rsidP="00EE0660">
            <w:pPr>
              <w:spacing w:line="240" w:lineRule="auto"/>
              <w:jc w:val="left"/>
              <w:rPr>
                <w:sz w:val="16"/>
                <w:szCs w:val="16"/>
              </w:rPr>
            </w:pPr>
          </w:p>
        </w:tc>
        <w:tc>
          <w:tcPr>
            <w:tcW w:w="925" w:type="dxa"/>
            <w:vMerge/>
            <w:hideMark/>
          </w:tcPr>
          <w:p w14:paraId="252CD009" w14:textId="77777777" w:rsidR="006C7647" w:rsidRPr="006C7647" w:rsidRDefault="006C7647" w:rsidP="00EE0660">
            <w:pPr>
              <w:spacing w:line="240" w:lineRule="auto"/>
              <w:jc w:val="left"/>
              <w:rPr>
                <w:sz w:val="16"/>
                <w:szCs w:val="16"/>
              </w:rPr>
            </w:pPr>
          </w:p>
        </w:tc>
        <w:tc>
          <w:tcPr>
            <w:tcW w:w="930" w:type="dxa"/>
            <w:vMerge/>
            <w:hideMark/>
          </w:tcPr>
          <w:p w14:paraId="4335C19C" w14:textId="77777777" w:rsidR="006C7647" w:rsidRPr="006C7647" w:rsidRDefault="006C7647" w:rsidP="00EE0660">
            <w:pPr>
              <w:spacing w:line="240" w:lineRule="auto"/>
              <w:jc w:val="left"/>
              <w:rPr>
                <w:sz w:val="16"/>
                <w:szCs w:val="16"/>
              </w:rPr>
            </w:pPr>
          </w:p>
        </w:tc>
      </w:tr>
      <w:tr w:rsidR="006C7647" w:rsidRPr="006C7647" w14:paraId="296D0A68" w14:textId="77777777" w:rsidTr="49E90962">
        <w:trPr>
          <w:trHeight w:val="408"/>
        </w:trPr>
        <w:tc>
          <w:tcPr>
            <w:tcW w:w="887" w:type="dxa"/>
            <w:vMerge/>
            <w:hideMark/>
          </w:tcPr>
          <w:p w14:paraId="4C7A240B" w14:textId="77777777" w:rsidR="006C7647" w:rsidRPr="006C7647" w:rsidRDefault="006C7647" w:rsidP="00EE0660">
            <w:pPr>
              <w:spacing w:line="240" w:lineRule="auto"/>
              <w:jc w:val="left"/>
              <w:rPr>
                <w:sz w:val="16"/>
                <w:szCs w:val="16"/>
              </w:rPr>
            </w:pPr>
          </w:p>
        </w:tc>
        <w:tc>
          <w:tcPr>
            <w:tcW w:w="704" w:type="dxa"/>
            <w:vMerge/>
            <w:hideMark/>
          </w:tcPr>
          <w:p w14:paraId="04C5A719" w14:textId="77777777" w:rsidR="006C7647" w:rsidRPr="006C7647" w:rsidRDefault="006C7647" w:rsidP="00EE0660">
            <w:pPr>
              <w:spacing w:line="240" w:lineRule="auto"/>
              <w:jc w:val="left"/>
              <w:rPr>
                <w:sz w:val="16"/>
                <w:szCs w:val="16"/>
              </w:rPr>
            </w:pPr>
          </w:p>
        </w:tc>
        <w:tc>
          <w:tcPr>
            <w:tcW w:w="888" w:type="dxa"/>
            <w:vMerge/>
            <w:hideMark/>
          </w:tcPr>
          <w:p w14:paraId="2DA81791" w14:textId="77777777" w:rsidR="006C7647" w:rsidRPr="006C7647" w:rsidRDefault="006C7647" w:rsidP="00EE0660">
            <w:pPr>
              <w:spacing w:line="240" w:lineRule="auto"/>
              <w:jc w:val="left"/>
              <w:rPr>
                <w:sz w:val="16"/>
                <w:szCs w:val="16"/>
              </w:rPr>
            </w:pPr>
          </w:p>
        </w:tc>
        <w:tc>
          <w:tcPr>
            <w:tcW w:w="818" w:type="dxa"/>
            <w:vMerge/>
            <w:hideMark/>
          </w:tcPr>
          <w:p w14:paraId="249CD2F8" w14:textId="77777777" w:rsidR="006C7647" w:rsidRPr="006C7647" w:rsidRDefault="006C7647" w:rsidP="00EE0660">
            <w:pPr>
              <w:spacing w:line="240" w:lineRule="auto"/>
              <w:jc w:val="left"/>
              <w:rPr>
                <w:sz w:val="16"/>
                <w:szCs w:val="16"/>
              </w:rPr>
            </w:pPr>
          </w:p>
        </w:tc>
        <w:tc>
          <w:tcPr>
            <w:tcW w:w="982" w:type="dxa"/>
            <w:vMerge/>
            <w:hideMark/>
          </w:tcPr>
          <w:p w14:paraId="2F563DE6" w14:textId="77777777" w:rsidR="006C7647" w:rsidRPr="006C7647" w:rsidRDefault="006C7647" w:rsidP="00EE0660">
            <w:pPr>
              <w:spacing w:line="240" w:lineRule="auto"/>
              <w:jc w:val="left"/>
              <w:rPr>
                <w:sz w:val="16"/>
                <w:szCs w:val="16"/>
              </w:rPr>
            </w:pPr>
          </w:p>
        </w:tc>
        <w:tc>
          <w:tcPr>
            <w:tcW w:w="814" w:type="dxa"/>
            <w:vMerge/>
          </w:tcPr>
          <w:p w14:paraId="1A91772D" w14:textId="77777777" w:rsidR="006C7647" w:rsidRPr="006C7647" w:rsidRDefault="006C7647" w:rsidP="00EE0660">
            <w:pPr>
              <w:spacing w:line="240" w:lineRule="auto"/>
              <w:jc w:val="left"/>
              <w:rPr>
                <w:sz w:val="16"/>
                <w:szCs w:val="16"/>
              </w:rPr>
            </w:pPr>
          </w:p>
        </w:tc>
        <w:tc>
          <w:tcPr>
            <w:tcW w:w="775" w:type="dxa"/>
            <w:vMerge/>
            <w:hideMark/>
          </w:tcPr>
          <w:p w14:paraId="5995ABEC" w14:textId="77777777" w:rsidR="006C7647" w:rsidRPr="006C7647" w:rsidRDefault="006C7647" w:rsidP="00EE0660">
            <w:pPr>
              <w:spacing w:line="240" w:lineRule="auto"/>
              <w:jc w:val="left"/>
              <w:rPr>
                <w:sz w:val="16"/>
                <w:szCs w:val="16"/>
              </w:rPr>
            </w:pPr>
          </w:p>
        </w:tc>
        <w:tc>
          <w:tcPr>
            <w:tcW w:w="1008" w:type="dxa"/>
            <w:vMerge/>
            <w:hideMark/>
          </w:tcPr>
          <w:p w14:paraId="5DF16DE0" w14:textId="77777777" w:rsidR="006C7647" w:rsidRPr="006C7647" w:rsidRDefault="006C7647" w:rsidP="00EE0660">
            <w:pPr>
              <w:spacing w:line="240" w:lineRule="auto"/>
              <w:jc w:val="left"/>
              <w:rPr>
                <w:sz w:val="16"/>
                <w:szCs w:val="16"/>
              </w:rPr>
            </w:pPr>
          </w:p>
        </w:tc>
        <w:tc>
          <w:tcPr>
            <w:tcW w:w="1011" w:type="dxa"/>
            <w:vMerge/>
            <w:hideMark/>
          </w:tcPr>
          <w:p w14:paraId="12110EDB" w14:textId="77777777" w:rsidR="006C7647" w:rsidRPr="006C7647" w:rsidRDefault="006C7647" w:rsidP="00EE0660">
            <w:pPr>
              <w:spacing w:line="240" w:lineRule="auto"/>
              <w:jc w:val="left"/>
              <w:rPr>
                <w:sz w:val="16"/>
                <w:szCs w:val="16"/>
              </w:rPr>
            </w:pPr>
          </w:p>
        </w:tc>
        <w:tc>
          <w:tcPr>
            <w:tcW w:w="1167" w:type="dxa"/>
            <w:hideMark/>
          </w:tcPr>
          <w:p w14:paraId="3373B14A" w14:textId="0EABADF9" w:rsidR="006C7647" w:rsidRPr="006C7647" w:rsidRDefault="006C7647" w:rsidP="00EE0660">
            <w:pPr>
              <w:spacing w:line="240" w:lineRule="auto"/>
              <w:jc w:val="left"/>
              <w:rPr>
                <w:sz w:val="16"/>
                <w:szCs w:val="16"/>
              </w:rPr>
            </w:pPr>
            <w:r w:rsidRPr="006C7647">
              <w:rPr>
                <w:sz w:val="16"/>
                <w:szCs w:val="16"/>
              </w:rPr>
              <w:t xml:space="preserve">10.4% had at least 1 IADL difficulty </w:t>
            </w:r>
          </w:p>
        </w:tc>
        <w:tc>
          <w:tcPr>
            <w:tcW w:w="1037" w:type="dxa"/>
            <w:vMerge/>
            <w:hideMark/>
          </w:tcPr>
          <w:p w14:paraId="78653387" w14:textId="77777777" w:rsidR="006C7647" w:rsidRPr="006C7647" w:rsidRDefault="006C7647" w:rsidP="00EE0660">
            <w:pPr>
              <w:spacing w:line="240" w:lineRule="auto"/>
              <w:jc w:val="left"/>
              <w:rPr>
                <w:sz w:val="16"/>
                <w:szCs w:val="16"/>
              </w:rPr>
            </w:pPr>
          </w:p>
        </w:tc>
        <w:tc>
          <w:tcPr>
            <w:tcW w:w="975" w:type="dxa"/>
            <w:vMerge/>
            <w:hideMark/>
          </w:tcPr>
          <w:p w14:paraId="5D76C577" w14:textId="77777777" w:rsidR="006C7647" w:rsidRPr="006C7647" w:rsidRDefault="006C7647" w:rsidP="00EE0660">
            <w:pPr>
              <w:spacing w:line="240" w:lineRule="auto"/>
              <w:jc w:val="left"/>
              <w:rPr>
                <w:sz w:val="16"/>
                <w:szCs w:val="16"/>
              </w:rPr>
            </w:pPr>
          </w:p>
        </w:tc>
        <w:tc>
          <w:tcPr>
            <w:tcW w:w="1037" w:type="dxa"/>
            <w:vMerge/>
            <w:hideMark/>
          </w:tcPr>
          <w:p w14:paraId="30825726" w14:textId="77777777" w:rsidR="006C7647" w:rsidRPr="006C7647" w:rsidRDefault="006C7647" w:rsidP="00EE0660">
            <w:pPr>
              <w:spacing w:line="240" w:lineRule="auto"/>
              <w:jc w:val="left"/>
              <w:rPr>
                <w:sz w:val="16"/>
                <w:szCs w:val="16"/>
              </w:rPr>
            </w:pPr>
          </w:p>
        </w:tc>
        <w:tc>
          <w:tcPr>
            <w:tcW w:w="925" w:type="dxa"/>
            <w:vMerge/>
            <w:hideMark/>
          </w:tcPr>
          <w:p w14:paraId="13561C62" w14:textId="77777777" w:rsidR="006C7647" w:rsidRPr="006C7647" w:rsidRDefault="006C7647" w:rsidP="00EE0660">
            <w:pPr>
              <w:spacing w:line="240" w:lineRule="auto"/>
              <w:jc w:val="left"/>
              <w:rPr>
                <w:sz w:val="16"/>
                <w:szCs w:val="16"/>
              </w:rPr>
            </w:pPr>
          </w:p>
        </w:tc>
        <w:tc>
          <w:tcPr>
            <w:tcW w:w="930" w:type="dxa"/>
            <w:vMerge/>
            <w:hideMark/>
          </w:tcPr>
          <w:p w14:paraId="698B8B54" w14:textId="77777777" w:rsidR="006C7647" w:rsidRPr="006C7647" w:rsidRDefault="006C7647" w:rsidP="00EE0660">
            <w:pPr>
              <w:spacing w:line="240" w:lineRule="auto"/>
              <w:jc w:val="left"/>
              <w:rPr>
                <w:sz w:val="16"/>
                <w:szCs w:val="16"/>
              </w:rPr>
            </w:pPr>
          </w:p>
        </w:tc>
      </w:tr>
      <w:tr w:rsidR="006C7647" w:rsidRPr="006C7647" w14:paraId="4784FC36" w14:textId="77777777" w:rsidTr="49E90962">
        <w:trPr>
          <w:trHeight w:val="288"/>
        </w:trPr>
        <w:tc>
          <w:tcPr>
            <w:tcW w:w="887" w:type="dxa"/>
            <w:vMerge/>
            <w:hideMark/>
          </w:tcPr>
          <w:p w14:paraId="5734F90B" w14:textId="77777777" w:rsidR="006C7647" w:rsidRPr="006C7647" w:rsidRDefault="006C7647" w:rsidP="00EE0660">
            <w:pPr>
              <w:spacing w:line="240" w:lineRule="auto"/>
              <w:jc w:val="left"/>
              <w:rPr>
                <w:sz w:val="16"/>
                <w:szCs w:val="16"/>
              </w:rPr>
            </w:pPr>
          </w:p>
        </w:tc>
        <w:tc>
          <w:tcPr>
            <w:tcW w:w="704" w:type="dxa"/>
            <w:vMerge/>
            <w:hideMark/>
          </w:tcPr>
          <w:p w14:paraId="2642FCDB" w14:textId="77777777" w:rsidR="006C7647" w:rsidRPr="006C7647" w:rsidRDefault="006C7647" w:rsidP="00EE0660">
            <w:pPr>
              <w:spacing w:line="240" w:lineRule="auto"/>
              <w:jc w:val="left"/>
              <w:rPr>
                <w:sz w:val="16"/>
                <w:szCs w:val="16"/>
              </w:rPr>
            </w:pPr>
          </w:p>
        </w:tc>
        <w:tc>
          <w:tcPr>
            <w:tcW w:w="888" w:type="dxa"/>
            <w:vMerge/>
            <w:hideMark/>
          </w:tcPr>
          <w:p w14:paraId="72EB1993" w14:textId="77777777" w:rsidR="006C7647" w:rsidRPr="006C7647" w:rsidRDefault="006C7647" w:rsidP="00EE0660">
            <w:pPr>
              <w:spacing w:line="240" w:lineRule="auto"/>
              <w:jc w:val="left"/>
              <w:rPr>
                <w:sz w:val="16"/>
                <w:szCs w:val="16"/>
              </w:rPr>
            </w:pPr>
          </w:p>
        </w:tc>
        <w:tc>
          <w:tcPr>
            <w:tcW w:w="818" w:type="dxa"/>
            <w:vMerge/>
            <w:hideMark/>
          </w:tcPr>
          <w:p w14:paraId="40410933" w14:textId="77777777" w:rsidR="006C7647" w:rsidRPr="006C7647" w:rsidRDefault="006C7647" w:rsidP="00EE0660">
            <w:pPr>
              <w:spacing w:line="240" w:lineRule="auto"/>
              <w:jc w:val="left"/>
              <w:rPr>
                <w:sz w:val="16"/>
                <w:szCs w:val="16"/>
              </w:rPr>
            </w:pPr>
          </w:p>
        </w:tc>
        <w:tc>
          <w:tcPr>
            <w:tcW w:w="982" w:type="dxa"/>
            <w:vMerge/>
            <w:hideMark/>
          </w:tcPr>
          <w:p w14:paraId="1A0AB97A" w14:textId="77777777" w:rsidR="006C7647" w:rsidRPr="006C7647" w:rsidRDefault="006C7647" w:rsidP="00EE0660">
            <w:pPr>
              <w:spacing w:line="240" w:lineRule="auto"/>
              <w:jc w:val="left"/>
              <w:rPr>
                <w:sz w:val="16"/>
                <w:szCs w:val="16"/>
              </w:rPr>
            </w:pPr>
          </w:p>
        </w:tc>
        <w:tc>
          <w:tcPr>
            <w:tcW w:w="814" w:type="dxa"/>
            <w:vMerge/>
          </w:tcPr>
          <w:p w14:paraId="287A4FE5" w14:textId="77777777" w:rsidR="006C7647" w:rsidRPr="006C7647" w:rsidRDefault="006C7647" w:rsidP="00EE0660">
            <w:pPr>
              <w:spacing w:line="240" w:lineRule="auto"/>
              <w:jc w:val="left"/>
              <w:rPr>
                <w:sz w:val="16"/>
                <w:szCs w:val="16"/>
              </w:rPr>
            </w:pPr>
          </w:p>
        </w:tc>
        <w:tc>
          <w:tcPr>
            <w:tcW w:w="775" w:type="dxa"/>
            <w:vMerge/>
            <w:hideMark/>
          </w:tcPr>
          <w:p w14:paraId="7757BE1C" w14:textId="77777777" w:rsidR="006C7647" w:rsidRPr="006C7647" w:rsidRDefault="006C7647" w:rsidP="00EE0660">
            <w:pPr>
              <w:spacing w:line="240" w:lineRule="auto"/>
              <w:jc w:val="left"/>
              <w:rPr>
                <w:sz w:val="16"/>
                <w:szCs w:val="16"/>
              </w:rPr>
            </w:pPr>
          </w:p>
        </w:tc>
        <w:tc>
          <w:tcPr>
            <w:tcW w:w="1008" w:type="dxa"/>
            <w:vMerge/>
            <w:hideMark/>
          </w:tcPr>
          <w:p w14:paraId="7C2521AB" w14:textId="77777777" w:rsidR="006C7647" w:rsidRPr="006C7647" w:rsidRDefault="006C7647" w:rsidP="00EE0660">
            <w:pPr>
              <w:spacing w:line="240" w:lineRule="auto"/>
              <w:jc w:val="left"/>
              <w:rPr>
                <w:sz w:val="16"/>
                <w:szCs w:val="16"/>
              </w:rPr>
            </w:pPr>
          </w:p>
        </w:tc>
        <w:tc>
          <w:tcPr>
            <w:tcW w:w="1011" w:type="dxa"/>
            <w:vMerge/>
            <w:hideMark/>
          </w:tcPr>
          <w:p w14:paraId="378993BC" w14:textId="77777777" w:rsidR="006C7647" w:rsidRPr="006C7647" w:rsidRDefault="006C7647" w:rsidP="00EE0660">
            <w:pPr>
              <w:spacing w:line="240" w:lineRule="auto"/>
              <w:jc w:val="left"/>
              <w:rPr>
                <w:sz w:val="16"/>
                <w:szCs w:val="16"/>
              </w:rPr>
            </w:pPr>
          </w:p>
        </w:tc>
        <w:tc>
          <w:tcPr>
            <w:tcW w:w="1167" w:type="dxa"/>
            <w:hideMark/>
          </w:tcPr>
          <w:p w14:paraId="33F55B74" w14:textId="77777777" w:rsidR="006C7647" w:rsidRPr="006C7647" w:rsidRDefault="006C7647" w:rsidP="00EE0660">
            <w:pPr>
              <w:spacing w:line="240" w:lineRule="auto"/>
              <w:jc w:val="left"/>
              <w:rPr>
                <w:sz w:val="16"/>
                <w:szCs w:val="16"/>
              </w:rPr>
            </w:pPr>
            <w:r w:rsidRPr="006C7647">
              <w:rPr>
                <w:sz w:val="16"/>
                <w:szCs w:val="16"/>
              </w:rPr>
              <w:t>Meals: n=22, 5.6%</w:t>
            </w:r>
          </w:p>
        </w:tc>
        <w:tc>
          <w:tcPr>
            <w:tcW w:w="1037" w:type="dxa"/>
            <w:vMerge/>
            <w:hideMark/>
          </w:tcPr>
          <w:p w14:paraId="66C247E8" w14:textId="77777777" w:rsidR="006C7647" w:rsidRPr="006C7647" w:rsidRDefault="006C7647" w:rsidP="00EE0660">
            <w:pPr>
              <w:spacing w:line="240" w:lineRule="auto"/>
              <w:jc w:val="left"/>
              <w:rPr>
                <w:sz w:val="16"/>
                <w:szCs w:val="16"/>
              </w:rPr>
            </w:pPr>
          </w:p>
        </w:tc>
        <w:tc>
          <w:tcPr>
            <w:tcW w:w="975" w:type="dxa"/>
            <w:vMerge/>
            <w:hideMark/>
          </w:tcPr>
          <w:p w14:paraId="464D7628" w14:textId="77777777" w:rsidR="006C7647" w:rsidRPr="006C7647" w:rsidRDefault="006C7647" w:rsidP="00EE0660">
            <w:pPr>
              <w:spacing w:line="240" w:lineRule="auto"/>
              <w:jc w:val="left"/>
              <w:rPr>
                <w:sz w:val="16"/>
                <w:szCs w:val="16"/>
              </w:rPr>
            </w:pPr>
          </w:p>
        </w:tc>
        <w:tc>
          <w:tcPr>
            <w:tcW w:w="1037" w:type="dxa"/>
            <w:vMerge/>
            <w:hideMark/>
          </w:tcPr>
          <w:p w14:paraId="24BAC56F" w14:textId="77777777" w:rsidR="006C7647" w:rsidRPr="006C7647" w:rsidRDefault="006C7647" w:rsidP="00EE0660">
            <w:pPr>
              <w:spacing w:line="240" w:lineRule="auto"/>
              <w:jc w:val="left"/>
              <w:rPr>
                <w:sz w:val="16"/>
                <w:szCs w:val="16"/>
              </w:rPr>
            </w:pPr>
          </w:p>
        </w:tc>
        <w:tc>
          <w:tcPr>
            <w:tcW w:w="925" w:type="dxa"/>
            <w:vMerge/>
            <w:hideMark/>
          </w:tcPr>
          <w:p w14:paraId="2C34F231" w14:textId="77777777" w:rsidR="006C7647" w:rsidRPr="006C7647" w:rsidRDefault="006C7647" w:rsidP="00EE0660">
            <w:pPr>
              <w:spacing w:line="240" w:lineRule="auto"/>
              <w:jc w:val="left"/>
              <w:rPr>
                <w:sz w:val="16"/>
                <w:szCs w:val="16"/>
              </w:rPr>
            </w:pPr>
          </w:p>
        </w:tc>
        <w:tc>
          <w:tcPr>
            <w:tcW w:w="930" w:type="dxa"/>
            <w:vMerge/>
            <w:hideMark/>
          </w:tcPr>
          <w:p w14:paraId="063C047E" w14:textId="77777777" w:rsidR="006C7647" w:rsidRPr="006C7647" w:rsidRDefault="006C7647" w:rsidP="00EE0660">
            <w:pPr>
              <w:spacing w:line="240" w:lineRule="auto"/>
              <w:jc w:val="left"/>
              <w:rPr>
                <w:sz w:val="16"/>
                <w:szCs w:val="16"/>
              </w:rPr>
            </w:pPr>
          </w:p>
        </w:tc>
      </w:tr>
      <w:tr w:rsidR="006C7647" w:rsidRPr="006C7647" w14:paraId="06115DD8" w14:textId="77777777" w:rsidTr="49E90962">
        <w:trPr>
          <w:trHeight w:val="288"/>
        </w:trPr>
        <w:tc>
          <w:tcPr>
            <w:tcW w:w="887" w:type="dxa"/>
            <w:vMerge/>
            <w:hideMark/>
          </w:tcPr>
          <w:p w14:paraId="53CC846C" w14:textId="77777777" w:rsidR="006C7647" w:rsidRPr="006C7647" w:rsidRDefault="006C7647" w:rsidP="00EE0660">
            <w:pPr>
              <w:spacing w:line="240" w:lineRule="auto"/>
              <w:jc w:val="left"/>
              <w:rPr>
                <w:sz w:val="16"/>
                <w:szCs w:val="16"/>
              </w:rPr>
            </w:pPr>
          </w:p>
        </w:tc>
        <w:tc>
          <w:tcPr>
            <w:tcW w:w="704" w:type="dxa"/>
            <w:vMerge/>
            <w:hideMark/>
          </w:tcPr>
          <w:p w14:paraId="68011725" w14:textId="77777777" w:rsidR="006C7647" w:rsidRPr="006C7647" w:rsidRDefault="006C7647" w:rsidP="00EE0660">
            <w:pPr>
              <w:spacing w:line="240" w:lineRule="auto"/>
              <w:jc w:val="left"/>
              <w:rPr>
                <w:sz w:val="16"/>
                <w:szCs w:val="16"/>
              </w:rPr>
            </w:pPr>
          </w:p>
        </w:tc>
        <w:tc>
          <w:tcPr>
            <w:tcW w:w="888" w:type="dxa"/>
            <w:vMerge/>
            <w:hideMark/>
          </w:tcPr>
          <w:p w14:paraId="0CE1E692" w14:textId="77777777" w:rsidR="006C7647" w:rsidRPr="006C7647" w:rsidRDefault="006C7647" w:rsidP="00EE0660">
            <w:pPr>
              <w:spacing w:line="240" w:lineRule="auto"/>
              <w:jc w:val="left"/>
              <w:rPr>
                <w:sz w:val="16"/>
                <w:szCs w:val="16"/>
              </w:rPr>
            </w:pPr>
          </w:p>
        </w:tc>
        <w:tc>
          <w:tcPr>
            <w:tcW w:w="818" w:type="dxa"/>
            <w:vMerge/>
            <w:hideMark/>
          </w:tcPr>
          <w:p w14:paraId="515739BE" w14:textId="77777777" w:rsidR="006C7647" w:rsidRPr="006C7647" w:rsidRDefault="006C7647" w:rsidP="00EE0660">
            <w:pPr>
              <w:spacing w:line="240" w:lineRule="auto"/>
              <w:jc w:val="left"/>
              <w:rPr>
                <w:sz w:val="16"/>
                <w:szCs w:val="16"/>
              </w:rPr>
            </w:pPr>
          </w:p>
        </w:tc>
        <w:tc>
          <w:tcPr>
            <w:tcW w:w="982" w:type="dxa"/>
            <w:vMerge/>
            <w:hideMark/>
          </w:tcPr>
          <w:p w14:paraId="1A4F0B89" w14:textId="77777777" w:rsidR="006C7647" w:rsidRPr="006C7647" w:rsidRDefault="006C7647" w:rsidP="00EE0660">
            <w:pPr>
              <w:spacing w:line="240" w:lineRule="auto"/>
              <w:jc w:val="left"/>
              <w:rPr>
                <w:sz w:val="16"/>
                <w:szCs w:val="16"/>
              </w:rPr>
            </w:pPr>
          </w:p>
        </w:tc>
        <w:tc>
          <w:tcPr>
            <w:tcW w:w="814" w:type="dxa"/>
            <w:vMerge/>
          </w:tcPr>
          <w:p w14:paraId="657A549E" w14:textId="77777777" w:rsidR="006C7647" w:rsidRPr="006C7647" w:rsidRDefault="006C7647" w:rsidP="00EE0660">
            <w:pPr>
              <w:spacing w:line="240" w:lineRule="auto"/>
              <w:jc w:val="left"/>
              <w:rPr>
                <w:sz w:val="16"/>
                <w:szCs w:val="16"/>
              </w:rPr>
            </w:pPr>
          </w:p>
        </w:tc>
        <w:tc>
          <w:tcPr>
            <w:tcW w:w="775" w:type="dxa"/>
            <w:vMerge/>
            <w:hideMark/>
          </w:tcPr>
          <w:p w14:paraId="210D270A" w14:textId="77777777" w:rsidR="006C7647" w:rsidRPr="006C7647" w:rsidRDefault="006C7647" w:rsidP="00EE0660">
            <w:pPr>
              <w:spacing w:line="240" w:lineRule="auto"/>
              <w:jc w:val="left"/>
              <w:rPr>
                <w:sz w:val="16"/>
                <w:szCs w:val="16"/>
              </w:rPr>
            </w:pPr>
          </w:p>
        </w:tc>
        <w:tc>
          <w:tcPr>
            <w:tcW w:w="1008" w:type="dxa"/>
            <w:vMerge/>
            <w:hideMark/>
          </w:tcPr>
          <w:p w14:paraId="109F64DB" w14:textId="77777777" w:rsidR="006C7647" w:rsidRPr="006C7647" w:rsidRDefault="006C7647" w:rsidP="00EE0660">
            <w:pPr>
              <w:spacing w:line="240" w:lineRule="auto"/>
              <w:jc w:val="left"/>
              <w:rPr>
                <w:sz w:val="16"/>
                <w:szCs w:val="16"/>
              </w:rPr>
            </w:pPr>
          </w:p>
        </w:tc>
        <w:tc>
          <w:tcPr>
            <w:tcW w:w="1011" w:type="dxa"/>
            <w:vMerge/>
            <w:hideMark/>
          </w:tcPr>
          <w:p w14:paraId="4DECDE34" w14:textId="77777777" w:rsidR="006C7647" w:rsidRPr="006C7647" w:rsidRDefault="006C7647" w:rsidP="00EE0660">
            <w:pPr>
              <w:spacing w:line="240" w:lineRule="auto"/>
              <w:jc w:val="left"/>
              <w:rPr>
                <w:sz w:val="16"/>
                <w:szCs w:val="16"/>
              </w:rPr>
            </w:pPr>
          </w:p>
        </w:tc>
        <w:tc>
          <w:tcPr>
            <w:tcW w:w="1167" w:type="dxa"/>
            <w:hideMark/>
          </w:tcPr>
          <w:p w14:paraId="13155705" w14:textId="77777777" w:rsidR="006C7647" w:rsidRPr="006C7647" w:rsidRDefault="006C7647" w:rsidP="00EE0660">
            <w:pPr>
              <w:spacing w:line="240" w:lineRule="auto"/>
              <w:jc w:val="left"/>
              <w:rPr>
                <w:sz w:val="16"/>
                <w:szCs w:val="16"/>
              </w:rPr>
            </w:pPr>
            <w:r w:rsidRPr="006C7647">
              <w:rPr>
                <w:sz w:val="16"/>
                <w:szCs w:val="16"/>
              </w:rPr>
              <w:t>Shopping: n=19, 4.8%</w:t>
            </w:r>
          </w:p>
        </w:tc>
        <w:tc>
          <w:tcPr>
            <w:tcW w:w="1037" w:type="dxa"/>
            <w:vMerge/>
            <w:hideMark/>
          </w:tcPr>
          <w:p w14:paraId="34B82466" w14:textId="77777777" w:rsidR="006C7647" w:rsidRPr="006C7647" w:rsidRDefault="006C7647" w:rsidP="00EE0660">
            <w:pPr>
              <w:spacing w:line="240" w:lineRule="auto"/>
              <w:jc w:val="left"/>
              <w:rPr>
                <w:sz w:val="16"/>
                <w:szCs w:val="16"/>
              </w:rPr>
            </w:pPr>
          </w:p>
        </w:tc>
        <w:tc>
          <w:tcPr>
            <w:tcW w:w="975" w:type="dxa"/>
            <w:vMerge/>
            <w:hideMark/>
          </w:tcPr>
          <w:p w14:paraId="17591EC5" w14:textId="77777777" w:rsidR="006C7647" w:rsidRPr="006C7647" w:rsidRDefault="006C7647" w:rsidP="00EE0660">
            <w:pPr>
              <w:spacing w:line="240" w:lineRule="auto"/>
              <w:jc w:val="left"/>
              <w:rPr>
                <w:sz w:val="16"/>
                <w:szCs w:val="16"/>
              </w:rPr>
            </w:pPr>
          </w:p>
        </w:tc>
        <w:tc>
          <w:tcPr>
            <w:tcW w:w="1037" w:type="dxa"/>
            <w:vMerge/>
            <w:hideMark/>
          </w:tcPr>
          <w:p w14:paraId="50FE2A81" w14:textId="77777777" w:rsidR="006C7647" w:rsidRPr="006C7647" w:rsidRDefault="006C7647" w:rsidP="00EE0660">
            <w:pPr>
              <w:spacing w:line="240" w:lineRule="auto"/>
              <w:jc w:val="left"/>
              <w:rPr>
                <w:sz w:val="16"/>
                <w:szCs w:val="16"/>
              </w:rPr>
            </w:pPr>
          </w:p>
        </w:tc>
        <w:tc>
          <w:tcPr>
            <w:tcW w:w="925" w:type="dxa"/>
            <w:vMerge/>
            <w:hideMark/>
          </w:tcPr>
          <w:p w14:paraId="41B186E2" w14:textId="77777777" w:rsidR="006C7647" w:rsidRPr="006C7647" w:rsidRDefault="006C7647" w:rsidP="00EE0660">
            <w:pPr>
              <w:spacing w:line="240" w:lineRule="auto"/>
              <w:jc w:val="left"/>
              <w:rPr>
                <w:sz w:val="16"/>
                <w:szCs w:val="16"/>
              </w:rPr>
            </w:pPr>
          </w:p>
        </w:tc>
        <w:tc>
          <w:tcPr>
            <w:tcW w:w="930" w:type="dxa"/>
            <w:vMerge/>
            <w:hideMark/>
          </w:tcPr>
          <w:p w14:paraId="529054C8" w14:textId="77777777" w:rsidR="006C7647" w:rsidRPr="006C7647" w:rsidRDefault="006C7647" w:rsidP="00EE0660">
            <w:pPr>
              <w:spacing w:line="240" w:lineRule="auto"/>
              <w:jc w:val="left"/>
              <w:rPr>
                <w:sz w:val="16"/>
                <w:szCs w:val="16"/>
              </w:rPr>
            </w:pPr>
          </w:p>
        </w:tc>
      </w:tr>
      <w:tr w:rsidR="006C7647" w:rsidRPr="006C7647" w14:paraId="7F142115" w14:textId="77777777" w:rsidTr="49E90962">
        <w:trPr>
          <w:trHeight w:val="288"/>
        </w:trPr>
        <w:tc>
          <w:tcPr>
            <w:tcW w:w="887" w:type="dxa"/>
            <w:vMerge/>
            <w:hideMark/>
          </w:tcPr>
          <w:p w14:paraId="6349CB22" w14:textId="77777777" w:rsidR="006C7647" w:rsidRPr="006C7647" w:rsidRDefault="006C7647" w:rsidP="00EE0660">
            <w:pPr>
              <w:spacing w:line="240" w:lineRule="auto"/>
              <w:jc w:val="left"/>
              <w:rPr>
                <w:sz w:val="16"/>
                <w:szCs w:val="16"/>
              </w:rPr>
            </w:pPr>
          </w:p>
        </w:tc>
        <w:tc>
          <w:tcPr>
            <w:tcW w:w="704" w:type="dxa"/>
            <w:vMerge/>
            <w:hideMark/>
          </w:tcPr>
          <w:p w14:paraId="2102C2E0" w14:textId="77777777" w:rsidR="006C7647" w:rsidRPr="006C7647" w:rsidRDefault="006C7647" w:rsidP="00EE0660">
            <w:pPr>
              <w:spacing w:line="240" w:lineRule="auto"/>
              <w:jc w:val="left"/>
              <w:rPr>
                <w:sz w:val="16"/>
                <w:szCs w:val="16"/>
              </w:rPr>
            </w:pPr>
          </w:p>
        </w:tc>
        <w:tc>
          <w:tcPr>
            <w:tcW w:w="888" w:type="dxa"/>
            <w:vMerge/>
            <w:hideMark/>
          </w:tcPr>
          <w:p w14:paraId="01FAD7F5" w14:textId="77777777" w:rsidR="006C7647" w:rsidRPr="006C7647" w:rsidRDefault="006C7647" w:rsidP="00EE0660">
            <w:pPr>
              <w:spacing w:line="240" w:lineRule="auto"/>
              <w:jc w:val="left"/>
              <w:rPr>
                <w:sz w:val="16"/>
                <w:szCs w:val="16"/>
              </w:rPr>
            </w:pPr>
          </w:p>
        </w:tc>
        <w:tc>
          <w:tcPr>
            <w:tcW w:w="818" w:type="dxa"/>
            <w:vMerge/>
            <w:hideMark/>
          </w:tcPr>
          <w:p w14:paraId="0F3B778C" w14:textId="77777777" w:rsidR="006C7647" w:rsidRPr="006C7647" w:rsidRDefault="006C7647" w:rsidP="00EE0660">
            <w:pPr>
              <w:spacing w:line="240" w:lineRule="auto"/>
              <w:jc w:val="left"/>
              <w:rPr>
                <w:sz w:val="16"/>
                <w:szCs w:val="16"/>
              </w:rPr>
            </w:pPr>
          </w:p>
        </w:tc>
        <w:tc>
          <w:tcPr>
            <w:tcW w:w="982" w:type="dxa"/>
            <w:vMerge/>
            <w:hideMark/>
          </w:tcPr>
          <w:p w14:paraId="7765E969" w14:textId="77777777" w:rsidR="006C7647" w:rsidRPr="006C7647" w:rsidRDefault="006C7647" w:rsidP="00EE0660">
            <w:pPr>
              <w:spacing w:line="240" w:lineRule="auto"/>
              <w:jc w:val="left"/>
              <w:rPr>
                <w:sz w:val="16"/>
                <w:szCs w:val="16"/>
              </w:rPr>
            </w:pPr>
          </w:p>
        </w:tc>
        <w:tc>
          <w:tcPr>
            <w:tcW w:w="814" w:type="dxa"/>
            <w:vMerge/>
          </w:tcPr>
          <w:p w14:paraId="1BB850CA" w14:textId="77777777" w:rsidR="006C7647" w:rsidRPr="006C7647" w:rsidRDefault="006C7647" w:rsidP="00EE0660">
            <w:pPr>
              <w:spacing w:line="240" w:lineRule="auto"/>
              <w:jc w:val="left"/>
              <w:rPr>
                <w:sz w:val="16"/>
                <w:szCs w:val="16"/>
              </w:rPr>
            </w:pPr>
          </w:p>
        </w:tc>
        <w:tc>
          <w:tcPr>
            <w:tcW w:w="775" w:type="dxa"/>
            <w:vMerge/>
            <w:hideMark/>
          </w:tcPr>
          <w:p w14:paraId="090021BD" w14:textId="77777777" w:rsidR="006C7647" w:rsidRPr="006C7647" w:rsidRDefault="006C7647" w:rsidP="00EE0660">
            <w:pPr>
              <w:spacing w:line="240" w:lineRule="auto"/>
              <w:jc w:val="left"/>
              <w:rPr>
                <w:sz w:val="16"/>
                <w:szCs w:val="16"/>
              </w:rPr>
            </w:pPr>
          </w:p>
        </w:tc>
        <w:tc>
          <w:tcPr>
            <w:tcW w:w="1008" w:type="dxa"/>
            <w:vMerge/>
            <w:hideMark/>
          </w:tcPr>
          <w:p w14:paraId="651B06A8" w14:textId="77777777" w:rsidR="006C7647" w:rsidRPr="006C7647" w:rsidRDefault="006C7647" w:rsidP="00EE0660">
            <w:pPr>
              <w:spacing w:line="240" w:lineRule="auto"/>
              <w:jc w:val="left"/>
              <w:rPr>
                <w:sz w:val="16"/>
                <w:szCs w:val="16"/>
              </w:rPr>
            </w:pPr>
          </w:p>
        </w:tc>
        <w:tc>
          <w:tcPr>
            <w:tcW w:w="1011" w:type="dxa"/>
            <w:vMerge/>
            <w:hideMark/>
          </w:tcPr>
          <w:p w14:paraId="58DB414F" w14:textId="77777777" w:rsidR="006C7647" w:rsidRPr="006C7647" w:rsidRDefault="006C7647" w:rsidP="00EE0660">
            <w:pPr>
              <w:spacing w:line="240" w:lineRule="auto"/>
              <w:jc w:val="left"/>
              <w:rPr>
                <w:sz w:val="16"/>
                <w:szCs w:val="16"/>
              </w:rPr>
            </w:pPr>
          </w:p>
        </w:tc>
        <w:tc>
          <w:tcPr>
            <w:tcW w:w="1167" w:type="dxa"/>
            <w:hideMark/>
          </w:tcPr>
          <w:p w14:paraId="6E654B37" w14:textId="77777777" w:rsidR="006C7647" w:rsidRPr="006C7647" w:rsidRDefault="006C7647" w:rsidP="00EE0660">
            <w:pPr>
              <w:spacing w:line="240" w:lineRule="auto"/>
              <w:jc w:val="left"/>
              <w:rPr>
                <w:sz w:val="16"/>
                <w:szCs w:val="16"/>
              </w:rPr>
            </w:pPr>
            <w:r w:rsidRPr="006C7647">
              <w:rPr>
                <w:sz w:val="16"/>
                <w:szCs w:val="16"/>
              </w:rPr>
              <w:t>Take medicine: n=15, 3.8%</w:t>
            </w:r>
          </w:p>
        </w:tc>
        <w:tc>
          <w:tcPr>
            <w:tcW w:w="1037" w:type="dxa"/>
            <w:vMerge/>
            <w:hideMark/>
          </w:tcPr>
          <w:p w14:paraId="3F035CD0" w14:textId="77777777" w:rsidR="006C7647" w:rsidRPr="006C7647" w:rsidRDefault="006C7647" w:rsidP="00EE0660">
            <w:pPr>
              <w:spacing w:line="240" w:lineRule="auto"/>
              <w:jc w:val="left"/>
              <w:rPr>
                <w:sz w:val="16"/>
                <w:szCs w:val="16"/>
              </w:rPr>
            </w:pPr>
          </w:p>
        </w:tc>
        <w:tc>
          <w:tcPr>
            <w:tcW w:w="975" w:type="dxa"/>
            <w:vMerge/>
            <w:hideMark/>
          </w:tcPr>
          <w:p w14:paraId="7F0C7DB0" w14:textId="77777777" w:rsidR="006C7647" w:rsidRPr="006C7647" w:rsidRDefault="006C7647" w:rsidP="00EE0660">
            <w:pPr>
              <w:spacing w:line="240" w:lineRule="auto"/>
              <w:jc w:val="left"/>
              <w:rPr>
                <w:sz w:val="16"/>
                <w:szCs w:val="16"/>
              </w:rPr>
            </w:pPr>
          </w:p>
        </w:tc>
        <w:tc>
          <w:tcPr>
            <w:tcW w:w="1037" w:type="dxa"/>
            <w:vMerge/>
            <w:hideMark/>
          </w:tcPr>
          <w:p w14:paraId="1D3EB8E2" w14:textId="77777777" w:rsidR="006C7647" w:rsidRPr="006C7647" w:rsidRDefault="006C7647" w:rsidP="00EE0660">
            <w:pPr>
              <w:spacing w:line="240" w:lineRule="auto"/>
              <w:jc w:val="left"/>
              <w:rPr>
                <w:sz w:val="16"/>
                <w:szCs w:val="16"/>
              </w:rPr>
            </w:pPr>
          </w:p>
        </w:tc>
        <w:tc>
          <w:tcPr>
            <w:tcW w:w="925" w:type="dxa"/>
            <w:vMerge/>
            <w:hideMark/>
          </w:tcPr>
          <w:p w14:paraId="0A4777F8" w14:textId="77777777" w:rsidR="006C7647" w:rsidRPr="006C7647" w:rsidRDefault="006C7647" w:rsidP="00EE0660">
            <w:pPr>
              <w:spacing w:line="240" w:lineRule="auto"/>
              <w:jc w:val="left"/>
              <w:rPr>
                <w:sz w:val="16"/>
                <w:szCs w:val="16"/>
              </w:rPr>
            </w:pPr>
          </w:p>
        </w:tc>
        <w:tc>
          <w:tcPr>
            <w:tcW w:w="930" w:type="dxa"/>
            <w:vMerge/>
            <w:hideMark/>
          </w:tcPr>
          <w:p w14:paraId="72D20B9B" w14:textId="77777777" w:rsidR="006C7647" w:rsidRPr="006C7647" w:rsidRDefault="006C7647" w:rsidP="00EE0660">
            <w:pPr>
              <w:spacing w:line="240" w:lineRule="auto"/>
              <w:jc w:val="left"/>
              <w:rPr>
                <w:sz w:val="16"/>
                <w:szCs w:val="16"/>
              </w:rPr>
            </w:pPr>
          </w:p>
        </w:tc>
      </w:tr>
      <w:tr w:rsidR="006C7647" w:rsidRPr="006C7647" w14:paraId="22A8FFF5" w14:textId="77777777" w:rsidTr="49E90962">
        <w:trPr>
          <w:trHeight w:val="288"/>
        </w:trPr>
        <w:tc>
          <w:tcPr>
            <w:tcW w:w="887" w:type="dxa"/>
            <w:vMerge/>
            <w:hideMark/>
          </w:tcPr>
          <w:p w14:paraId="4246127F" w14:textId="77777777" w:rsidR="006C7647" w:rsidRPr="006C7647" w:rsidRDefault="006C7647" w:rsidP="00EE0660">
            <w:pPr>
              <w:spacing w:line="240" w:lineRule="auto"/>
              <w:jc w:val="left"/>
              <w:rPr>
                <w:sz w:val="16"/>
                <w:szCs w:val="16"/>
              </w:rPr>
            </w:pPr>
          </w:p>
        </w:tc>
        <w:tc>
          <w:tcPr>
            <w:tcW w:w="704" w:type="dxa"/>
            <w:vMerge/>
            <w:hideMark/>
          </w:tcPr>
          <w:p w14:paraId="15407352" w14:textId="77777777" w:rsidR="006C7647" w:rsidRPr="006C7647" w:rsidRDefault="006C7647" w:rsidP="00EE0660">
            <w:pPr>
              <w:spacing w:line="240" w:lineRule="auto"/>
              <w:jc w:val="left"/>
              <w:rPr>
                <w:sz w:val="16"/>
                <w:szCs w:val="16"/>
              </w:rPr>
            </w:pPr>
          </w:p>
        </w:tc>
        <w:tc>
          <w:tcPr>
            <w:tcW w:w="888" w:type="dxa"/>
            <w:vMerge/>
            <w:hideMark/>
          </w:tcPr>
          <w:p w14:paraId="6494DAD1" w14:textId="77777777" w:rsidR="006C7647" w:rsidRPr="006C7647" w:rsidRDefault="006C7647" w:rsidP="00EE0660">
            <w:pPr>
              <w:spacing w:line="240" w:lineRule="auto"/>
              <w:jc w:val="left"/>
              <w:rPr>
                <w:sz w:val="16"/>
                <w:szCs w:val="16"/>
              </w:rPr>
            </w:pPr>
          </w:p>
        </w:tc>
        <w:tc>
          <w:tcPr>
            <w:tcW w:w="818" w:type="dxa"/>
            <w:vMerge/>
            <w:hideMark/>
          </w:tcPr>
          <w:p w14:paraId="3D9B6F73" w14:textId="77777777" w:rsidR="006C7647" w:rsidRPr="006C7647" w:rsidRDefault="006C7647" w:rsidP="00EE0660">
            <w:pPr>
              <w:spacing w:line="240" w:lineRule="auto"/>
              <w:jc w:val="left"/>
              <w:rPr>
                <w:sz w:val="16"/>
                <w:szCs w:val="16"/>
              </w:rPr>
            </w:pPr>
          </w:p>
        </w:tc>
        <w:tc>
          <w:tcPr>
            <w:tcW w:w="982" w:type="dxa"/>
            <w:vMerge/>
            <w:hideMark/>
          </w:tcPr>
          <w:p w14:paraId="0F0F5B5B" w14:textId="77777777" w:rsidR="006C7647" w:rsidRPr="006C7647" w:rsidRDefault="006C7647" w:rsidP="00EE0660">
            <w:pPr>
              <w:spacing w:line="240" w:lineRule="auto"/>
              <w:jc w:val="left"/>
              <w:rPr>
                <w:sz w:val="16"/>
                <w:szCs w:val="16"/>
              </w:rPr>
            </w:pPr>
          </w:p>
        </w:tc>
        <w:tc>
          <w:tcPr>
            <w:tcW w:w="814" w:type="dxa"/>
            <w:vMerge/>
          </w:tcPr>
          <w:p w14:paraId="5B307DF6" w14:textId="77777777" w:rsidR="006C7647" w:rsidRPr="006C7647" w:rsidRDefault="006C7647" w:rsidP="00EE0660">
            <w:pPr>
              <w:spacing w:line="240" w:lineRule="auto"/>
              <w:jc w:val="left"/>
              <w:rPr>
                <w:sz w:val="16"/>
                <w:szCs w:val="16"/>
              </w:rPr>
            </w:pPr>
          </w:p>
        </w:tc>
        <w:tc>
          <w:tcPr>
            <w:tcW w:w="775" w:type="dxa"/>
            <w:vMerge/>
            <w:hideMark/>
          </w:tcPr>
          <w:p w14:paraId="6E5D2047" w14:textId="77777777" w:rsidR="006C7647" w:rsidRPr="006C7647" w:rsidRDefault="006C7647" w:rsidP="00EE0660">
            <w:pPr>
              <w:spacing w:line="240" w:lineRule="auto"/>
              <w:jc w:val="left"/>
              <w:rPr>
                <w:sz w:val="16"/>
                <w:szCs w:val="16"/>
              </w:rPr>
            </w:pPr>
          </w:p>
        </w:tc>
        <w:tc>
          <w:tcPr>
            <w:tcW w:w="1008" w:type="dxa"/>
            <w:vMerge/>
            <w:hideMark/>
          </w:tcPr>
          <w:p w14:paraId="05AC42CD" w14:textId="77777777" w:rsidR="006C7647" w:rsidRPr="006C7647" w:rsidRDefault="006C7647" w:rsidP="00EE0660">
            <w:pPr>
              <w:spacing w:line="240" w:lineRule="auto"/>
              <w:jc w:val="left"/>
              <w:rPr>
                <w:sz w:val="16"/>
                <w:szCs w:val="16"/>
              </w:rPr>
            </w:pPr>
          </w:p>
        </w:tc>
        <w:tc>
          <w:tcPr>
            <w:tcW w:w="1011" w:type="dxa"/>
            <w:vMerge/>
            <w:hideMark/>
          </w:tcPr>
          <w:p w14:paraId="3C8B6174" w14:textId="77777777" w:rsidR="006C7647" w:rsidRPr="006C7647" w:rsidRDefault="006C7647" w:rsidP="00EE0660">
            <w:pPr>
              <w:spacing w:line="240" w:lineRule="auto"/>
              <w:jc w:val="left"/>
              <w:rPr>
                <w:sz w:val="16"/>
                <w:szCs w:val="16"/>
              </w:rPr>
            </w:pPr>
          </w:p>
        </w:tc>
        <w:tc>
          <w:tcPr>
            <w:tcW w:w="1167" w:type="dxa"/>
            <w:hideMark/>
          </w:tcPr>
          <w:p w14:paraId="4A2674B5" w14:textId="77777777" w:rsidR="006C7647" w:rsidRPr="006C7647" w:rsidRDefault="006C7647" w:rsidP="00EE0660">
            <w:pPr>
              <w:spacing w:line="240" w:lineRule="auto"/>
              <w:jc w:val="left"/>
              <w:rPr>
                <w:sz w:val="16"/>
                <w:szCs w:val="16"/>
              </w:rPr>
            </w:pPr>
            <w:r w:rsidRPr="006C7647">
              <w:rPr>
                <w:sz w:val="16"/>
                <w:szCs w:val="16"/>
              </w:rPr>
              <w:t>Phone: n=19, 4.8%</w:t>
            </w:r>
          </w:p>
        </w:tc>
        <w:tc>
          <w:tcPr>
            <w:tcW w:w="1037" w:type="dxa"/>
            <w:vMerge/>
            <w:hideMark/>
          </w:tcPr>
          <w:p w14:paraId="40582E3A" w14:textId="77777777" w:rsidR="006C7647" w:rsidRPr="006C7647" w:rsidRDefault="006C7647" w:rsidP="00EE0660">
            <w:pPr>
              <w:spacing w:line="240" w:lineRule="auto"/>
              <w:jc w:val="left"/>
              <w:rPr>
                <w:sz w:val="16"/>
                <w:szCs w:val="16"/>
              </w:rPr>
            </w:pPr>
          </w:p>
        </w:tc>
        <w:tc>
          <w:tcPr>
            <w:tcW w:w="975" w:type="dxa"/>
            <w:vMerge/>
            <w:hideMark/>
          </w:tcPr>
          <w:p w14:paraId="11F2452F" w14:textId="77777777" w:rsidR="006C7647" w:rsidRPr="006C7647" w:rsidRDefault="006C7647" w:rsidP="00EE0660">
            <w:pPr>
              <w:spacing w:line="240" w:lineRule="auto"/>
              <w:jc w:val="left"/>
              <w:rPr>
                <w:sz w:val="16"/>
                <w:szCs w:val="16"/>
              </w:rPr>
            </w:pPr>
          </w:p>
        </w:tc>
        <w:tc>
          <w:tcPr>
            <w:tcW w:w="1037" w:type="dxa"/>
            <w:vMerge/>
            <w:hideMark/>
          </w:tcPr>
          <w:p w14:paraId="1654D4F3" w14:textId="77777777" w:rsidR="006C7647" w:rsidRPr="006C7647" w:rsidRDefault="006C7647" w:rsidP="00EE0660">
            <w:pPr>
              <w:spacing w:line="240" w:lineRule="auto"/>
              <w:jc w:val="left"/>
              <w:rPr>
                <w:sz w:val="16"/>
                <w:szCs w:val="16"/>
              </w:rPr>
            </w:pPr>
          </w:p>
        </w:tc>
        <w:tc>
          <w:tcPr>
            <w:tcW w:w="925" w:type="dxa"/>
            <w:vMerge/>
            <w:hideMark/>
          </w:tcPr>
          <w:p w14:paraId="4F7A1C95" w14:textId="77777777" w:rsidR="006C7647" w:rsidRPr="006C7647" w:rsidRDefault="006C7647" w:rsidP="00EE0660">
            <w:pPr>
              <w:spacing w:line="240" w:lineRule="auto"/>
              <w:jc w:val="left"/>
              <w:rPr>
                <w:sz w:val="16"/>
                <w:szCs w:val="16"/>
              </w:rPr>
            </w:pPr>
          </w:p>
        </w:tc>
        <w:tc>
          <w:tcPr>
            <w:tcW w:w="930" w:type="dxa"/>
            <w:vMerge/>
            <w:hideMark/>
          </w:tcPr>
          <w:p w14:paraId="1AA763B6" w14:textId="77777777" w:rsidR="006C7647" w:rsidRPr="006C7647" w:rsidRDefault="006C7647" w:rsidP="00EE0660">
            <w:pPr>
              <w:spacing w:line="240" w:lineRule="auto"/>
              <w:jc w:val="left"/>
              <w:rPr>
                <w:sz w:val="16"/>
                <w:szCs w:val="16"/>
              </w:rPr>
            </w:pPr>
          </w:p>
        </w:tc>
      </w:tr>
      <w:tr w:rsidR="006C7647" w:rsidRPr="006C7647" w14:paraId="0846E8C4" w14:textId="77777777" w:rsidTr="49E90962">
        <w:trPr>
          <w:trHeight w:val="300"/>
        </w:trPr>
        <w:tc>
          <w:tcPr>
            <w:tcW w:w="887" w:type="dxa"/>
            <w:vMerge/>
            <w:hideMark/>
          </w:tcPr>
          <w:p w14:paraId="48700E61" w14:textId="77777777" w:rsidR="006C7647" w:rsidRPr="006C7647" w:rsidRDefault="006C7647" w:rsidP="00EE0660">
            <w:pPr>
              <w:spacing w:line="240" w:lineRule="auto"/>
              <w:jc w:val="left"/>
              <w:rPr>
                <w:sz w:val="16"/>
                <w:szCs w:val="16"/>
              </w:rPr>
            </w:pPr>
          </w:p>
        </w:tc>
        <w:tc>
          <w:tcPr>
            <w:tcW w:w="704" w:type="dxa"/>
            <w:vMerge/>
            <w:hideMark/>
          </w:tcPr>
          <w:p w14:paraId="0DE477CF" w14:textId="77777777" w:rsidR="006C7647" w:rsidRPr="006C7647" w:rsidRDefault="006C7647" w:rsidP="00EE0660">
            <w:pPr>
              <w:spacing w:line="240" w:lineRule="auto"/>
              <w:jc w:val="left"/>
              <w:rPr>
                <w:sz w:val="16"/>
                <w:szCs w:val="16"/>
              </w:rPr>
            </w:pPr>
          </w:p>
        </w:tc>
        <w:tc>
          <w:tcPr>
            <w:tcW w:w="888" w:type="dxa"/>
            <w:vMerge/>
            <w:hideMark/>
          </w:tcPr>
          <w:p w14:paraId="10D4E824" w14:textId="77777777" w:rsidR="006C7647" w:rsidRPr="006C7647" w:rsidRDefault="006C7647" w:rsidP="00EE0660">
            <w:pPr>
              <w:spacing w:line="240" w:lineRule="auto"/>
              <w:jc w:val="left"/>
              <w:rPr>
                <w:sz w:val="16"/>
                <w:szCs w:val="16"/>
              </w:rPr>
            </w:pPr>
          </w:p>
        </w:tc>
        <w:tc>
          <w:tcPr>
            <w:tcW w:w="818" w:type="dxa"/>
            <w:vMerge/>
            <w:hideMark/>
          </w:tcPr>
          <w:p w14:paraId="52DA596F" w14:textId="77777777" w:rsidR="006C7647" w:rsidRPr="006C7647" w:rsidRDefault="006C7647" w:rsidP="00EE0660">
            <w:pPr>
              <w:spacing w:line="240" w:lineRule="auto"/>
              <w:jc w:val="left"/>
              <w:rPr>
                <w:sz w:val="16"/>
                <w:szCs w:val="16"/>
              </w:rPr>
            </w:pPr>
          </w:p>
        </w:tc>
        <w:tc>
          <w:tcPr>
            <w:tcW w:w="982" w:type="dxa"/>
            <w:hideMark/>
          </w:tcPr>
          <w:p w14:paraId="1DA5E58C" w14:textId="77777777" w:rsidR="006C7647" w:rsidRPr="006C7647" w:rsidRDefault="006C7647" w:rsidP="00EE0660">
            <w:pPr>
              <w:spacing w:line="240" w:lineRule="auto"/>
              <w:jc w:val="left"/>
              <w:rPr>
                <w:sz w:val="16"/>
                <w:szCs w:val="16"/>
              </w:rPr>
            </w:pPr>
            <w:r w:rsidRPr="006C7647">
              <w:rPr>
                <w:sz w:val="16"/>
                <w:szCs w:val="16"/>
              </w:rPr>
              <w:t> </w:t>
            </w:r>
          </w:p>
        </w:tc>
        <w:tc>
          <w:tcPr>
            <w:tcW w:w="814" w:type="dxa"/>
          </w:tcPr>
          <w:p w14:paraId="0063E6C2" w14:textId="77777777" w:rsidR="006C7647" w:rsidRPr="006C7647" w:rsidRDefault="006C7647" w:rsidP="00EE0660">
            <w:pPr>
              <w:spacing w:line="240" w:lineRule="auto"/>
              <w:jc w:val="left"/>
              <w:rPr>
                <w:sz w:val="16"/>
                <w:szCs w:val="16"/>
              </w:rPr>
            </w:pPr>
          </w:p>
        </w:tc>
        <w:tc>
          <w:tcPr>
            <w:tcW w:w="775" w:type="dxa"/>
            <w:vMerge/>
            <w:hideMark/>
          </w:tcPr>
          <w:p w14:paraId="13984B1D" w14:textId="77777777" w:rsidR="006C7647" w:rsidRPr="006C7647" w:rsidRDefault="006C7647" w:rsidP="00EE0660">
            <w:pPr>
              <w:spacing w:line="240" w:lineRule="auto"/>
              <w:jc w:val="left"/>
              <w:rPr>
                <w:sz w:val="16"/>
                <w:szCs w:val="16"/>
              </w:rPr>
            </w:pPr>
          </w:p>
        </w:tc>
        <w:tc>
          <w:tcPr>
            <w:tcW w:w="1008" w:type="dxa"/>
            <w:vMerge/>
            <w:hideMark/>
          </w:tcPr>
          <w:p w14:paraId="54865893" w14:textId="77777777" w:rsidR="006C7647" w:rsidRPr="006C7647" w:rsidRDefault="006C7647" w:rsidP="00EE0660">
            <w:pPr>
              <w:spacing w:line="240" w:lineRule="auto"/>
              <w:jc w:val="left"/>
              <w:rPr>
                <w:sz w:val="16"/>
                <w:szCs w:val="16"/>
              </w:rPr>
            </w:pPr>
          </w:p>
        </w:tc>
        <w:tc>
          <w:tcPr>
            <w:tcW w:w="1011" w:type="dxa"/>
            <w:hideMark/>
          </w:tcPr>
          <w:p w14:paraId="4100DAB9" w14:textId="77777777" w:rsidR="006C7647" w:rsidRPr="006C7647" w:rsidRDefault="006C7647" w:rsidP="00EE0660">
            <w:pPr>
              <w:spacing w:line="240" w:lineRule="auto"/>
              <w:jc w:val="left"/>
              <w:rPr>
                <w:sz w:val="16"/>
                <w:szCs w:val="16"/>
              </w:rPr>
            </w:pPr>
            <w:r w:rsidRPr="006C7647">
              <w:rPr>
                <w:sz w:val="16"/>
                <w:szCs w:val="16"/>
              </w:rPr>
              <w:t> </w:t>
            </w:r>
          </w:p>
        </w:tc>
        <w:tc>
          <w:tcPr>
            <w:tcW w:w="1167" w:type="dxa"/>
            <w:hideMark/>
          </w:tcPr>
          <w:p w14:paraId="58D3B6A9" w14:textId="77777777" w:rsidR="006C7647" w:rsidRPr="006C7647" w:rsidRDefault="006C7647" w:rsidP="00EE0660">
            <w:pPr>
              <w:spacing w:line="240" w:lineRule="auto"/>
              <w:jc w:val="left"/>
              <w:rPr>
                <w:sz w:val="16"/>
                <w:szCs w:val="16"/>
              </w:rPr>
            </w:pPr>
            <w:r w:rsidRPr="006C7647">
              <w:rPr>
                <w:sz w:val="16"/>
                <w:szCs w:val="16"/>
              </w:rPr>
              <w:t>Housekeeping: n=15, 3.8%</w:t>
            </w:r>
          </w:p>
        </w:tc>
        <w:tc>
          <w:tcPr>
            <w:tcW w:w="1037" w:type="dxa"/>
            <w:vMerge/>
            <w:hideMark/>
          </w:tcPr>
          <w:p w14:paraId="4D1347DC" w14:textId="77777777" w:rsidR="006C7647" w:rsidRPr="006C7647" w:rsidRDefault="006C7647" w:rsidP="00EE0660">
            <w:pPr>
              <w:spacing w:line="240" w:lineRule="auto"/>
              <w:jc w:val="left"/>
              <w:rPr>
                <w:sz w:val="16"/>
                <w:szCs w:val="16"/>
              </w:rPr>
            </w:pPr>
          </w:p>
        </w:tc>
        <w:tc>
          <w:tcPr>
            <w:tcW w:w="975" w:type="dxa"/>
            <w:vMerge/>
            <w:hideMark/>
          </w:tcPr>
          <w:p w14:paraId="77B8B449" w14:textId="77777777" w:rsidR="006C7647" w:rsidRPr="006C7647" w:rsidRDefault="006C7647" w:rsidP="00EE0660">
            <w:pPr>
              <w:spacing w:line="240" w:lineRule="auto"/>
              <w:jc w:val="left"/>
              <w:rPr>
                <w:sz w:val="16"/>
                <w:szCs w:val="16"/>
              </w:rPr>
            </w:pPr>
          </w:p>
        </w:tc>
        <w:tc>
          <w:tcPr>
            <w:tcW w:w="1037" w:type="dxa"/>
            <w:vMerge/>
            <w:hideMark/>
          </w:tcPr>
          <w:p w14:paraId="03E94DE8" w14:textId="77777777" w:rsidR="006C7647" w:rsidRPr="006C7647" w:rsidRDefault="006C7647" w:rsidP="00EE0660">
            <w:pPr>
              <w:spacing w:line="240" w:lineRule="auto"/>
              <w:jc w:val="left"/>
              <w:rPr>
                <w:sz w:val="16"/>
                <w:szCs w:val="16"/>
              </w:rPr>
            </w:pPr>
          </w:p>
        </w:tc>
        <w:tc>
          <w:tcPr>
            <w:tcW w:w="925" w:type="dxa"/>
            <w:hideMark/>
          </w:tcPr>
          <w:p w14:paraId="285E7AA6" w14:textId="77777777" w:rsidR="006C7647" w:rsidRPr="006C7647" w:rsidRDefault="006C7647" w:rsidP="00EE0660">
            <w:pPr>
              <w:spacing w:line="240" w:lineRule="auto"/>
              <w:jc w:val="left"/>
              <w:rPr>
                <w:sz w:val="16"/>
                <w:szCs w:val="16"/>
              </w:rPr>
            </w:pPr>
            <w:r w:rsidRPr="006C7647">
              <w:rPr>
                <w:sz w:val="16"/>
                <w:szCs w:val="16"/>
              </w:rPr>
              <w:t> </w:t>
            </w:r>
          </w:p>
        </w:tc>
        <w:tc>
          <w:tcPr>
            <w:tcW w:w="930" w:type="dxa"/>
            <w:vMerge/>
            <w:hideMark/>
          </w:tcPr>
          <w:p w14:paraId="4B940314" w14:textId="77777777" w:rsidR="006C7647" w:rsidRPr="006C7647" w:rsidRDefault="006C7647" w:rsidP="00EE0660">
            <w:pPr>
              <w:spacing w:line="240" w:lineRule="auto"/>
              <w:jc w:val="left"/>
              <w:rPr>
                <w:sz w:val="16"/>
                <w:szCs w:val="16"/>
              </w:rPr>
            </w:pPr>
          </w:p>
        </w:tc>
      </w:tr>
      <w:tr w:rsidR="006C7647" w:rsidRPr="006C7647" w14:paraId="213F10D2" w14:textId="77777777" w:rsidTr="49E90962">
        <w:trPr>
          <w:trHeight w:val="612"/>
        </w:trPr>
        <w:tc>
          <w:tcPr>
            <w:tcW w:w="887" w:type="dxa"/>
            <w:vMerge w:val="restart"/>
            <w:hideMark/>
          </w:tcPr>
          <w:p w14:paraId="235C5A28" w14:textId="77777777" w:rsidR="006C7647" w:rsidRPr="006C7647" w:rsidRDefault="006C7647" w:rsidP="00EE0660">
            <w:pPr>
              <w:spacing w:line="240" w:lineRule="auto"/>
              <w:jc w:val="left"/>
              <w:rPr>
                <w:sz w:val="16"/>
                <w:szCs w:val="16"/>
              </w:rPr>
            </w:pPr>
            <w:r w:rsidRPr="006C7647">
              <w:rPr>
                <w:sz w:val="16"/>
                <w:szCs w:val="16"/>
              </w:rPr>
              <w:t xml:space="preserve">Malhotra </w:t>
            </w:r>
            <w:r w:rsidRPr="006C7647">
              <w:rPr>
                <w:i/>
                <w:iCs/>
                <w:sz w:val="16"/>
                <w:szCs w:val="16"/>
              </w:rPr>
              <w:t>et al</w:t>
            </w:r>
            <w:r w:rsidRPr="006C7647">
              <w:rPr>
                <w:sz w:val="16"/>
                <w:szCs w:val="16"/>
              </w:rPr>
              <w:t xml:space="preserve"> (2012)</w:t>
            </w:r>
          </w:p>
          <w:p w14:paraId="28FB77CA" w14:textId="77777777" w:rsidR="006C7647" w:rsidRPr="006C7647" w:rsidRDefault="006C7647" w:rsidP="00EE0660">
            <w:pPr>
              <w:spacing w:line="240" w:lineRule="auto"/>
              <w:jc w:val="left"/>
              <w:rPr>
                <w:sz w:val="16"/>
                <w:szCs w:val="16"/>
              </w:rPr>
            </w:pPr>
            <w:r w:rsidRPr="006C7647">
              <w:rPr>
                <w:sz w:val="16"/>
                <w:szCs w:val="16"/>
              </w:rPr>
              <w:t> </w:t>
            </w:r>
          </w:p>
          <w:p w14:paraId="522F5041" w14:textId="77777777" w:rsidR="006C7647" w:rsidRPr="006C7647" w:rsidRDefault="006C7647" w:rsidP="00EE0660">
            <w:pPr>
              <w:spacing w:line="240" w:lineRule="auto"/>
              <w:jc w:val="left"/>
              <w:rPr>
                <w:sz w:val="16"/>
                <w:szCs w:val="16"/>
              </w:rPr>
            </w:pPr>
            <w:r w:rsidRPr="006C7647">
              <w:rPr>
                <w:sz w:val="16"/>
                <w:szCs w:val="16"/>
              </w:rPr>
              <w:t> </w:t>
            </w:r>
          </w:p>
          <w:p w14:paraId="7C26BF93" w14:textId="77777777" w:rsidR="006C7647" w:rsidRPr="006C7647" w:rsidRDefault="006C7647" w:rsidP="00EE0660">
            <w:pPr>
              <w:spacing w:line="240" w:lineRule="auto"/>
              <w:jc w:val="left"/>
              <w:rPr>
                <w:sz w:val="16"/>
                <w:szCs w:val="16"/>
              </w:rPr>
            </w:pPr>
            <w:r w:rsidRPr="006C7647">
              <w:rPr>
                <w:sz w:val="16"/>
                <w:szCs w:val="16"/>
              </w:rPr>
              <w:t> </w:t>
            </w:r>
          </w:p>
          <w:p w14:paraId="7590752B" w14:textId="77777777" w:rsidR="006C7647" w:rsidRPr="006C7647" w:rsidRDefault="006C7647" w:rsidP="00EE0660">
            <w:pPr>
              <w:spacing w:line="240" w:lineRule="auto"/>
              <w:jc w:val="left"/>
              <w:rPr>
                <w:sz w:val="16"/>
                <w:szCs w:val="16"/>
              </w:rPr>
            </w:pPr>
            <w:r w:rsidRPr="006C7647">
              <w:rPr>
                <w:sz w:val="16"/>
                <w:szCs w:val="16"/>
              </w:rPr>
              <w:t> </w:t>
            </w:r>
          </w:p>
          <w:p w14:paraId="41EBDBBF" w14:textId="77777777" w:rsidR="006C7647" w:rsidRPr="006C7647" w:rsidRDefault="006C7647" w:rsidP="00EE0660">
            <w:pPr>
              <w:spacing w:line="240" w:lineRule="auto"/>
              <w:jc w:val="left"/>
              <w:rPr>
                <w:sz w:val="16"/>
                <w:szCs w:val="16"/>
              </w:rPr>
            </w:pPr>
            <w:r w:rsidRPr="006C7647">
              <w:rPr>
                <w:sz w:val="16"/>
                <w:szCs w:val="16"/>
              </w:rPr>
              <w:t> </w:t>
            </w:r>
          </w:p>
          <w:p w14:paraId="105A023C" w14:textId="77777777" w:rsidR="006C7647" w:rsidRPr="006C7647" w:rsidRDefault="006C7647" w:rsidP="00EE0660">
            <w:pPr>
              <w:spacing w:line="240" w:lineRule="auto"/>
              <w:jc w:val="left"/>
              <w:rPr>
                <w:sz w:val="16"/>
                <w:szCs w:val="16"/>
              </w:rPr>
            </w:pPr>
            <w:r w:rsidRPr="006C7647">
              <w:rPr>
                <w:sz w:val="16"/>
                <w:szCs w:val="16"/>
              </w:rPr>
              <w:t> </w:t>
            </w:r>
          </w:p>
          <w:p w14:paraId="68147516" w14:textId="77777777" w:rsidR="006C7647" w:rsidRPr="006C7647" w:rsidRDefault="006C7647" w:rsidP="00EE0660">
            <w:pPr>
              <w:spacing w:line="240" w:lineRule="auto"/>
              <w:jc w:val="left"/>
              <w:rPr>
                <w:sz w:val="16"/>
                <w:szCs w:val="16"/>
              </w:rPr>
            </w:pPr>
            <w:r w:rsidRPr="006C7647">
              <w:rPr>
                <w:sz w:val="16"/>
                <w:szCs w:val="16"/>
              </w:rPr>
              <w:t> </w:t>
            </w:r>
          </w:p>
          <w:p w14:paraId="73DCBD28" w14:textId="77777777" w:rsidR="006C7647" w:rsidRPr="006C7647" w:rsidRDefault="006C7647" w:rsidP="00EE0660">
            <w:pPr>
              <w:spacing w:line="240" w:lineRule="auto"/>
              <w:jc w:val="left"/>
              <w:rPr>
                <w:sz w:val="16"/>
                <w:szCs w:val="16"/>
              </w:rPr>
            </w:pPr>
            <w:r w:rsidRPr="006C7647">
              <w:rPr>
                <w:sz w:val="16"/>
                <w:szCs w:val="16"/>
              </w:rPr>
              <w:t> </w:t>
            </w:r>
          </w:p>
        </w:tc>
        <w:tc>
          <w:tcPr>
            <w:tcW w:w="704" w:type="dxa"/>
            <w:vMerge w:val="restart"/>
            <w:hideMark/>
          </w:tcPr>
          <w:p w14:paraId="7651A482" w14:textId="77777777" w:rsidR="006C7647" w:rsidRPr="006C7647" w:rsidRDefault="006C7647" w:rsidP="00EE0660">
            <w:pPr>
              <w:spacing w:line="240" w:lineRule="auto"/>
              <w:jc w:val="left"/>
              <w:rPr>
                <w:sz w:val="16"/>
                <w:szCs w:val="16"/>
              </w:rPr>
            </w:pPr>
            <w:r w:rsidRPr="006C7647">
              <w:rPr>
                <w:sz w:val="16"/>
                <w:szCs w:val="16"/>
              </w:rPr>
              <w:t>Singapore</w:t>
            </w:r>
          </w:p>
        </w:tc>
        <w:tc>
          <w:tcPr>
            <w:tcW w:w="888" w:type="dxa"/>
            <w:vMerge w:val="restart"/>
            <w:hideMark/>
          </w:tcPr>
          <w:p w14:paraId="35210E88" w14:textId="77777777" w:rsidR="006C7647" w:rsidRPr="006C7647" w:rsidRDefault="006C7647" w:rsidP="00EE0660">
            <w:pPr>
              <w:spacing w:line="240" w:lineRule="auto"/>
              <w:jc w:val="left"/>
              <w:rPr>
                <w:sz w:val="16"/>
                <w:szCs w:val="16"/>
              </w:rPr>
            </w:pPr>
            <w:r w:rsidRPr="006C7647">
              <w:rPr>
                <w:sz w:val="16"/>
                <w:szCs w:val="16"/>
              </w:rPr>
              <w:t>Cross-sectional</w:t>
            </w:r>
          </w:p>
        </w:tc>
        <w:tc>
          <w:tcPr>
            <w:tcW w:w="818" w:type="dxa"/>
            <w:vMerge w:val="restart"/>
            <w:hideMark/>
          </w:tcPr>
          <w:p w14:paraId="50374242" w14:textId="77777777" w:rsidR="006C7647" w:rsidRPr="006C7647" w:rsidRDefault="006C7647" w:rsidP="00EE0660">
            <w:pPr>
              <w:spacing w:line="240" w:lineRule="auto"/>
              <w:jc w:val="left"/>
              <w:rPr>
                <w:sz w:val="16"/>
                <w:szCs w:val="16"/>
              </w:rPr>
            </w:pPr>
            <w:r w:rsidRPr="006C7647">
              <w:rPr>
                <w:sz w:val="16"/>
                <w:szCs w:val="16"/>
              </w:rPr>
              <w:t>2009</w:t>
            </w:r>
          </w:p>
        </w:tc>
        <w:tc>
          <w:tcPr>
            <w:tcW w:w="982" w:type="dxa"/>
            <w:vMerge w:val="restart"/>
            <w:hideMark/>
          </w:tcPr>
          <w:p w14:paraId="72F5C96C" w14:textId="77777777" w:rsidR="006C7647" w:rsidRPr="006C7647" w:rsidRDefault="006C7647" w:rsidP="00EE0660">
            <w:pPr>
              <w:spacing w:line="240" w:lineRule="auto"/>
              <w:jc w:val="left"/>
              <w:rPr>
                <w:sz w:val="16"/>
                <w:szCs w:val="16"/>
              </w:rPr>
            </w:pPr>
            <w:r w:rsidRPr="006C7647">
              <w:rPr>
                <w:sz w:val="16"/>
                <w:szCs w:val="16"/>
              </w:rPr>
              <w:t>5000</w:t>
            </w:r>
          </w:p>
          <w:p w14:paraId="5A3D2034" w14:textId="77777777" w:rsidR="006C7647" w:rsidRPr="006C7647" w:rsidRDefault="006C7647" w:rsidP="00EE0660">
            <w:pPr>
              <w:spacing w:line="240" w:lineRule="auto"/>
              <w:jc w:val="left"/>
              <w:rPr>
                <w:sz w:val="16"/>
                <w:szCs w:val="16"/>
              </w:rPr>
            </w:pPr>
            <w:r w:rsidRPr="006C7647">
              <w:rPr>
                <w:sz w:val="16"/>
                <w:szCs w:val="16"/>
              </w:rPr>
              <w:t xml:space="preserve"> </w:t>
            </w:r>
          </w:p>
          <w:p w14:paraId="76096159" w14:textId="77777777" w:rsidR="006C7647" w:rsidRPr="006C7647" w:rsidRDefault="006C7647" w:rsidP="00EE0660">
            <w:pPr>
              <w:spacing w:line="240" w:lineRule="auto"/>
              <w:jc w:val="left"/>
              <w:rPr>
                <w:sz w:val="16"/>
                <w:szCs w:val="16"/>
              </w:rPr>
            </w:pPr>
            <w:r w:rsidRPr="006C7647">
              <w:rPr>
                <w:sz w:val="16"/>
                <w:szCs w:val="16"/>
              </w:rPr>
              <w:t> </w:t>
            </w:r>
          </w:p>
          <w:p w14:paraId="60E89A34" w14:textId="77777777" w:rsidR="006C7647" w:rsidRPr="006C7647" w:rsidRDefault="006C7647" w:rsidP="00EE0660">
            <w:pPr>
              <w:spacing w:line="240" w:lineRule="auto"/>
              <w:jc w:val="left"/>
              <w:rPr>
                <w:sz w:val="16"/>
                <w:szCs w:val="16"/>
              </w:rPr>
            </w:pPr>
            <w:r w:rsidRPr="006C7647">
              <w:rPr>
                <w:sz w:val="16"/>
                <w:szCs w:val="16"/>
              </w:rPr>
              <w:t> </w:t>
            </w:r>
          </w:p>
          <w:p w14:paraId="567094EE" w14:textId="77777777" w:rsidR="006C7647" w:rsidRPr="006C7647" w:rsidRDefault="006C7647" w:rsidP="00EE0660">
            <w:pPr>
              <w:spacing w:line="240" w:lineRule="auto"/>
              <w:jc w:val="left"/>
              <w:rPr>
                <w:sz w:val="16"/>
                <w:szCs w:val="16"/>
              </w:rPr>
            </w:pPr>
            <w:r w:rsidRPr="006C7647">
              <w:rPr>
                <w:sz w:val="16"/>
                <w:szCs w:val="16"/>
              </w:rPr>
              <w:t> </w:t>
            </w:r>
          </w:p>
          <w:p w14:paraId="380E58B6" w14:textId="77777777" w:rsidR="006C7647" w:rsidRPr="006C7647" w:rsidRDefault="006C7647" w:rsidP="00EE0660">
            <w:pPr>
              <w:spacing w:line="240" w:lineRule="auto"/>
              <w:jc w:val="left"/>
              <w:rPr>
                <w:sz w:val="16"/>
                <w:szCs w:val="16"/>
              </w:rPr>
            </w:pPr>
            <w:r w:rsidRPr="006C7647">
              <w:rPr>
                <w:sz w:val="16"/>
                <w:szCs w:val="16"/>
              </w:rPr>
              <w:t> </w:t>
            </w:r>
          </w:p>
          <w:p w14:paraId="196E0753" w14:textId="77777777" w:rsidR="006C7647" w:rsidRPr="006C7647" w:rsidRDefault="006C7647" w:rsidP="00EE0660">
            <w:pPr>
              <w:spacing w:line="240" w:lineRule="auto"/>
              <w:jc w:val="left"/>
              <w:rPr>
                <w:sz w:val="16"/>
                <w:szCs w:val="16"/>
              </w:rPr>
            </w:pPr>
            <w:r w:rsidRPr="006C7647">
              <w:rPr>
                <w:sz w:val="16"/>
                <w:szCs w:val="16"/>
              </w:rPr>
              <w:t> </w:t>
            </w:r>
          </w:p>
          <w:p w14:paraId="2D1BC063" w14:textId="77777777" w:rsidR="006C7647" w:rsidRPr="006C7647" w:rsidRDefault="006C7647" w:rsidP="00EE0660">
            <w:pPr>
              <w:spacing w:line="240" w:lineRule="auto"/>
              <w:jc w:val="left"/>
              <w:rPr>
                <w:sz w:val="16"/>
                <w:szCs w:val="16"/>
              </w:rPr>
            </w:pPr>
            <w:r w:rsidRPr="006C7647">
              <w:rPr>
                <w:sz w:val="16"/>
                <w:szCs w:val="16"/>
              </w:rPr>
              <w:t> </w:t>
            </w:r>
          </w:p>
          <w:p w14:paraId="1CB06983" w14:textId="77777777" w:rsidR="006C7647" w:rsidRPr="006C7647" w:rsidRDefault="006C7647" w:rsidP="00EE0660">
            <w:pPr>
              <w:spacing w:line="240" w:lineRule="auto"/>
              <w:jc w:val="left"/>
              <w:rPr>
                <w:sz w:val="16"/>
                <w:szCs w:val="16"/>
              </w:rPr>
            </w:pPr>
            <w:r w:rsidRPr="006C7647">
              <w:rPr>
                <w:sz w:val="16"/>
                <w:szCs w:val="16"/>
              </w:rPr>
              <w:t> </w:t>
            </w:r>
          </w:p>
          <w:p w14:paraId="36CC8E5F" w14:textId="77777777" w:rsidR="006C7647" w:rsidRPr="006C7647" w:rsidRDefault="006C7647" w:rsidP="00EE0660">
            <w:pPr>
              <w:spacing w:line="240" w:lineRule="auto"/>
              <w:jc w:val="left"/>
              <w:rPr>
                <w:sz w:val="16"/>
                <w:szCs w:val="16"/>
              </w:rPr>
            </w:pPr>
            <w:r w:rsidRPr="006C7647">
              <w:rPr>
                <w:sz w:val="16"/>
                <w:szCs w:val="16"/>
              </w:rPr>
              <w:t> </w:t>
            </w:r>
          </w:p>
        </w:tc>
        <w:tc>
          <w:tcPr>
            <w:tcW w:w="814" w:type="dxa"/>
          </w:tcPr>
          <w:p w14:paraId="607EACCC" w14:textId="77777777" w:rsidR="006C7647" w:rsidRPr="006C7647" w:rsidRDefault="006C7647" w:rsidP="00EE0660">
            <w:pPr>
              <w:spacing w:line="240" w:lineRule="auto"/>
              <w:jc w:val="left"/>
              <w:rPr>
                <w:sz w:val="16"/>
                <w:szCs w:val="16"/>
              </w:rPr>
            </w:pPr>
            <w:r w:rsidRPr="006C7647">
              <w:rPr>
                <w:sz w:val="16"/>
                <w:szCs w:val="16"/>
              </w:rPr>
              <w:t>n/a</w:t>
            </w:r>
          </w:p>
        </w:tc>
        <w:tc>
          <w:tcPr>
            <w:tcW w:w="775" w:type="dxa"/>
            <w:vMerge w:val="restart"/>
            <w:hideMark/>
          </w:tcPr>
          <w:p w14:paraId="76B80997" w14:textId="77777777" w:rsidR="006C7647" w:rsidRPr="006C7647" w:rsidRDefault="006C7647" w:rsidP="00EE0660">
            <w:pPr>
              <w:spacing w:line="240" w:lineRule="auto"/>
              <w:jc w:val="left"/>
              <w:rPr>
                <w:sz w:val="16"/>
                <w:szCs w:val="16"/>
              </w:rPr>
            </w:pPr>
            <w:r w:rsidRPr="006C7647">
              <w:rPr>
                <w:sz w:val="16"/>
                <w:szCs w:val="16"/>
              </w:rPr>
              <w:t>54.2</w:t>
            </w:r>
          </w:p>
        </w:tc>
        <w:tc>
          <w:tcPr>
            <w:tcW w:w="1008" w:type="dxa"/>
            <w:vMerge w:val="restart"/>
            <w:hideMark/>
          </w:tcPr>
          <w:p w14:paraId="0D54CCE3" w14:textId="77777777" w:rsidR="006C7647" w:rsidRPr="006C7647" w:rsidRDefault="006C7647" w:rsidP="00EE0660">
            <w:pPr>
              <w:spacing w:line="240" w:lineRule="auto"/>
              <w:jc w:val="left"/>
              <w:rPr>
                <w:sz w:val="16"/>
                <w:szCs w:val="16"/>
              </w:rPr>
            </w:pPr>
            <w:r w:rsidRPr="006C7647">
              <w:rPr>
                <w:sz w:val="16"/>
                <w:szCs w:val="16"/>
              </w:rPr>
              <w:t>Community-dwelling Singaporeans aged 60 years and over, from the Social Isolation, Health and Lifestyles Survey (SIHLS) 2009.</w:t>
            </w:r>
          </w:p>
        </w:tc>
        <w:tc>
          <w:tcPr>
            <w:tcW w:w="1011" w:type="dxa"/>
            <w:vMerge w:val="restart"/>
            <w:hideMark/>
          </w:tcPr>
          <w:p w14:paraId="0944CAA7" w14:textId="77777777" w:rsidR="006C7647" w:rsidRPr="006C7647" w:rsidRDefault="006C7647" w:rsidP="00EE0660">
            <w:pPr>
              <w:spacing w:line="240" w:lineRule="auto"/>
              <w:jc w:val="left"/>
              <w:rPr>
                <w:sz w:val="16"/>
                <w:szCs w:val="16"/>
              </w:rPr>
            </w:pPr>
            <w:r w:rsidRPr="006C7647">
              <w:rPr>
                <w:sz w:val="16"/>
                <w:szCs w:val="16"/>
              </w:rPr>
              <w:t>7-item ADL scale (bathing, dressing, eating, toileting, standing/sitting, walking (around the house), and going outside).</w:t>
            </w:r>
          </w:p>
        </w:tc>
        <w:tc>
          <w:tcPr>
            <w:tcW w:w="1167" w:type="dxa"/>
            <w:hideMark/>
          </w:tcPr>
          <w:p w14:paraId="2F1F2643" w14:textId="52782304" w:rsidR="006C7647" w:rsidRPr="006C7647" w:rsidRDefault="006C7647" w:rsidP="00EE0660">
            <w:pPr>
              <w:spacing w:line="240" w:lineRule="auto"/>
              <w:jc w:val="left"/>
              <w:rPr>
                <w:sz w:val="16"/>
                <w:szCs w:val="16"/>
              </w:rPr>
            </w:pPr>
            <w:r w:rsidRPr="006C7647">
              <w:rPr>
                <w:sz w:val="16"/>
                <w:szCs w:val="16"/>
              </w:rPr>
              <w:t>Overall prevalence of ADL limitations</w:t>
            </w:r>
            <w:r w:rsidR="00D41073">
              <w:rPr>
                <w:sz w:val="16"/>
                <w:szCs w:val="16"/>
              </w:rPr>
              <w:t xml:space="preserve">: </w:t>
            </w:r>
            <w:r w:rsidRPr="006C7647">
              <w:rPr>
                <w:sz w:val="16"/>
                <w:szCs w:val="16"/>
              </w:rPr>
              <w:t>9.7% [women:12.7%; men:6.1%]</w:t>
            </w:r>
          </w:p>
        </w:tc>
        <w:tc>
          <w:tcPr>
            <w:tcW w:w="1037" w:type="dxa"/>
            <w:vMerge w:val="restart"/>
            <w:hideMark/>
          </w:tcPr>
          <w:p w14:paraId="590B97A7" w14:textId="77777777" w:rsidR="006C7647" w:rsidRPr="006C7647" w:rsidRDefault="006C7647" w:rsidP="00EE0660">
            <w:pPr>
              <w:spacing w:line="240" w:lineRule="auto"/>
              <w:jc w:val="left"/>
              <w:rPr>
                <w:sz w:val="16"/>
                <w:szCs w:val="16"/>
              </w:rPr>
            </w:pPr>
            <w:r w:rsidRPr="006C7647">
              <w:rPr>
                <w:sz w:val="16"/>
                <w:szCs w:val="16"/>
              </w:rPr>
              <w:t>The overall prevalence of ADL limitations was 9.7%. Prevalence was higher in women (12.7%) than in men (6.1%) and among those 75 years and older compared with those aged 65-74 years. The ADL with the highest prevalence of limitation was going outside, followed by bathing, walking, standing/sitting, dressing, toileting and eating.</w:t>
            </w:r>
          </w:p>
        </w:tc>
        <w:tc>
          <w:tcPr>
            <w:tcW w:w="975" w:type="dxa"/>
            <w:vMerge w:val="restart"/>
            <w:hideMark/>
          </w:tcPr>
          <w:p w14:paraId="2CC5CE2A" w14:textId="77777777" w:rsidR="006C7647" w:rsidRPr="006C7647" w:rsidRDefault="006C7647" w:rsidP="00EE0660">
            <w:pPr>
              <w:spacing w:line="240" w:lineRule="auto"/>
              <w:jc w:val="left"/>
              <w:rPr>
                <w:sz w:val="16"/>
                <w:szCs w:val="16"/>
              </w:rPr>
            </w:pPr>
            <w:r w:rsidRPr="006C7647">
              <w:rPr>
                <w:sz w:val="16"/>
                <w:szCs w:val="16"/>
              </w:rPr>
              <w:t>n/a</w:t>
            </w:r>
          </w:p>
        </w:tc>
        <w:tc>
          <w:tcPr>
            <w:tcW w:w="1037" w:type="dxa"/>
            <w:vMerge w:val="restart"/>
            <w:hideMark/>
          </w:tcPr>
          <w:p w14:paraId="3B82FBB2" w14:textId="77777777" w:rsidR="006C7647" w:rsidRPr="006C7647" w:rsidRDefault="006C7647" w:rsidP="00EE0660">
            <w:pPr>
              <w:spacing w:line="240" w:lineRule="auto"/>
              <w:jc w:val="left"/>
              <w:rPr>
                <w:sz w:val="16"/>
                <w:szCs w:val="16"/>
              </w:rPr>
            </w:pPr>
            <w:r w:rsidRPr="006C7647">
              <w:rPr>
                <w:sz w:val="16"/>
                <w:szCs w:val="16"/>
              </w:rPr>
              <w:t>n/a</w:t>
            </w:r>
          </w:p>
        </w:tc>
        <w:tc>
          <w:tcPr>
            <w:tcW w:w="925" w:type="dxa"/>
            <w:vMerge w:val="restart"/>
            <w:hideMark/>
          </w:tcPr>
          <w:p w14:paraId="2AFEBEB9" w14:textId="77777777" w:rsidR="006C7647" w:rsidRPr="006C7647" w:rsidRDefault="006C7647" w:rsidP="00EE0660">
            <w:pPr>
              <w:spacing w:line="240" w:lineRule="auto"/>
              <w:jc w:val="left"/>
              <w:rPr>
                <w:sz w:val="16"/>
                <w:szCs w:val="16"/>
              </w:rPr>
            </w:pPr>
            <w:r w:rsidRPr="006C7647">
              <w:rPr>
                <w:sz w:val="16"/>
                <w:szCs w:val="16"/>
              </w:rPr>
              <w:t>n/a</w:t>
            </w:r>
          </w:p>
          <w:p w14:paraId="09E777A2" w14:textId="77777777" w:rsidR="006C7647" w:rsidRPr="006C7647" w:rsidRDefault="006C7647" w:rsidP="00EE0660">
            <w:pPr>
              <w:spacing w:line="240" w:lineRule="auto"/>
              <w:jc w:val="left"/>
              <w:rPr>
                <w:sz w:val="16"/>
                <w:szCs w:val="16"/>
              </w:rPr>
            </w:pPr>
            <w:r w:rsidRPr="006C7647">
              <w:rPr>
                <w:sz w:val="16"/>
                <w:szCs w:val="16"/>
              </w:rPr>
              <w:t> </w:t>
            </w:r>
          </w:p>
          <w:p w14:paraId="0FE52CB7" w14:textId="77777777" w:rsidR="006C7647" w:rsidRPr="006C7647" w:rsidRDefault="006C7647" w:rsidP="00EE0660">
            <w:pPr>
              <w:spacing w:line="240" w:lineRule="auto"/>
              <w:jc w:val="left"/>
              <w:rPr>
                <w:sz w:val="16"/>
                <w:szCs w:val="16"/>
              </w:rPr>
            </w:pPr>
            <w:r w:rsidRPr="006C7647">
              <w:rPr>
                <w:sz w:val="16"/>
                <w:szCs w:val="16"/>
              </w:rPr>
              <w:t> </w:t>
            </w:r>
          </w:p>
          <w:p w14:paraId="65F1180F" w14:textId="77777777" w:rsidR="006C7647" w:rsidRPr="006C7647" w:rsidRDefault="006C7647" w:rsidP="00EE0660">
            <w:pPr>
              <w:spacing w:line="240" w:lineRule="auto"/>
              <w:jc w:val="left"/>
              <w:rPr>
                <w:sz w:val="16"/>
                <w:szCs w:val="16"/>
              </w:rPr>
            </w:pPr>
            <w:r w:rsidRPr="006C7647">
              <w:rPr>
                <w:sz w:val="16"/>
                <w:szCs w:val="16"/>
              </w:rPr>
              <w:t> </w:t>
            </w:r>
          </w:p>
          <w:p w14:paraId="6D34DE66" w14:textId="77777777" w:rsidR="006C7647" w:rsidRPr="006C7647" w:rsidRDefault="006C7647" w:rsidP="00EE0660">
            <w:pPr>
              <w:spacing w:line="240" w:lineRule="auto"/>
              <w:jc w:val="left"/>
              <w:rPr>
                <w:sz w:val="16"/>
                <w:szCs w:val="16"/>
              </w:rPr>
            </w:pPr>
            <w:r w:rsidRPr="006C7647">
              <w:rPr>
                <w:sz w:val="16"/>
                <w:szCs w:val="16"/>
              </w:rPr>
              <w:t> </w:t>
            </w:r>
          </w:p>
          <w:p w14:paraId="2044DEED" w14:textId="77777777" w:rsidR="006C7647" w:rsidRPr="006C7647" w:rsidRDefault="006C7647" w:rsidP="00EE0660">
            <w:pPr>
              <w:spacing w:line="240" w:lineRule="auto"/>
              <w:jc w:val="left"/>
              <w:rPr>
                <w:sz w:val="16"/>
                <w:szCs w:val="16"/>
              </w:rPr>
            </w:pPr>
            <w:r w:rsidRPr="006C7647">
              <w:rPr>
                <w:sz w:val="16"/>
                <w:szCs w:val="16"/>
              </w:rPr>
              <w:t> </w:t>
            </w:r>
          </w:p>
          <w:p w14:paraId="0D28E4EB" w14:textId="77777777" w:rsidR="006C7647" w:rsidRPr="006C7647" w:rsidRDefault="006C7647" w:rsidP="00EE0660">
            <w:pPr>
              <w:spacing w:line="240" w:lineRule="auto"/>
              <w:jc w:val="left"/>
              <w:rPr>
                <w:sz w:val="16"/>
                <w:szCs w:val="16"/>
              </w:rPr>
            </w:pPr>
            <w:r w:rsidRPr="006C7647">
              <w:rPr>
                <w:sz w:val="16"/>
                <w:szCs w:val="16"/>
              </w:rPr>
              <w:t> </w:t>
            </w:r>
          </w:p>
          <w:p w14:paraId="74E2D566" w14:textId="77777777" w:rsidR="006C7647" w:rsidRPr="006C7647" w:rsidRDefault="006C7647" w:rsidP="00EE0660">
            <w:pPr>
              <w:spacing w:line="240" w:lineRule="auto"/>
              <w:jc w:val="left"/>
              <w:rPr>
                <w:sz w:val="16"/>
                <w:szCs w:val="16"/>
              </w:rPr>
            </w:pPr>
            <w:r w:rsidRPr="006C7647">
              <w:rPr>
                <w:sz w:val="16"/>
                <w:szCs w:val="16"/>
              </w:rPr>
              <w:t> </w:t>
            </w:r>
          </w:p>
          <w:p w14:paraId="3D219594" w14:textId="77777777" w:rsidR="006C7647" w:rsidRPr="006C7647" w:rsidRDefault="006C7647" w:rsidP="00EE0660">
            <w:pPr>
              <w:spacing w:line="240" w:lineRule="auto"/>
              <w:jc w:val="left"/>
              <w:rPr>
                <w:sz w:val="16"/>
                <w:szCs w:val="16"/>
              </w:rPr>
            </w:pPr>
            <w:r w:rsidRPr="006C7647">
              <w:rPr>
                <w:sz w:val="16"/>
                <w:szCs w:val="16"/>
              </w:rPr>
              <w:t> </w:t>
            </w:r>
          </w:p>
          <w:p w14:paraId="4C741B6B" w14:textId="77777777" w:rsidR="006C7647" w:rsidRPr="006C7647" w:rsidRDefault="006C7647" w:rsidP="00EE0660">
            <w:pPr>
              <w:spacing w:line="240" w:lineRule="auto"/>
              <w:jc w:val="left"/>
              <w:rPr>
                <w:sz w:val="16"/>
                <w:szCs w:val="16"/>
              </w:rPr>
            </w:pPr>
            <w:r w:rsidRPr="006C7647">
              <w:rPr>
                <w:sz w:val="16"/>
                <w:szCs w:val="16"/>
              </w:rPr>
              <w:t> </w:t>
            </w:r>
          </w:p>
        </w:tc>
        <w:tc>
          <w:tcPr>
            <w:tcW w:w="930" w:type="dxa"/>
            <w:vMerge w:val="restart"/>
            <w:hideMark/>
          </w:tcPr>
          <w:p w14:paraId="1D4CAABF" w14:textId="77777777" w:rsidR="006C7647" w:rsidRPr="006C7647" w:rsidRDefault="006C7647" w:rsidP="00EE0660">
            <w:pPr>
              <w:spacing w:line="240" w:lineRule="auto"/>
              <w:jc w:val="left"/>
              <w:rPr>
                <w:sz w:val="16"/>
                <w:szCs w:val="16"/>
              </w:rPr>
            </w:pPr>
            <w:r w:rsidRPr="006C7647">
              <w:rPr>
                <w:sz w:val="16"/>
                <w:szCs w:val="16"/>
              </w:rPr>
              <w:t>n/a</w:t>
            </w:r>
          </w:p>
        </w:tc>
      </w:tr>
      <w:tr w:rsidR="006C7647" w:rsidRPr="006C7647" w14:paraId="062542D1" w14:textId="77777777" w:rsidTr="49E90962">
        <w:trPr>
          <w:trHeight w:val="408"/>
        </w:trPr>
        <w:tc>
          <w:tcPr>
            <w:tcW w:w="887" w:type="dxa"/>
            <w:vMerge/>
            <w:hideMark/>
          </w:tcPr>
          <w:p w14:paraId="0B74FAF2" w14:textId="77777777" w:rsidR="006C7647" w:rsidRPr="006C7647" w:rsidRDefault="006C7647" w:rsidP="00EE0660">
            <w:pPr>
              <w:spacing w:line="240" w:lineRule="auto"/>
              <w:jc w:val="left"/>
              <w:rPr>
                <w:sz w:val="16"/>
                <w:szCs w:val="16"/>
              </w:rPr>
            </w:pPr>
          </w:p>
        </w:tc>
        <w:tc>
          <w:tcPr>
            <w:tcW w:w="704" w:type="dxa"/>
            <w:vMerge/>
            <w:hideMark/>
          </w:tcPr>
          <w:p w14:paraId="21CBC14D" w14:textId="77777777" w:rsidR="006C7647" w:rsidRPr="006C7647" w:rsidRDefault="006C7647" w:rsidP="00EE0660">
            <w:pPr>
              <w:spacing w:line="240" w:lineRule="auto"/>
              <w:jc w:val="left"/>
              <w:rPr>
                <w:sz w:val="16"/>
                <w:szCs w:val="16"/>
              </w:rPr>
            </w:pPr>
          </w:p>
        </w:tc>
        <w:tc>
          <w:tcPr>
            <w:tcW w:w="888" w:type="dxa"/>
            <w:vMerge/>
            <w:hideMark/>
          </w:tcPr>
          <w:p w14:paraId="20C360F8" w14:textId="77777777" w:rsidR="006C7647" w:rsidRPr="006C7647" w:rsidRDefault="006C7647" w:rsidP="00EE0660">
            <w:pPr>
              <w:spacing w:line="240" w:lineRule="auto"/>
              <w:jc w:val="left"/>
              <w:rPr>
                <w:sz w:val="16"/>
                <w:szCs w:val="16"/>
              </w:rPr>
            </w:pPr>
          </w:p>
        </w:tc>
        <w:tc>
          <w:tcPr>
            <w:tcW w:w="818" w:type="dxa"/>
            <w:vMerge/>
            <w:hideMark/>
          </w:tcPr>
          <w:p w14:paraId="026BD434" w14:textId="77777777" w:rsidR="006C7647" w:rsidRPr="006C7647" w:rsidRDefault="006C7647" w:rsidP="00EE0660">
            <w:pPr>
              <w:spacing w:line="240" w:lineRule="auto"/>
              <w:jc w:val="left"/>
              <w:rPr>
                <w:sz w:val="16"/>
                <w:szCs w:val="16"/>
              </w:rPr>
            </w:pPr>
          </w:p>
        </w:tc>
        <w:tc>
          <w:tcPr>
            <w:tcW w:w="982" w:type="dxa"/>
            <w:vMerge/>
            <w:hideMark/>
          </w:tcPr>
          <w:p w14:paraId="7DB874A7" w14:textId="77777777" w:rsidR="006C7647" w:rsidRPr="006C7647" w:rsidRDefault="006C7647" w:rsidP="00EE0660">
            <w:pPr>
              <w:spacing w:line="240" w:lineRule="auto"/>
              <w:jc w:val="left"/>
              <w:rPr>
                <w:sz w:val="16"/>
                <w:szCs w:val="16"/>
              </w:rPr>
            </w:pPr>
          </w:p>
        </w:tc>
        <w:tc>
          <w:tcPr>
            <w:tcW w:w="814" w:type="dxa"/>
          </w:tcPr>
          <w:p w14:paraId="2860197E" w14:textId="77777777" w:rsidR="006C7647" w:rsidRPr="006C7647" w:rsidRDefault="006C7647" w:rsidP="00EE0660">
            <w:pPr>
              <w:spacing w:line="240" w:lineRule="auto"/>
              <w:jc w:val="left"/>
              <w:rPr>
                <w:sz w:val="16"/>
                <w:szCs w:val="16"/>
              </w:rPr>
            </w:pPr>
          </w:p>
        </w:tc>
        <w:tc>
          <w:tcPr>
            <w:tcW w:w="775" w:type="dxa"/>
            <w:vMerge/>
            <w:hideMark/>
          </w:tcPr>
          <w:p w14:paraId="09BEB3B2" w14:textId="77777777" w:rsidR="006C7647" w:rsidRPr="006C7647" w:rsidRDefault="006C7647" w:rsidP="00EE0660">
            <w:pPr>
              <w:spacing w:line="240" w:lineRule="auto"/>
              <w:jc w:val="left"/>
              <w:rPr>
                <w:sz w:val="16"/>
                <w:szCs w:val="16"/>
              </w:rPr>
            </w:pPr>
          </w:p>
        </w:tc>
        <w:tc>
          <w:tcPr>
            <w:tcW w:w="1008" w:type="dxa"/>
            <w:vMerge/>
            <w:hideMark/>
          </w:tcPr>
          <w:p w14:paraId="74005AA0" w14:textId="77777777" w:rsidR="006C7647" w:rsidRPr="006C7647" w:rsidRDefault="006C7647" w:rsidP="00EE0660">
            <w:pPr>
              <w:spacing w:line="240" w:lineRule="auto"/>
              <w:jc w:val="left"/>
              <w:rPr>
                <w:sz w:val="16"/>
                <w:szCs w:val="16"/>
              </w:rPr>
            </w:pPr>
          </w:p>
        </w:tc>
        <w:tc>
          <w:tcPr>
            <w:tcW w:w="1011" w:type="dxa"/>
            <w:vMerge/>
            <w:hideMark/>
          </w:tcPr>
          <w:p w14:paraId="4CA19759" w14:textId="77777777" w:rsidR="006C7647" w:rsidRPr="006C7647" w:rsidRDefault="006C7647" w:rsidP="00EE0660">
            <w:pPr>
              <w:spacing w:line="240" w:lineRule="auto"/>
              <w:jc w:val="left"/>
              <w:rPr>
                <w:sz w:val="16"/>
                <w:szCs w:val="16"/>
              </w:rPr>
            </w:pPr>
          </w:p>
        </w:tc>
        <w:tc>
          <w:tcPr>
            <w:tcW w:w="1167" w:type="dxa"/>
            <w:hideMark/>
          </w:tcPr>
          <w:p w14:paraId="6E380879" w14:textId="77777777" w:rsidR="006C7647" w:rsidRPr="006C7647" w:rsidRDefault="006C7647" w:rsidP="00EE0660">
            <w:pPr>
              <w:spacing w:line="240" w:lineRule="auto"/>
              <w:jc w:val="left"/>
              <w:rPr>
                <w:sz w:val="16"/>
                <w:szCs w:val="16"/>
              </w:rPr>
            </w:pPr>
            <w:r w:rsidRPr="006C7647">
              <w:rPr>
                <w:sz w:val="16"/>
                <w:szCs w:val="16"/>
              </w:rPr>
              <w:t>Total prevalence:</w:t>
            </w:r>
          </w:p>
        </w:tc>
        <w:tc>
          <w:tcPr>
            <w:tcW w:w="1037" w:type="dxa"/>
            <w:vMerge/>
            <w:hideMark/>
          </w:tcPr>
          <w:p w14:paraId="76A9ED4F" w14:textId="77777777" w:rsidR="006C7647" w:rsidRPr="006C7647" w:rsidRDefault="006C7647" w:rsidP="00EE0660">
            <w:pPr>
              <w:spacing w:line="240" w:lineRule="auto"/>
              <w:jc w:val="left"/>
              <w:rPr>
                <w:sz w:val="16"/>
                <w:szCs w:val="16"/>
              </w:rPr>
            </w:pPr>
          </w:p>
        </w:tc>
        <w:tc>
          <w:tcPr>
            <w:tcW w:w="975" w:type="dxa"/>
            <w:vMerge/>
            <w:hideMark/>
          </w:tcPr>
          <w:p w14:paraId="7001EA81" w14:textId="77777777" w:rsidR="006C7647" w:rsidRPr="006C7647" w:rsidRDefault="006C7647" w:rsidP="00EE0660">
            <w:pPr>
              <w:spacing w:line="240" w:lineRule="auto"/>
              <w:jc w:val="left"/>
              <w:rPr>
                <w:sz w:val="16"/>
                <w:szCs w:val="16"/>
              </w:rPr>
            </w:pPr>
          </w:p>
        </w:tc>
        <w:tc>
          <w:tcPr>
            <w:tcW w:w="1037" w:type="dxa"/>
            <w:vMerge/>
            <w:hideMark/>
          </w:tcPr>
          <w:p w14:paraId="148E4BFB" w14:textId="77777777" w:rsidR="006C7647" w:rsidRPr="006C7647" w:rsidRDefault="006C7647" w:rsidP="00EE0660">
            <w:pPr>
              <w:spacing w:line="240" w:lineRule="auto"/>
              <w:jc w:val="left"/>
              <w:rPr>
                <w:sz w:val="16"/>
                <w:szCs w:val="16"/>
              </w:rPr>
            </w:pPr>
          </w:p>
        </w:tc>
        <w:tc>
          <w:tcPr>
            <w:tcW w:w="925" w:type="dxa"/>
            <w:vMerge/>
            <w:hideMark/>
          </w:tcPr>
          <w:p w14:paraId="32058C10" w14:textId="77777777" w:rsidR="006C7647" w:rsidRPr="006C7647" w:rsidRDefault="006C7647" w:rsidP="00EE0660">
            <w:pPr>
              <w:spacing w:line="240" w:lineRule="auto"/>
              <w:jc w:val="left"/>
              <w:rPr>
                <w:sz w:val="16"/>
                <w:szCs w:val="16"/>
              </w:rPr>
            </w:pPr>
          </w:p>
        </w:tc>
        <w:tc>
          <w:tcPr>
            <w:tcW w:w="930" w:type="dxa"/>
            <w:vMerge/>
            <w:hideMark/>
          </w:tcPr>
          <w:p w14:paraId="19DB1E47" w14:textId="77777777" w:rsidR="006C7647" w:rsidRPr="006C7647" w:rsidRDefault="006C7647" w:rsidP="00EE0660">
            <w:pPr>
              <w:spacing w:line="240" w:lineRule="auto"/>
              <w:jc w:val="left"/>
              <w:rPr>
                <w:sz w:val="16"/>
                <w:szCs w:val="16"/>
              </w:rPr>
            </w:pPr>
          </w:p>
        </w:tc>
      </w:tr>
      <w:tr w:rsidR="006C7647" w:rsidRPr="006C7647" w14:paraId="2C79B836" w14:textId="77777777" w:rsidTr="49E90962">
        <w:trPr>
          <w:trHeight w:val="288"/>
        </w:trPr>
        <w:tc>
          <w:tcPr>
            <w:tcW w:w="887" w:type="dxa"/>
            <w:vMerge/>
            <w:hideMark/>
          </w:tcPr>
          <w:p w14:paraId="5E81082B" w14:textId="77777777" w:rsidR="006C7647" w:rsidRPr="006C7647" w:rsidRDefault="006C7647" w:rsidP="00EE0660">
            <w:pPr>
              <w:spacing w:line="240" w:lineRule="auto"/>
              <w:jc w:val="left"/>
              <w:rPr>
                <w:sz w:val="16"/>
                <w:szCs w:val="16"/>
              </w:rPr>
            </w:pPr>
          </w:p>
        </w:tc>
        <w:tc>
          <w:tcPr>
            <w:tcW w:w="704" w:type="dxa"/>
            <w:vMerge/>
            <w:hideMark/>
          </w:tcPr>
          <w:p w14:paraId="172334F6" w14:textId="77777777" w:rsidR="006C7647" w:rsidRPr="006C7647" w:rsidRDefault="006C7647" w:rsidP="00EE0660">
            <w:pPr>
              <w:spacing w:line="240" w:lineRule="auto"/>
              <w:jc w:val="left"/>
              <w:rPr>
                <w:sz w:val="16"/>
                <w:szCs w:val="16"/>
              </w:rPr>
            </w:pPr>
          </w:p>
        </w:tc>
        <w:tc>
          <w:tcPr>
            <w:tcW w:w="888" w:type="dxa"/>
            <w:vMerge/>
            <w:hideMark/>
          </w:tcPr>
          <w:p w14:paraId="3CB384F4" w14:textId="77777777" w:rsidR="006C7647" w:rsidRPr="006C7647" w:rsidRDefault="006C7647" w:rsidP="00EE0660">
            <w:pPr>
              <w:spacing w:line="240" w:lineRule="auto"/>
              <w:jc w:val="left"/>
              <w:rPr>
                <w:sz w:val="16"/>
                <w:szCs w:val="16"/>
              </w:rPr>
            </w:pPr>
          </w:p>
        </w:tc>
        <w:tc>
          <w:tcPr>
            <w:tcW w:w="818" w:type="dxa"/>
            <w:vMerge/>
            <w:hideMark/>
          </w:tcPr>
          <w:p w14:paraId="4E005856" w14:textId="77777777" w:rsidR="006C7647" w:rsidRPr="006C7647" w:rsidRDefault="006C7647" w:rsidP="00EE0660">
            <w:pPr>
              <w:spacing w:line="240" w:lineRule="auto"/>
              <w:jc w:val="left"/>
              <w:rPr>
                <w:sz w:val="16"/>
                <w:szCs w:val="16"/>
              </w:rPr>
            </w:pPr>
          </w:p>
        </w:tc>
        <w:tc>
          <w:tcPr>
            <w:tcW w:w="982" w:type="dxa"/>
            <w:vMerge/>
            <w:hideMark/>
          </w:tcPr>
          <w:p w14:paraId="7E49B0F5" w14:textId="77777777" w:rsidR="006C7647" w:rsidRPr="006C7647" w:rsidRDefault="006C7647" w:rsidP="00EE0660">
            <w:pPr>
              <w:spacing w:line="240" w:lineRule="auto"/>
              <w:jc w:val="left"/>
              <w:rPr>
                <w:sz w:val="16"/>
                <w:szCs w:val="16"/>
              </w:rPr>
            </w:pPr>
          </w:p>
        </w:tc>
        <w:tc>
          <w:tcPr>
            <w:tcW w:w="814" w:type="dxa"/>
          </w:tcPr>
          <w:p w14:paraId="6C169F69" w14:textId="77777777" w:rsidR="006C7647" w:rsidRPr="006C7647" w:rsidRDefault="006C7647" w:rsidP="00EE0660">
            <w:pPr>
              <w:spacing w:line="240" w:lineRule="auto"/>
              <w:jc w:val="left"/>
              <w:rPr>
                <w:sz w:val="16"/>
                <w:szCs w:val="16"/>
              </w:rPr>
            </w:pPr>
          </w:p>
        </w:tc>
        <w:tc>
          <w:tcPr>
            <w:tcW w:w="775" w:type="dxa"/>
            <w:vMerge/>
            <w:hideMark/>
          </w:tcPr>
          <w:p w14:paraId="3AEE7B74" w14:textId="77777777" w:rsidR="006C7647" w:rsidRPr="006C7647" w:rsidRDefault="006C7647" w:rsidP="00EE0660">
            <w:pPr>
              <w:spacing w:line="240" w:lineRule="auto"/>
              <w:jc w:val="left"/>
              <w:rPr>
                <w:sz w:val="16"/>
                <w:szCs w:val="16"/>
              </w:rPr>
            </w:pPr>
          </w:p>
        </w:tc>
        <w:tc>
          <w:tcPr>
            <w:tcW w:w="1008" w:type="dxa"/>
            <w:vMerge/>
            <w:hideMark/>
          </w:tcPr>
          <w:p w14:paraId="6A02D1CD" w14:textId="77777777" w:rsidR="006C7647" w:rsidRPr="006C7647" w:rsidRDefault="006C7647" w:rsidP="00EE0660">
            <w:pPr>
              <w:spacing w:line="240" w:lineRule="auto"/>
              <w:jc w:val="left"/>
              <w:rPr>
                <w:sz w:val="16"/>
                <w:szCs w:val="16"/>
              </w:rPr>
            </w:pPr>
          </w:p>
        </w:tc>
        <w:tc>
          <w:tcPr>
            <w:tcW w:w="1011" w:type="dxa"/>
            <w:vMerge/>
            <w:hideMark/>
          </w:tcPr>
          <w:p w14:paraId="09379C50" w14:textId="77777777" w:rsidR="006C7647" w:rsidRPr="006C7647" w:rsidRDefault="006C7647" w:rsidP="00EE0660">
            <w:pPr>
              <w:spacing w:line="240" w:lineRule="auto"/>
              <w:jc w:val="left"/>
              <w:rPr>
                <w:sz w:val="16"/>
                <w:szCs w:val="16"/>
              </w:rPr>
            </w:pPr>
          </w:p>
        </w:tc>
        <w:tc>
          <w:tcPr>
            <w:tcW w:w="1167" w:type="dxa"/>
            <w:hideMark/>
          </w:tcPr>
          <w:p w14:paraId="35745FB0" w14:textId="77777777" w:rsidR="006C7647" w:rsidRPr="006C7647" w:rsidRDefault="006C7647" w:rsidP="00EE0660">
            <w:pPr>
              <w:spacing w:line="240" w:lineRule="auto"/>
              <w:jc w:val="left"/>
              <w:rPr>
                <w:sz w:val="16"/>
                <w:szCs w:val="16"/>
              </w:rPr>
            </w:pPr>
            <w:r w:rsidRPr="006C7647">
              <w:rPr>
                <w:sz w:val="16"/>
                <w:szCs w:val="16"/>
              </w:rPr>
              <w:t>Limitation in:</w:t>
            </w:r>
          </w:p>
        </w:tc>
        <w:tc>
          <w:tcPr>
            <w:tcW w:w="1037" w:type="dxa"/>
            <w:vMerge/>
            <w:hideMark/>
          </w:tcPr>
          <w:p w14:paraId="4C87A65F" w14:textId="77777777" w:rsidR="006C7647" w:rsidRPr="006C7647" w:rsidRDefault="006C7647" w:rsidP="00EE0660">
            <w:pPr>
              <w:spacing w:line="240" w:lineRule="auto"/>
              <w:jc w:val="left"/>
              <w:rPr>
                <w:sz w:val="16"/>
                <w:szCs w:val="16"/>
              </w:rPr>
            </w:pPr>
          </w:p>
        </w:tc>
        <w:tc>
          <w:tcPr>
            <w:tcW w:w="975" w:type="dxa"/>
            <w:vMerge/>
            <w:hideMark/>
          </w:tcPr>
          <w:p w14:paraId="0B0676A3" w14:textId="77777777" w:rsidR="006C7647" w:rsidRPr="006C7647" w:rsidRDefault="006C7647" w:rsidP="00EE0660">
            <w:pPr>
              <w:spacing w:line="240" w:lineRule="auto"/>
              <w:jc w:val="left"/>
              <w:rPr>
                <w:sz w:val="16"/>
                <w:szCs w:val="16"/>
              </w:rPr>
            </w:pPr>
          </w:p>
        </w:tc>
        <w:tc>
          <w:tcPr>
            <w:tcW w:w="1037" w:type="dxa"/>
            <w:vMerge/>
            <w:hideMark/>
          </w:tcPr>
          <w:p w14:paraId="120202D1" w14:textId="77777777" w:rsidR="006C7647" w:rsidRPr="006C7647" w:rsidRDefault="006C7647" w:rsidP="00EE0660">
            <w:pPr>
              <w:spacing w:line="240" w:lineRule="auto"/>
              <w:jc w:val="left"/>
              <w:rPr>
                <w:sz w:val="16"/>
                <w:szCs w:val="16"/>
              </w:rPr>
            </w:pPr>
          </w:p>
        </w:tc>
        <w:tc>
          <w:tcPr>
            <w:tcW w:w="925" w:type="dxa"/>
            <w:vMerge/>
            <w:hideMark/>
          </w:tcPr>
          <w:p w14:paraId="7232B6DB" w14:textId="77777777" w:rsidR="006C7647" w:rsidRPr="006C7647" w:rsidRDefault="006C7647" w:rsidP="00EE0660">
            <w:pPr>
              <w:spacing w:line="240" w:lineRule="auto"/>
              <w:jc w:val="left"/>
              <w:rPr>
                <w:sz w:val="16"/>
                <w:szCs w:val="16"/>
              </w:rPr>
            </w:pPr>
          </w:p>
        </w:tc>
        <w:tc>
          <w:tcPr>
            <w:tcW w:w="930" w:type="dxa"/>
            <w:vMerge/>
            <w:hideMark/>
          </w:tcPr>
          <w:p w14:paraId="1E9DF2D6" w14:textId="77777777" w:rsidR="006C7647" w:rsidRPr="006C7647" w:rsidRDefault="006C7647" w:rsidP="00EE0660">
            <w:pPr>
              <w:spacing w:line="240" w:lineRule="auto"/>
              <w:jc w:val="left"/>
              <w:rPr>
                <w:sz w:val="16"/>
                <w:szCs w:val="16"/>
              </w:rPr>
            </w:pPr>
          </w:p>
        </w:tc>
      </w:tr>
      <w:tr w:rsidR="006C7647" w:rsidRPr="006C7647" w14:paraId="2A396F12" w14:textId="77777777" w:rsidTr="49E90962">
        <w:trPr>
          <w:trHeight w:val="288"/>
        </w:trPr>
        <w:tc>
          <w:tcPr>
            <w:tcW w:w="887" w:type="dxa"/>
            <w:vMerge/>
            <w:hideMark/>
          </w:tcPr>
          <w:p w14:paraId="549CB97F" w14:textId="77777777" w:rsidR="006C7647" w:rsidRPr="006C7647" w:rsidRDefault="006C7647" w:rsidP="00EE0660">
            <w:pPr>
              <w:spacing w:line="240" w:lineRule="auto"/>
              <w:jc w:val="left"/>
              <w:rPr>
                <w:sz w:val="16"/>
                <w:szCs w:val="16"/>
              </w:rPr>
            </w:pPr>
          </w:p>
        </w:tc>
        <w:tc>
          <w:tcPr>
            <w:tcW w:w="704" w:type="dxa"/>
            <w:vMerge/>
            <w:hideMark/>
          </w:tcPr>
          <w:p w14:paraId="1B851ABA" w14:textId="77777777" w:rsidR="006C7647" w:rsidRPr="006C7647" w:rsidRDefault="006C7647" w:rsidP="00EE0660">
            <w:pPr>
              <w:spacing w:line="240" w:lineRule="auto"/>
              <w:jc w:val="left"/>
              <w:rPr>
                <w:sz w:val="16"/>
                <w:szCs w:val="16"/>
              </w:rPr>
            </w:pPr>
          </w:p>
        </w:tc>
        <w:tc>
          <w:tcPr>
            <w:tcW w:w="888" w:type="dxa"/>
            <w:vMerge/>
            <w:hideMark/>
          </w:tcPr>
          <w:p w14:paraId="5C5F0006" w14:textId="77777777" w:rsidR="006C7647" w:rsidRPr="006C7647" w:rsidRDefault="006C7647" w:rsidP="00EE0660">
            <w:pPr>
              <w:spacing w:line="240" w:lineRule="auto"/>
              <w:jc w:val="left"/>
              <w:rPr>
                <w:sz w:val="16"/>
                <w:szCs w:val="16"/>
              </w:rPr>
            </w:pPr>
          </w:p>
        </w:tc>
        <w:tc>
          <w:tcPr>
            <w:tcW w:w="818" w:type="dxa"/>
            <w:vMerge/>
            <w:hideMark/>
          </w:tcPr>
          <w:p w14:paraId="4390D7B2" w14:textId="77777777" w:rsidR="006C7647" w:rsidRPr="006C7647" w:rsidRDefault="006C7647" w:rsidP="00EE0660">
            <w:pPr>
              <w:spacing w:line="240" w:lineRule="auto"/>
              <w:jc w:val="left"/>
              <w:rPr>
                <w:sz w:val="16"/>
                <w:szCs w:val="16"/>
              </w:rPr>
            </w:pPr>
          </w:p>
        </w:tc>
        <w:tc>
          <w:tcPr>
            <w:tcW w:w="982" w:type="dxa"/>
            <w:vMerge/>
            <w:hideMark/>
          </w:tcPr>
          <w:p w14:paraId="26AFA8A0" w14:textId="77777777" w:rsidR="006C7647" w:rsidRPr="006C7647" w:rsidRDefault="006C7647" w:rsidP="00EE0660">
            <w:pPr>
              <w:spacing w:line="240" w:lineRule="auto"/>
              <w:jc w:val="left"/>
              <w:rPr>
                <w:sz w:val="16"/>
                <w:szCs w:val="16"/>
              </w:rPr>
            </w:pPr>
          </w:p>
        </w:tc>
        <w:tc>
          <w:tcPr>
            <w:tcW w:w="814" w:type="dxa"/>
          </w:tcPr>
          <w:p w14:paraId="3BE4B740" w14:textId="77777777" w:rsidR="006C7647" w:rsidRPr="006C7647" w:rsidRDefault="006C7647" w:rsidP="00EE0660">
            <w:pPr>
              <w:spacing w:line="240" w:lineRule="auto"/>
              <w:jc w:val="left"/>
              <w:rPr>
                <w:sz w:val="16"/>
                <w:szCs w:val="16"/>
              </w:rPr>
            </w:pPr>
          </w:p>
        </w:tc>
        <w:tc>
          <w:tcPr>
            <w:tcW w:w="775" w:type="dxa"/>
            <w:vMerge/>
            <w:hideMark/>
          </w:tcPr>
          <w:p w14:paraId="5056E3C5" w14:textId="77777777" w:rsidR="006C7647" w:rsidRPr="006C7647" w:rsidRDefault="006C7647" w:rsidP="00EE0660">
            <w:pPr>
              <w:spacing w:line="240" w:lineRule="auto"/>
              <w:jc w:val="left"/>
              <w:rPr>
                <w:sz w:val="16"/>
                <w:szCs w:val="16"/>
              </w:rPr>
            </w:pPr>
          </w:p>
        </w:tc>
        <w:tc>
          <w:tcPr>
            <w:tcW w:w="1008" w:type="dxa"/>
            <w:vMerge/>
            <w:hideMark/>
          </w:tcPr>
          <w:p w14:paraId="306CEE62" w14:textId="77777777" w:rsidR="006C7647" w:rsidRPr="006C7647" w:rsidRDefault="006C7647" w:rsidP="00EE0660">
            <w:pPr>
              <w:spacing w:line="240" w:lineRule="auto"/>
              <w:jc w:val="left"/>
              <w:rPr>
                <w:sz w:val="16"/>
                <w:szCs w:val="16"/>
              </w:rPr>
            </w:pPr>
          </w:p>
        </w:tc>
        <w:tc>
          <w:tcPr>
            <w:tcW w:w="1011" w:type="dxa"/>
            <w:vMerge/>
            <w:hideMark/>
          </w:tcPr>
          <w:p w14:paraId="5E01FC11" w14:textId="77777777" w:rsidR="006C7647" w:rsidRPr="006C7647" w:rsidRDefault="006C7647" w:rsidP="00EE0660">
            <w:pPr>
              <w:spacing w:line="240" w:lineRule="auto"/>
              <w:jc w:val="left"/>
              <w:rPr>
                <w:sz w:val="16"/>
                <w:szCs w:val="16"/>
              </w:rPr>
            </w:pPr>
          </w:p>
        </w:tc>
        <w:tc>
          <w:tcPr>
            <w:tcW w:w="1167" w:type="dxa"/>
            <w:hideMark/>
          </w:tcPr>
          <w:p w14:paraId="0D30098C" w14:textId="77777777" w:rsidR="006C7647" w:rsidRPr="006C7647" w:rsidRDefault="006C7647" w:rsidP="00EE0660">
            <w:pPr>
              <w:spacing w:line="240" w:lineRule="auto"/>
              <w:jc w:val="left"/>
              <w:rPr>
                <w:sz w:val="16"/>
                <w:szCs w:val="16"/>
              </w:rPr>
            </w:pPr>
            <w:r w:rsidRPr="006C7647">
              <w:rPr>
                <w:sz w:val="16"/>
                <w:szCs w:val="16"/>
              </w:rPr>
              <w:t>Bathing: 4.5%</w:t>
            </w:r>
          </w:p>
        </w:tc>
        <w:tc>
          <w:tcPr>
            <w:tcW w:w="1037" w:type="dxa"/>
            <w:vMerge/>
            <w:hideMark/>
          </w:tcPr>
          <w:p w14:paraId="06EAEC85" w14:textId="77777777" w:rsidR="006C7647" w:rsidRPr="006C7647" w:rsidRDefault="006C7647" w:rsidP="00EE0660">
            <w:pPr>
              <w:spacing w:line="240" w:lineRule="auto"/>
              <w:jc w:val="left"/>
              <w:rPr>
                <w:sz w:val="16"/>
                <w:szCs w:val="16"/>
              </w:rPr>
            </w:pPr>
          </w:p>
        </w:tc>
        <w:tc>
          <w:tcPr>
            <w:tcW w:w="975" w:type="dxa"/>
            <w:vMerge/>
            <w:hideMark/>
          </w:tcPr>
          <w:p w14:paraId="7D8067AE" w14:textId="77777777" w:rsidR="006C7647" w:rsidRPr="006C7647" w:rsidRDefault="006C7647" w:rsidP="00EE0660">
            <w:pPr>
              <w:spacing w:line="240" w:lineRule="auto"/>
              <w:jc w:val="left"/>
              <w:rPr>
                <w:sz w:val="16"/>
                <w:szCs w:val="16"/>
              </w:rPr>
            </w:pPr>
          </w:p>
        </w:tc>
        <w:tc>
          <w:tcPr>
            <w:tcW w:w="1037" w:type="dxa"/>
            <w:vMerge/>
            <w:hideMark/>
          </w:tcPr>
          <w:p w14:paraId="42167559" w14:textId="77777777" w:rsidR="006C7647" w:rsidRPr="006C7647" w:rsidRDefault="006C7647" w:rsidP="00EE0660">
            <w:pPr>
              <w:spacing w:line="240" w:lineRule="auto"/>
              <w:jc w:val="left"/>
              <w:rPr>
                <w:sz w:val="16"/>
                <w:szCs w:val="16"/>
              </w:rPr>
            </w:pPr>
          </w:p>
        </w:tc>
        <w:tc>
          <w:tcPr>
            <w:tcW w:w="925" w:type="dxa"/>
            <w:vMerge/>
            <w:hideMark/>
          </w:tcPr>
          <w:p w14:paraId="72A0A9FA" w14:textId="77777777" w:rsidR="006C7647" w:rsidRPr="006C7647" w:rsidRDefault="006C7647" w:rsidP="00EE0660">
            <w:pPr>
              <w:spacing w:line="240" w:lineRule="auto"/>
              <w:jc w:val="left"/>
              <w:rPr>
                <w:sz w:val="16"/>
                <w:szCs w:val="16"/>
              </w:rPr>
            </w:pPr>
          </w:p>
        </w:tc>
        <w:tc>
          <w:tcPr>
            <w:tcW w:w="930" w:type="dxa"/>
            <w:vMerge/>
            <w:hideMark/>
          </w:tcPr>
          <w:p w14:paraId="18A5C313" w14:textId="77777777" w:rsidR="006C7647" w:rsidRPr="006C7647" w:rsidRDefault="006C7647" w:rsidP="00EE0660">
            <w:pPr>
              <w:spacing w:line="240" w:lineRule="auto"/>
              <w:jc w:val="left"/>
              <w:rPr>
                <w:sz w:val="16"/>
                <w:szCs w:val="16"/>
              </w:rPr>
            </w:pPr>
          </w:p>
        </w:tc>
      </w:tr>
      <w:tr w:rsidR="006C7647" w:rsidRPr="006C7647" w14:paraId="5738FF64" w14:textId="77777777" w:rsidTr="49E90962">
        <w:trPr>
          <w:trHeight w:val="288"/>
        </w:trPr>
        <w:tc>
          <w:tcPr>
            <w:tcW w:w="887" w:type="dxa"/>
            <w:vMerge/>
            <w:hideMark/>
          </w:tcPr>
          <w:p w14:paraId="7866BDBB" w14:textId="77777777" w:rsidR="006C7647" w:rsidRPr="006C7647" w:rsidRDefault="006C7647" w:rsidP="00EE0660">
            <w:pPr>
              <w:spacing w:line="240" w:lineRule="auto"/>
              <w:jc w:val="left"/>
              <w:rPr>
                <w:sz w:val="16"/>
                <w:szCs w:val="16"/>
              </w:rPr>
            </w:pPr>
          </w:p>
        </w:tc>
        <w:tc>
          <w:tcPr>
            <w:tcW w:w="704" w:type="dxa"/>
            <w:vMerge/>
            <w:hideMark/>
          </w:tcPr>
          <w:p w14:paraId="1889B7FB" w14:textId="77777777" w:rsidR="006C7647" w:rsidRPr="006C7647" w:rsidRDefault="006C7647" w:rsidP="00EE0660">
            <w:pPr>
              <w:spacing w:line="240" w:lineRule="auto"/>
              <w:jc w:val="left"/>
              <w:rPr>
                <w:sz w:val="16"/>
                <w:szCs w:val="16"/>
              </w:rPr>
            </w:pPr>
          </w:p>
        </w:tc>
        <w:tc>
          <w:tcPr>
            <w:tcW w:w="888" w:type="dxa"/>
            <w:vMerge/>
            <w:hideMark/>
          </w:tcPr>
          <w:p w14:paraId="7663D433" w14:textId="77777777" w:rsidR="006C7647" w:rsidRPr="006C7647" w:rsidRDefault="006C7647" w:rsidP="00EE0660">
            <w:pPr>
              <w:spacing w:line="240" w:lineRule="auto"/>
              <w:jc w:val="left"/>
              <w:rPr>
                <w:sz w:val="16"/>
                <w:szCs w:val="16"/>
              </w:rPr>
            </w:pPr>
          </w:p>
        </w:tc>
        <w:tc>
          <w:tcPr>
            <w:tcW w:w="818" w:type="dxa"/>
            <w:vMerge/>
            <w:hideMark/>
          </w:tcPr>
          <w:p w14:paraId="6ED09552" w14:textId="77777777" w:rsidR="006C7647" w:rsidRPr="006C7647" w:rsidRDefault="006C7647" w:rsidP="00EE0660">
            <w:pPr>
              <w:spacing w:line="240" w:lineRule="auto"/>
              <w:jc w:val="left"/>
              <w:rPr>
                <w:sz w:val="16"/>
                <w:szCs w:val="16"/>
              </w:rPr>
            </w:pPr>
          </w:p>
        </w:tc>
        <w:tc>
          <w:tcPr>
            <w:tcW w:w="982" w:type="dxa"/>
            <w:vMerge/>
            <w:hideMark/>
          </w:tcPr>
          <w:p w14:paraId="52FD611A" w14:textId="77777777" w:rsidR="006C7647" w:rsidRPr="006C7647" w:rsidRDefault="006C7647" w:rsidP="00EE0660">
            <w:pPr>
              <w:spacing w:line="240" w:lineRule="auto"/>
              <w:jc w:val="left"/>
              <w:rPr>
                <w:sz w:val="16"/>
                <w:szCs w:val="16"/>
              </w:rPr>
            </w:pPr>
          </w:p>
        </w:tc>
        <w:tc>
          <w:tcPr>
            <w:tcW w:w="814" w:type="dxa"/>
          </w:tcPr>
          <w:p w14:paraId="5D82F517" w14:textId="77777777" w:rsidR="006C7647" w:rsidRPr="006C7647" w:rsidRDefault="006C7647" w:rsidP="00EE0660">
            <w:pPr>
              <w:spacing w:line="240" w:lineRule="auto"/>
              <w:jc w:val="left"/>
              <w:rPr>
                <w:sz w:val="16"/>
                <w:szCs w:val="16"/>
              </w:rPr>
            </w:pPr>
          </w:p>
        </w:tc>
        <w:tc>
          <w:tcPr>
            <w:tcW w:w="775" w:type="dxa"/>
            <w:vMerge/>
            <w:hideMark/>
          </w:tcPr>
          <w:p w14:paraId="04015A9C" w14:textId="77777777" w:rsidR="006C7647" w:rsidRPr="006C7647" w:rsidRDefault="006C7647" w:rsidP="00EE0660">
            <w:pPr>
              <w:spacing w:line="240" w:lineRule="auto"/>
              <w:jc w:val="left"/>
              <w:rPr>
                <w:sz w:val="16"/>
                <w:szCs w:val="16"/>
              </w:rPr>
            </w:pPr>
          </w:p>
        </w:tc>
        <w:tc>
          <w:tcPr>
            <w:tcW w:w="1008" w:type="dxa"/>
            <w:vMerge/>
            <w:hideMark/>
          </w:tcPr>
          <w:p w14:paraId="42FDD1B0" w14:textId="77777777" w:rsidR="006C7647" w:rsidRPr="006C7647" w:rsidRDefault="006C7647" w:rsidP="00EE0660">
            <w:pPr>
              <w:spacing w:line="240" w:lineRule="auto"/>
              <w:jc w:val="left"/>
              <w:rPr>
                <w:sz w:val="16"/>
                <w:szCs w:val="16"/>
              </w:rPr>
            </w:pPr>
          </w:p>
        </w:tc>
        <w:tc>
          <w:tcPr>
            <w:tcW w:w="1011" w:type="dxa"/>
            <w:vMerge/>
            <w:hideMark/>
          </w:tcPr>
          <w:p w14:paraId="1E621D90" w14:textId="77777777" w:rsidR="006C7647" w:rsidRPr="006C7647" w:rsidRDefault="006C7647" w:rsidP="00EE0660">
            <w:pPr>
              <w:spacing w:line="240" w:lineRule="auto"/>
              <w:jc w:val="left"/>
              <w:rPr>
                <w:sz w:val="16"/>
                <w:szCs w:val="16"/>
              </w:rPr>
            </w:pPr>
          </w:p>
        </w:tc>
        <w:tc>
          <w:tcPr>
            <w:tcW w:w="1167" w:type="dxa"/>
            <w:hideMark/>
          </w:tcPr>
          <w:p w14:paraId="3514E1DF" w14:textId="77777777" w:rsidR="006C7647" w:rsidRPr="006C7647" w:rsidRDefault="006C7647" w:rsidP="00EE0660">
            <w:pPr>
              <w:spacing w:line="240" w:lineRule="auto"/>
              <w:jc w:val="left"/>
              <w:rPr>
                <w:sz w:val="16"/>
                <w:szCs w:val="16"/>
              </w:rPr>
            </w:pPr>
            <w:r w:rsidRPr="006C7647">
              <w:rPr>
                <w:sz w:val="16"/>
                <w:szCs w:val="16"/>
              </w:rPr>
              <w:t>Dressing: 3.8%</w:t>
            </w:r>
          </w:p>
        </w:tc>
        <w:tc>
          <w:tcPr>
            <w:tcW w:w="1037" w:type="dxa"/>
            <w:vMerge/>
            <w:hideMark/>
          </w:tcPr>
          <w:p w14:paraId="7D2A0991" w14:textId="77777777" w:rsidR="006C7647" w:rsidRPr="006C7647" w:rsidRDefault="006C7647" w:rsidP="00EE0660">
            <w:pPr>
              <w:spacing w:line="240" w:lineRule="auto"/>
              <w:jc w:val="left"/>
              <w:rPr>
                <w:sz w:val="16"/>
                <w:szCs w:val="16"/>
              </w:rPr>
            </w:pPr>
          </w:p>
        </w:tc>
        <w:tc>
          <w:tcPr>
            <w:tcW w:w="975" w:type="dxa"/>
            <w:vMerge/>
            <w:hideMark/>
          </w:tcPr>
          <w:p w14:paraId="50BDEC8C" w14:textId="77777777" w:rsidR="006C7647" w:rsidRPr="006C7647" w:rsidRDefault="006C7647" w:rsidP="00EE0660">
            <w:pPr>
              <w:spacing w:line="240" w:lineRule="auto"/>
              <w:jc w:val="left"/>
              <w:rPr>
                <w:sz w:val="16"/>
                <w:szCs w:val="16"/>
              </w:rPr>
            </w:pPr>
          </w:p>
        </w:tc>
        <w:tc>
          <w:tcPr>
            <w:tcW w:w="1037" w:type="dxa"/>
            <w:vMerge/>
            <w:hideMark/>
          </w:tcPr>
          <w:p w14:paraId="21288DDA" w14:textId="77777777" w:rsidR="006C7647" w:rsidRPr="006C7647" w:rsidRDefault="006C7647" w:rsidP="00EE0660">
            <w:pPr>
              <w:spacing w:line="240" w:lineRule="auto"/>
              <w:jc w:val="left"/>
              <w:rPr>
                <w:sz w:val="16"/>
                <w:szCs w:val="16"/>
              </w:rPr>
            </w:pPr>
          </w:p>
        </w:tc>
        <w:tc>
          <w:tcPr>
            <w:tcW w:w="925" w:type="dxa"/>
            <w:vMerge/>
            <w:hideMark/>
          </w:tcPr>
          <w:p w14:paraId="2BD6B99D" w14:textId="77777777" w:rsidR="006C7647" w:rsidRPr="006C7647" w:rsidRDefault="006C7647" w:rsidP="00EE0660">
            <w:pPr>
              <w:spacing w:line="240" w:lineRule="auto"/>
              <w:jc w:val="left"/>
              <w:rPr>
                <w:sz w:val="16"/>
                <w:szCs w:val="16"/>
              </w:rPr>
            </w:pPr>
          </w:p>
        </w:tc>
        <w:tc>
          <w:tcPr>
            <w:tcW w:w="930" w:type="dxa"/>
            <w:vMerge/>
            <w:hideMark/>
          </w:tcPr>
          <w:p w14:paraId="679B9892" w14:textId="77777777" w:rsidR="006C7647" w:rsidRPr="006C7647" w:rsidRDefault="006C7647" w:rsidP="00EE0660">
            <w:pPr>
              <w:spacing w:line="240" w:lineRule="auto"/>
              <w:jc w:val="left"/>
              <w:rPr>
                <w:sz w:val="16"/>
                <w:szCs w:val="16"/>
              </w:rPr>
            </w:pPr>
          </w:p>
        </w:tc>
      </w:tr>
      <w:tr w:rsidR="006C7647" w:rsidRPr="006C7647" w14:paraId="266ECB3D" w14:textId="77777777" w:rsidTr="49E90962">
        <w:trPr>
          <w:trHeight w:val="288"/>
        </w:trPr>
        <w:tc>
          <w:tcPr>
            <w:tcW w:w="887" w:type="dxa"/>
            <w:vMerge/>
            <w:hideMark/>
          </w:tcPr>
          <w:p w14:paraId="40AA7DD0" w14:textId="77777777" w:rsidR="006C7647" w:rsidRPr="006C7647" w:rsidRDefault="006C7647" w:rsidP="00EE0660">
            <w:pPr>
              <w:spacing w:line="240" w:lineRule="auto"/>
              <w:jc w:val="left"/>
              <w:rPr>
                <w:sz w:val="16"/>
                <w:szCs w:val="16"/>
              </w:rPr>
            </w:pPr>
          </w:p>
        </w:tc>
        <w:tc>
          <w:tcPr>
            <w:tcW w:w="704" w:type="dxa"/>
            <w:vMerge/>
            <w:hideMark/>
          </w:tcPr>
          <w:p w14:paraId="67A97046" w14:textId="77777777" w:rsidR="006C7647" w:rsidRPr="006C7647" w:rsidRDefault="006C7647" w:rsidP="00EE0660">
            <w:pPr>
              <w:spacing w:line="240" w:lineRule="auto"/>
              <w:jc w:val="left"/>
              <w:rPr>
                <w:sz w:val="16"/>
                <w:szCs w:val="16"/>
              </w:rPr>
            </w:pPr>
          </w:p>
        </w:tc>
        <w:tc>
          <w:tcPr>
            <w:tcW w:w="888" w:type="dxa"/>
            <w:vMerge/>
            <w:hideMark/>
          </w:tcPr>
          <w:p w14:paraId="6A4513DB" w14:textId="77777777" w:rsidR="006C7647" w:rsidRPr="006C7647" w:rsidRDefault="006C7647" w:rsidP="00EE0660">
            <w:pPr>
              <w:spacing w:line="240" w:lineRule="auto"/>
              <w:jc w:val="left"/>
              <w:rPr>
                <w:sz w:val="16"/>
                <w:szCs w:val="16"/>
              </w:rPr>
            </w:pPr>
          </w:p>
        </w:tc>
        <w:tc>
          <w:tcPr>
            <w:tcW w:w="818" w:type="dxa"/>
            <w:vMerge/>
            <w:hideMark/>
          </w:tcPr>
          <w:p w14:paraId="77179E02" w14:textId="77777777" w:rsidR="006C7647" w:rsidRPr="006C7647" w:rsidRDefault="006C7647" w:rsidP="00EE0660">
            <w:pPr>
              <w:spacing w:line="240" w:lineRule="auto"/>
              <w:jc w:val="left"/>
              <w:rPr>
                <w:sz w:val="16"/>
                <w:szCs w:val="16"/>
              </w:rPr>
            </w:pPr>
          </w:p>
        </w:tc>
        <w:tc>
          <w:tcPr>
            <w:tcW w:w="982" w:type="dxa"/>
            <w:vMerge/>
            <w:hideMark/>
          </w:tcPr>
          <w:p w14:paraId="6015B0AE" w14:textId="77777777" w:rsidR="006C7647" w:rsidRPr="006C7647" w:rsidRDefault="006C7647" w:rsidP="00EE0660">
            <w:pPr>
              <w:spacing w:line="240" w:lineRule="auto"/>
              <w:jc w:val="left"/>
              <w:rPr>
                <w:sz w:val="16"/>
                <w:szCs w:val="16"/>
              </w:rPr>
            </w:pPr>
          </w:p>
        </w:tc>
        <w:tc>
          <w:tcPr>
            <w:tcW w:w="814" w:type="dxa"/>
          </w:tcPr>
          <w:p w14:paraId="3B27EA17" w14:textId="77777777" w:rsidR="006C7647" w:rsidRPr="006C7647" w:rsidRDefault="006C7647" w:rsidP="00EE0660">
            <w:pPr>
              <w:spacing w:line="240" w:lineRule="auto"/>
              <w:jc w:val="left"/>
              <w:rPr>
                <w:sz w:val="16"/>
                <w:szCs w:val="16"/>
              </w:rPr>
            </w:pPr>
          </w:p>
        </w:tc>
        <w:tc>
          <w:tcPr>
            <w:tcW w:w="775" w:type="dxa"/>
            <w:vMerge/>
            <w:hideMark/>
          </w:tcPr>
          <w:p w14:paraId="054C36E5" w14:textId="77777777" w:rsidR="006C7647" w:rsidRPr="006C7647" w:rsidRDefault="006C7647" w:rsidP="00EE0660">
            <w:pPr>
              <w:spacing w:line="240" w:lineRule="auto"/>
              <w:jc w:val="left"/>
              <w:rPr>
                <w:sz w:val="16"/>
                <w:szCs w:val="16"/>
              </w:rPr>
            </w:pPr>
          </w:p>
        </w:tc>
        <w:tc>
          <w:tcPr>
            <w:tcW w:w="1008" w:type="dxa"/>
            <w:vMerge/>
            <w:hideMark/>
          </w:tcPr>
          <w:p w14:paraId="57E2AE0E" w14:textId="77777777" w:rsidR="006C7647" w:rsidRPr="006C7647" w:rsidRDefault="006C7647" w:rsidP="00EE0660">
            <w:pPr>
              <w:spacing w:line="240" w:lineRule="auto"/>
              <w:jc w:val="left"/>
              <w:rPr>
                <w:sz w:val="16"/>
                <w:szCs w:val="16"/>
              </w:rPr>
            </w:pPr>
          </w:p>
        </w:tc>
        <w:tc>
          <w:tcPr>
            <w:tcW w:w="1011" w:type="dxa"/>
            <w:vMerge/>
            <w:hideMark/>
          </w:tcPr>
          <w:p w14:paraId="2E3C3823" w14:textId="77777777" w:rsidR="006C7647" w:rsidRPr="006C7647" w:rsidRDefault="006C7647" w:rsidP="00EE0660">
            <w:pPr>
              <w:spacing w:line="240" w:lineRule="auto"/>
              <w:jc w:val="left"/>
              <w:rPr>
                <w:sz w:val="16"/>
                <w:szCs w:val="16"/>
              </w:rPr>
            </w:pPr>
          </w:p>
        </w:tc>
        <w:tc>
          <w:tcPr>
            <w:tcW w:w="1167" w:type="dxa"/>
            <w:hideMark/>
          </w:tcPr>
          <w:p w14:paraId="57426384" w14:textId="77777777" w:rsidR="006C7647" w:rsidRPr="006C7647" w:rsidRDefault="006C7647" w:rsidP="00EE0660">
            <w:pPr>
              <w:spacing w:line="240" w:lineRule="auto"/>
              <w:jc w:val="left"/>
              <w:rPr>
                <w:sz w:val="16"/>
                <w:szCs w:val="16"/>
              </w:rPr>
            </w:pPr>
            <w:r w:rsidRPr="006C7647">
              <w:rPr>
                <w:sz w:val="16"/>
                <w:szCs w:val="16"/>
              </w:rPr>
              <w:t>Eating: 1.5%</w:t>
            </w:r>
          </w:p>
        </w:tc>
        <w:tc>
          <w:tcPr>
            <w:tcW w:w="1037" w:type="dxa"/>
            <w:vMerge/>
            <w:hideMark/>
          </w:tcPr>
          <w:p w14:paraId="28F09FC3" w14:textId="77777777" w:rsidR="006C7647" w:rsidRPr="006C7647" w:rsidRDefault="006C7647" w:rsidP="00EE0660">
            <w:pPr>
              <w:spacing w:line="240" w:lineRule="auto"/>
              <w:jc w:val="left"/>
              <w:rPr>
                <w:sz w:val="16"/>
                <w:szCs w:val="16"/>
              </w:rPr>
            </w:pPr>
          </w:p>
        </w:tc>
        <w:tc>
          <w:tcPr>
            <w:tcW w:w="975" w:type="dxa"/>
            <w:vMerge/>
            <w:hideMark/>
          </w:tcPr>
          <w:p w14:paraId="322DC964" w14:textId="77777777" w:rsidR="006C7647" w:rsidRPr="006C7647" w:rsidRDefault="006C7647" w:rsidP="00EE0660">
            <w:pPr>
              <w:spacing w:line="240" w:lineRule="auto"/>
              <w:jc w:val="left"/>
              <w:rPr>
                <w:sz w:val="16"/>
                <w:szCs w:val="16"/>
              </w:rPr>
            </w:pPr>
          </w:p>
        </w:tc>
        <w:tc>
          <w:tcPr>
            <w:tcW w:w="1037" w:type="dxa"/>
            <w:vMerge/>
            <w:hideMark/>
          </w:tcPr>
          <w:p w14:paraId="2193DB18" w14:textId="77777777" w:rsidR="006C7647" w:rsidRPr="006C7647" w:rsidRDefault="006C7647" w:rsidP="00EE0660">
            <w:pPr>
              <w:spacing w:line="240" w:lineRule="auto"/>
              <w:jc w:val="left"/>
              <w:rPr>
                <w:sz w:val="16"/>
                <w:szCs w:val="16"/>
              </w:rPr>
            </w:pPr>
          </w:p>
        </w:tc>
        <w:tc>
          <w:tcPr>
            <w:tcW w:w="925" w:type="dxa"/>
            <w:vMerge/>
            <w:hideMark/>
          </w:tcPr>
          <w:p w14:paraId="4048F26C" w14:textId="77777777" w:rsidR="006C7647" w:rsidRPr="006C7647" w:rsidRDefault="006C7647" w:rsidP="00EE0660">
            <w:pPr>
              <w:spacing w:line="240" w:lineRule="auto"/>
              <w:jc w:val="left"/>
              <w:rPr>
                <w:sz w:val="16"/>
                <w:szCs w:val="16"/>
              </w:rPr>
            </w:pPr>
          </w:p>
        </w:tc>
        <w:tc>
          <w:tcPr>
            <w:tcW w:w="930" w:type="dxa"/>
            <w:vMerge/>
            <w:hideMark/>
          </w:tcPr>
          <w:p w14:paraId="4988F6BF" w14:textId="77777777" w:rsidR="006C7647" w:rsidRPr="006C7647" w:rsidRDefault="006C7647" w:rsidP="00EE0660">
            <w:pPr>
              <w:spacing w:line="240" w:lineRule="auto"/>
              <w:jc w:val="left"/>
              <w:rPr>
                <w:sz w:val="16"/>
                <w:szCs w:val="16"/>
              </w:rPr>
            </w:pPr>
          </w:p>
        </w:tc>
      </w:tr>
      <w:tr w:rsidR="006C7647" w:rsidRPr="006C7647" w14:paraId="7AA790E1" w14:textId="77777777" w:rsidTr="49E90962">
        <w:trPr>
          <w:trHeight w:val="288"/>
        </w:trPr>
        <w:tc>
          <w:tcPr>
            <w:tcW w:w="887" w:type="dxa"/>
            <w:vMerge/>
            <w:hideMark/>
          </w:tcPr>
          <w:p w14:paraId="0377B270" w14:textId="77777777" w:rsidR="006C7647" w:rsidRPr="006C7647" w:rsidRDefault="006C7647" w:rsidP="00EE0660">
            <w:pPr>
              <w:spacing w:line="240" w:lineRule="auto"/>
              <w:jc w:val="left"/>
              <w:rPr>
                <w:sz w:val="16"/>
                <w:szCs w:val="16"/>
              </w:rPr>
            </w:pPr>
          </w:p>
        </w:tc>
        <w:tc>
          <w:tcPr>
            <w:tcW w:w="704" w:type="dxa"/>
            <w:vMerge/>
            <w:hideMark/>
          </w:tcPr>
          <w:p w14:paraId="22052CE9" w14:textId="77777777" w:rsidR="006C7647" w:rsidRPr="006C7647" w:rsidRDefault="006C7647" w:rsidP="00EE0660">
            <w:pPr>
              <w:spacing w:line="240" w:lineRule="auto"/>
              <w:jc w:val="left"/>
              <w:rPr>
                <w:sz w:val="16"/>
                <w:szCs w:val="16"/>
              </w:rPr>
            </w:pPr>
          </w:p>
        </w:tc>
        <w:tc>
          <w:tcPr>
            <w:tcW w:w="888" w:type="dxa"/>
            <w:vMerge/>
            <w:hideMark/>
          </w:tcPr>
          <w:p w14:paraId="3B989F4A" w14:textId="77777777" w:rsidR="006C7647" w:rsidRPr="006C7647" w:rsidRDefault="006C7647" w:rsidP="00EE0660">
            <w:pPr>
              <w:spacing w:line="240" w:lineRule="auto"/>
              <w:jc w:val="left"/>
              <w:rPr>
                <w:sz w:val="16"/>
                <w:szCs w:val="16"/>
              </w:rPr>
            </w:pPr>
          </w:p>
        </w:tc>
        <w:tc>
          <w:tcPr>
            <w:tcW w:w="818" w:type="dxa"/>
            <w:vMerge/>
            <w:hideMark/>
          </w:tcPr>
          <w:p w14:paraId="6923C002" w14:textId="77777777" w:rsidR="006C7647" w:rsidRPr="006C7647" w:rsidRDefault="006C7647" w:rsidP="00EE0660">
            <w:pPr>
              <w:spacing w:line="240" w:lineRule="auto"/>
              <w:jc w:val="left"/>
              <w:rPr>
                <w:sz w:val="16"/>
                <w:szCs w:val="16"/>
              </w:rPr>
            </w:pPr>
          </w:p>
        </w:tc>
        <w:tc>
          <w:tcPr>
            <w:tcW w:w="982" w:type="dxa"/>
            <w:vMerge/>
            <w:hideMark/>
          </w:tcPr>
          <w:p w14:paraId="1B89FCAC" w14:textId="77777777" w:rsidR="006C7647" w:rsidRPr="006C7647" w:rsidRDefault="006C7647" w:rsidP="00EE0660">
            <w:pPr>
              <w:spacing w:line="240" w:lineRule="auto"/>
              <w:jc w:val="left"/>
              <w:rPr>
                <w:sz w:val="16"/>
                <w:szCs w:val="16"/>
              </w:rPr>
            </w:pPr>
          </w:p>
        </w:tc>
        <w:tc>
          <w:tcPr>
            <w:tcW w:w="814" w:type="dxa"/>
          </w:tcPr>
          <w:p w14:paraId="17AF1433" w14:textId="77777777" w:rsidR="006C7647" w:rsidRPr="006C7647" w:rsidRDefault="006C7647" w:rsidP="00EE0660">
            <w:pPr>
              <w:spacing w:line="240" w:lineRule="auto"/>
              <w:jc w:val="left"/>
              <w:rPr>
                <w:sz w:val="16"/>
                <w:szCs w:val="16"/>
              </w:rPr>
            </w:pPr>
          </w:p>
        </w:tc>
        <w:tc>
          <w:tcPr>
            <w:tcW w:w="775" w:type="dxa"/>
            <w:vMerge/>
            <w:hideMark/>
          </w:tcPr>
          <w:p w14:paraId="32A6A778" w14:textId="77777777" w:rsidR="006C7647" w:rsidRPr="006C7647" w:rsidRDefault="006C7647" w:rsidP="00EE0660">
            <w:pPr>
              <w:spacing w:line="240" w:lineRule="auto"/>
              <w:jc w:val="left"/>
              <w:rPr>
                <w:sz w:val="16"/>
                <w:szCs w:val="16"/>
              </w:rPr>
            </w:pPr>
          </w:p>
        </w:tc>
        <w:tc>
          <w:tcPr>
            <w:tcW w:w="1008" w:type="dxa"/>
            <w:vMerge/>
            <w:hideMark/>
          </w:tcPr>
          <w:p w14:paraId="3E737040" w14:textId="77777777" w:rsidR="006C7647" w:rsidRPr="006C7647" w:rsidRDefault="006C7647" w:rsidP="00EE0660">
            <w:pPr>
              <w:spacing w:line="240" w:lineRule="auto"/>
              <w:jc w:val="left"/>
              <w:rPr>
                <w:sz w:val="16"/>
                <w:szCs w:val="16"/>
              </w:rPr>
            </w:pPr>
          </w:p>
        </w:tc>
        <w:tc>
          <w:tcPr>
            <w:tcW w:w="1011" w:type="dxa"/>
            <w:vMerge/>
            <w:hideMark/>
          </w:tcPr>
          <w:p w14:paraId="6DA60FEE" w14:textId="77777777" w:rsidR="006C7647" w:rsidRPr="006C7647" w:rsidRDefault="006C7647" w:rsidP="00EE0660">
            <w:pPr>
              <w:spacing w:line="240" w:lineRule="auto"/>
              <w:jc w:val="left"/>
              <w:rPr>
                <w:sz w:val="16"/>
                <w:szCs w:val="16"/>
              </w:rPr>
            </w:pPr>
          </w:p>
        </w:tc>
        <w:tc>
          <w:tcPr>
            <w:tcW w:w="1167" w:type="dxa"/>
            <w:hideMark/>
          </w:tcPr>
          <w:p w14:paraId="16BDFEA5" w14:textId="77777777" w:rsidR="006C7647" w:rsidRPr="006C7647" w:rsidRDefault="006C7647" w:rsidP="00EE0660">
            <w:pPr>
              <w:spacing w:line="240" w:lineRule="auto"/>
              <w:jc w:val="left"/>
              <w:rPr>
                <w:sz w:val="16"/>
                <w:szCs w:val="16"/>
              </w:rPr>
            </w:pPr>
            <w:r w:rsidRPr="006C7647">
              <w:rPr>
                <w:sz w:val="16"/>
                <w:szCs w:val="16"/>
              </w:rPr>
              <w:t>Toileting: 2.5%</w:t>
            </w:r>
          </w:p>
        </w:tc>
        <w:tc>
          <w:tcPr>
            <w:tcW w:w="1037" w:type="dxa"/>
            <w:vMerge/>
            <w:hideMark/>
          </w:tcPr>
          <w:p w14:paraId="11DECA0C" w14:textId="77777777" w:rsidR="006C7647" w:rsidRPr="006C7647" w:rsidRDefault="006C7647" w:rsidP="00EE0660">
            <w:pPr>
              <w:spacing w:line="240" w:lineRule="auto"/>
              <w:jc w:val="left"/>
              <w:rPr>
                <w:sz w:val="16"/>
                <w:szCs w:val="16"/>
              </w:rPr>
            </w:pPr>
          </w:p>
        </w:tc>
        <w:tc>
          <w:tcPr>
            <w:tcW w:w="975" w:type="dxa"/>
            <w:vMerge/>
            <w:hideMark/>
          </w:tcPr>
          <w:p w14:paraId="2AF9FA7D" w14:textId="77777777" w:rsidR="006C7647" w:rsidRPr="006C7647" w:rsidRDefault="006C7647" w:rsidP="00EE0660">
            <w:pPr>
              <w:spacing w:line="240" w:lineRule="auto"/>
              <w:jc w:val="left"/>
              <w:rPr>
                <w:sz w:val="16"/>
                <w:szCs w:val="16"/>
              </w:rPr>
            </w:pPr>
          </w:p>
        </w:tc>
        <w:tc>
          <w:tcPr>
            <w:tcW w:w="1037" w:type="dxa"/>
            <w:vMerge/>
            <w:hideMark/>
          </w:tcPr>
          <w:p w14:paraId="530B55DD" w14:textId="77777777" w:rsidR="006C7647" w:rsidRPr="006C7647" w:rsidRDefault="006C7647" w:rsidP="00EE0660">
            <w:pPr>
              <w:spacing w:line="240" w:lineRule="auto"/>
              <w:jc w:val="left"/>
              <w:rPr>
                <w:sz w:val="16"/>
                <w:szCs w:val="16"/>
              </w:rPr>
            </w:pPr>
          </w:p>
        </w:tc>
        <w:tc>
          <w:tcPr>
            <w:tcW w:w="925" w:type="dxa"/>
            <w:vMerge/>
            <w:hideMark/>
          </w:tcPr>
          <w:p w14:paraId="74E9F1EC" w14:textId="77777777" w:rsidR="006C7647" w:rsidRPr="006C7647" w:rsidRDefault="006C7647" w:rsidP="00EE0660">
            <w:pPr>
              <w:spacing w:line="240" w:lineRule="auto"/>
              <w:jc w:val="left"/>
              <w:rPr>
                <w:sz w:val="16"/>
                <w:szCs w:val="16"/>
              </w:rPr>
            </w:pPr>
          </w:p>
        </w:tc>
        <w:tc>
          <w:tcPr>
            <w:tcW w:w="930" w:type="dxa"/>
            <w:vMerge/>
            <w:hideMark/>
          </w:tcPr>
          <w:p w14:paraId="4DF2E77D" w14:textId="77777777" w:rsidR="006C7647" w:rsidRPr="006C7647" w:rsidRDefault="006C7647" w:rsidP="00EE0660">
            <w:pPr>
              <w:spacing w:line="240" w:lineRule="auto"/>
              <w:jc w:val="left"/>
              <w:rPr>
                <w:sz w:val="16"/>
                <w:szCs w:val="16"/>
              </w:rPr>
            </w:pPr>
          </w:p>
        </w:tc>
      </w:tr>
      <w:tr w:rsidR="006C7647" w:rsidRPr="006C7647" w14:paraId="3C649404" w14:textId="77777777" w:rsidTr="49E90962">
        <w:trPr>
          <w:trHeight w:val="288"/>
        </w:trPr>
        <w:tc>
          <w:tcPr>
            <w:tcW w:w="887" w:type="dxa"/>
            <w:vMerge/>
            <w:hideMark/>
          </w:tcPr>
          <w:p w14:paraId="096E0C37" w14:textId="77777777" w:rsidR="006C7647" w:rsidRPr="006C7647" w:rsidRDefault="006C7647" w:rsidP="00EE0660">
            <w:pPr>
              <w:spacing w:line="240" w:lineRule="auto"/>
              <w:jc w:val="left"/>
              <w:rPr>
                <w:sz w:val="16"/>
                <w:szCs w:val="16"/>
              </w:rPr>
            </w:pPr>
          </w:p>
        </w:tc>
        <w:tc>
          <w:tcPr>
            <w:tcW w:w="704" w:type="dxa"/>
            <w:vMerge/>
            <w:hideMark/>
          </w:tcPr>
          <w:p w14:paraId="5DD752D9" w14:textId="77777777" w:rsidR="006C7647" w:rsidRPr="006C7647" w:rsidRDefault="006C7647" w:rsidP="00EE0660">
            <w:pPr>
              <w:spacing w:line="240" w:lineRule="auto"/>
              <w:jc w:val="left"/>
              <w:rPr>
                <w:sz w:val="16"/>
                <w:szCs w:val="16"/>
              </w:rPr>
            </w:pPr>
          </w:p>
        </w:tc>
        <w:tc>
          <w:tcPr>
            <w:tcW w:w="888" w:type="dxa"/>
            <w:vMerge/>
            <w:hideMark/>
          </w:tcPr>
          <w:p w14:paraId="289249DE" w14:textId="77777777" w:rsidR="006C7647" w:rsidRPr="006C7647" w:rsidRDefault="006C7647" w:rsidP="00EE0660">
            <w:pPr>
              <w:spacing w:line="240" w:lineRule="auto"/>
              <w:jc w:val="left"/>
              <w:rPr>
                <w:sz w:val="16"/>
                <w:szCs w:val="16"/>
              </w:rPr>
            </w:pPr>
          </w:p>
        </w:tc>
        <w:tc>
          <w:tcPr>
            <w:tcW w:w="818" w:type="dxa"/>
            <w:vMerge/>
            <w:hideMark/>
          </w:tcPr>
          <w:p w14:paraId="0F2886DE" w14:textId="77777777" w:rsidR="006C7647" w:rsidRPr="006C7647" w:rsidRDefault="006C7647" w:rsidP="00EE0660">
            <w:pPr>
              <w:spacing w:line="240" w:lineRule="auto"/>
              <w:jc w:val="left"/>
              <w:rPr>
                <w:sz w:val="16"/>
                <w:szCs w:val="16"/>
              </w:rPr>
            </w:pPr>
          </w:p>
        </w:tc>
        <w:tc>
          <w:tcPr>
            <w:tcW w:w="982" w:type="dxa"/>
            <w:vMerge/>
            <w:hideMark/>
          </w:tcPr>
          <w:p w14:paraId="20CAB57D" w14:textId="77777777" w:rsidR="006C7647" w:rsidRPr="006C7647" w:rsidRDefault="006C7647" w:rsidP="00EE0660">
            <w:pPr>
              <w:spacing w:line="240" w:lineRule="auto"/>
              <w:jc w:val="left"/>
              <w:rPr>
                <w:sz w:val="16"/>
                <w:szCs w:val="16"/>
              </w:rPr>
            </w:pPr>
          </w:p>
        </w:tc>
        <w:tc>
          <w:tcPr>
            <w:tcW w:w="814" w:type="dxa"/>
          </w:tcPr>
          <w:p w14:paraId="1BA130CA" w14:textId="77777777" w:rsidR="006C7647" w:rsidRPr="006C7647" w:rsidRDefault="006C7647" w:rsidP="00EE0660">
            <w:pPr>
              <w:spacing w:line="240" w:lineRule="auto"/>
              <w:jc w:val="left"/>
              <w:rPr>
                <w:sz w:val="16"/>
                <w:szCs w:val="16"/>
              </w:rPr>
            </w:pPr>
          </w:p>
        </w:tc>
        <w:tc>
          <w:tcPr>
            <w:tcW w:w="775" w:type="dxa"/>
            <w:vMerge/>
            <w:hideMark/>
          </w:tcPr>
          <w:p w14:paraId="11D96797" w14:textId="77777777" w:rsidR="006C7647" w:rsidRPr="006C7647" w:rsidRDefault="006C7647" w:rsidP="00EE0660">
            <w:pPr>
              <w:spacing w:line="240" w:lineRule="auto"/>
              <w:jc w:val="left"/>
              <w:rPr>
                <w:sz w:val="16"/>
                <w:szCs w:val="16"/>
              </w:rPr>
            </w:pPr>
          </w:p>
        </w:tc>
        <w:tc>
          <w:tcPr>
            <w:tcW w:w="1008" w:type="dxa"/>
            <w:vMerge/>
            <w:hideMark/>
          </w:tcPr>
          <w:p w14:paraId="5C67B3CA" w14:textId="77777777" w:rsidR="006C7647" w:rsidRPr="006C7647" w:rsidRDefault="006C7647" w:rsidP="00EE0660">
            <w:pPr>
              <w:spacing w:line="240" w:lineRule="auto"/>
              <w:jc w:val="left"/>
              <w:rPr>
                <w:sz w:val="16"/>
                <w:szCs w:val="16"/>
              </w:rPr>
            </w:pPr>
          </w:p>
        </w:tc>
        <w:tc>
          <w:tcPr>
            <w:tcW w:w="1011" w:type="dxa"/>
            <w:vMerge/>
            <w:hideMark/>
          </w:tcPr>
          <w:p w14:paraId="11694578" w14:textId="77777777" w:rsidR="006C7647" w:rsidRPr="006C7647" w:rsidRDefault="006C7647" w:rsidP="00EE0660">
            <w:pPr>
              <w:spacing w:line="240" w:lineRule="auto"/>
              <w:jc w:val="left"/>
              <w:rPr>
                <w:sz w:val="16"/>
                <w:szCs w:val="16"/>
              </w:rPr>
            </w:pPr>
          </w:p>
        </w:tc>
        <w:tc>
          <w:tcPr>
            <w:tcW w:w="1167" w:type="dxa"/>
            <w:hideMark/>
          </w:tcPr>
          <w:p w14:paraId="0E9AD474" w14:textId="77777777" w:rsidR="006C7647" w:rsidRPr="006C7647" w:rsidRDefault="006C7647" w:rsidP="00EE0660">
            <w:pPr>
              <w:spacing w:line="240" w:lineRule="auto"/>
              <w:jc w:val="left"/>
              <w:rPr>
                <w:sz w:val="16"/>
                <w:szCs w:val="16"/>
              </w:rPr>
            </w:pPr>
            <w:r w:rsidRPr="006C7647">
              <w:rPr>
                <w:sz w:val="16"/>
                <w:szCs w:val="16"/>
              </w:rPr>
              <w:t>Standing up/sitting down: 3.9%</w:t>
            </w:r>
          </w:p>
        </w:tc>
        <w:tc>
          <w:tcPr>
            <w:tcW w:w="1037" w:type="dxa"/>
            <w:vMerge/>
            <w:hideMark/>
          </w:tcPr>
          <w:p w14:paraId="64D52108" w14:textId="77777777" w:rsidR="006C7647" w:rsidRPr="006C7647" w:rsidRDefault="006C7647" w:rsidP="00EE0660">
            <w:pPr>
              <w:spacing w:line="240" w:lineRule="auto"/>
              <w:jc w:val="left"/>
              <w:rPr>
                <w:sz w:val="16"/>
                <w:szCs w:val="16"/>
              </w:rPr>
            </w:pPr>
          </w:p>
        </w:tc>
        <w:tc>
          <w:tcPr>
            <w:tcW w:w="975" w:type="dxa"/>
            <w:vMerge/>
            <w:hideMark/>
          </w:tcPr>
          <w:p w14:paraId="5F612744" w14:textId="77777777" w:rsidR="006C7647" w:rsidRPr="006C7647" w:rsidRDefault="006C7647" w:rsidP="00EE0660">
            <w:pPr>
              <w:spacing w:line="240" w:lineRule="auto"/>
              <w:jc w:val="left"/>
              <w:rPr>
                <w:sz w:val="16"/>
                <w:szCs w:val="16"/>
              </w:rPr>
            </w:pPr>
          </w:p>
        </w:tc>
        <w:tc>
          <w:tcPr>
            <w:tcW w:w="1037" w:type="dxa"/>
            <w:vMerge/>
            <w:hideMark/>
          </w:tcPr>
          <w:p w14:paraId="2D2C431B" w14:textId="77777777" w:rsidR="006C7647" w:rsidRPr="006C7647" w:rsidRDefault="006C7647" w:rsidP="00EE0660">
            <w:pPr>
              <w:spacing w:line="240" w:lineRule="auto"/>
              <w:jc w:val="left"/>
              <w:rPr>
                <w:sz w:val="16"/>
                <w:szCs w:val="16"/>
              </w:rPr>
            </w:pPr>
          </w:p>
        </w:tc>
        <w:tc>
          <w:tcPr>
            <w:tcW w:w="925" w:type="dxa"/>
            <w:vMerge/>
            <w:hideMark/>
          </w:tcPr>
          <w:p w14:paraId="16172FC3" w14:textId="77777777" w:rsidR="006C7647" w:rsidRPr="006C7647" w:rsidRDefault="006C7647" w:rsidP="00EE0660">
            <w:pPr>
              <w:spacing w:line="240" w:lineRule="auto"/>
              <w:jc w:val="left"/>
              <w:rPr>
                <w:sz w:val="16"/>
                <w:szCs w:val="16"/>
              </w:rPr>
            </w:pPr>
          </w:p>
        </w:tc>
        <w:tc>
          <w:tcPr>
            <w:tcW w:w="930" w:type="dxa"/>
            <w:vMerge/>
            <w:hideMark/>
          </w:tcPr>
          <w:p w14:paraId="12901439" w14:textId="77777777" w:rsidR="006C7647" w:rsidRPr="006C7647" w:rsidRDefault="006C7647" w:rsidP="00EE0660">
            <w:pPr>
              <w:spacing w:line="240" w:lineRule="auto"/>
              <w:jc w:val="left"/>
              <w:rPr>
                <w:sz w:val="16"/>
                <w:szCs w:val="16"/>
              </w:rPr>
            </w:pPr>
          </w:p>
        </w:tc>
      </w:tr>
      <w:tr w:rsidR="006C7647" w:rsidRPr="006C7647" w14:paraId="65A41887" w14:textId="77777777" w:rsidTr="49E90962">
        <w:trPr>
          <w:trHeight w:val="288"/>
        </w:trPr>
        <w:tc>
          <w:tcPr>
            <w:tcW w:w="887" w:type="dxa"/>
            <w:vMerge/>
            <w:hideMark/>
          </w:tcPr>
          <w:p w14:paraId="798F37F7" w14:textId="77777777" w:rsidR="006C7647" w:rsidRPr="006C7647" w:rsidRDefault="006C7647" w:rsidP="00EE0660">
            <w:pPr>
              <w:spacing w:line="240" w:lineRule="auto"/>
              <w:jc w:val="left"/>
              <w:rPr>
                <w:sz w:val="16"/>
                <w:szCs w:val="16"/>
              </w:rPr>
            </w:pPr>
          </w:p>
        </w:tc>
        <w:tc>
          <w:tcPr>
            <w:tcW w:w="704" w:type="dxa"/>
            <w:vMerge/>
            <w:hideMark/>
          </w:tcPr>
          <w:p w14:paraId="0662E8C2" w14:textId="77777777" w:rsidR="006C7647" w:rsidRPr="006C7647" w:rsidRDefault="006C7647" w:rsidP="00EE0660">
            <w:pPr>
              <w:spacing w:line="240" w:lineRule="auto"/>
              <w:jc w:val="left"/>
              <w:rPr>
                <w:sz w:val="16"/>
                <w:szCs w:val="16"/>
              </w:rPr>
            </w:pPr>
          </w:p>
        </w:tc>
        <w:tc>
          <w:tcPr>
            <w:tcW w:w="888" w:type="dxa"/>
            <w:vMerge/>
            <w:hideMark/>
          </w:tcPr>
          <w:p w14:paraId="1B880EDB" w14:textId="77777777" w:rsidR="006C7647" w:rsidRPr="006C7647" w:rsidRDefault="006C7647" w:rsidP="00EE0660">
            <w:pPr>
              <w:spacing w:line="240" w:lineRule="auto"/>
              <w:jc w:val="left"/>
              <w:rPr>
                <w:sz w:val="16"/>
                <w:szCs w:val="16"/>
              </w:rPr>
            </w:pPr>
          </w:p>
        </w:tc>
        <w:tc>
          <w:tcPr>
            <w:tcW w:w="818" w:type="dxa"/>
            <w:vMerge/>
            <w:hideMark/>
          </w:tcPr>
          <w:p w14:paraId="4DAE99C3" w14:textId="77777777" w:rsidR="006C7647" w:rsidRPr="006C7647" w:rsidRDefault="006C7647" w:rsidP="00EE0660">
            <w:pPr>
              <w:spacing w:line="240" w:lineRule="auto"/>
              <w:jc w:val="left"/>
              <w:rPr>
                <w:sz w:val="16"/>
                <w:szCs w:val="16"/>
              </w:rPr>
            </w:pPr>
          </w:p>
        </w:tc>
        <w:tc>
          <w:tcPr>
            <w:tcW w:w="982" w:type="dxa"/>
            <w:vMerge/>
            <w:hideMark/>
          </w:tcPr>
          <w:p w14:paraId="3E4D9C24" w14:textId="77777777" w:rsidR="006C7647" w:rsidRPr="006C7647" w:rsidRDefault="006C7647" w:rsidP="00EE0660">
            <w:pPr>
              <w:spacing w:line="240" w:lineRule="auto"/>
              <w:jc w:val="left"/>
              <w:rPr>
                <w:sz w:val="16"/>
                <w:szCs w:val="16"/>
              </w:rPr>
            </w:pPr>
          </w:p>
        </w:tc>
        <w:tc>
          <w:tcPr>
            <w:tcW w:w="814" w:type="dxa"/>
          </w:tcPr>
          <w:p w14:paraId="426BE3CD" w14:textId="77777777" w:rsidR="006C7647" w:rsidRPr="006C7647" w:rsidRDefault="006C7647" w:rsidP="00EE0660">
            <w:pPr>
              <w:spacing w:line="240" w:lineRule="auto"/>
              <w:jc w:val="left"/>
              <w:rPr>
                <w:sz w:val="16"/>
                <w:szCs w:val="16"/>
              </w:rPr>
            </w:pPr>
          </w:p>
        </w:tc>
        <w:tc>
          <w:tcPr>
            <w:tcW w:w="775" w:type="dxa"/>
            <w:vMerge/>
            <w:hideMark/>
          </w:tcPr>
          <w:p w14:paraId="400EF754" w14:textId="77777777" w:rsidR="006C7647" w:rsidRPr="006C7647" w:rsidRDefault="006C7647" w:rsidP="00EE0660">
            <w:pPr>
              <w:spacing w:line="240" w:lineRule="auto"/>
              <w:jc w:val="left"/>
              <w:rPr>
                <w:sz w:val="16"/>
                <w:szCs w:val="16"/>
              </w:rPr>
            </w:pPr>
          </w:p>
        </w:tc>
        <w:tc>
          <w:tcPr>
            <w:tcW w:w="1008" w:type="dxa"/>
            <w:vMerge/>
            <w:hideMark/>
          </w:tcPr>
          <w:p w14:paraId="193332C6" w14:textId="77777777" w:rsidR="006C7647" w:rsidRPr="006C7647" w:rsidRDefault="006C7647" w:rsidP="00EE0660">
            <w:pPr>
              <w:spacing w:line="240" w:lineRule="auto"/>
              <w:jc w:val="left"/>
              <w:rPr>
                <w:sz w:val="16"/>
                <w:szCs w:val="16"/>
              </w:rPr>
            </w:pPr>
          </w:p>
        </w:tc>
        <w:tc>
          <w:tcPr>
            <w:tcW w:w="1011" w:type="dxa"/>
            <w:vMerge/>
            <w:hideMark/>
          </w:tcPr>
          <w:p w14:paraId="5C2FA6ED" w14:textId="77777777" w:rsidR="006C7647" w:rsidRPr="006C7647" w:rsidRDefault="006C7647" w:rsidP="00EE0660">
            <w:pPr>
              <w:spacing w:line="240" w:lineRule="auto"/>
              <w:jc w:val="left"/>
              <w:rPr>
                <w:sz w:val="16"/>
                <w:szCs w:val="16"/>
              </w:rPr>
            </w:pPr>
          </w:p>
        </w:tc>
        <w:tc>
          <w:tcPr>
            <w:tcW w:w="1167" w:type="dxa"/>
            <w:hideMark/>
          </w:tcPr>
          <w:p w14:paraId="2B23B980" w14:textId="77777777" w:rsidR="006C7647" w:rsidRPr="006C7647" w:rsidRDefault="006C7647" w:rsidP="00EE0660">
            <w:pPr>
              <w:spacing w:line="240" w:lineRule="auto"/>
              <w:jc w:val="left"/>
              <w:rPr>
                <w:sz w:val="16"/>
                <w:szCs w:val="16"/>
              </w:rPr>
            </w:pPr>
            <w:r w:rsidRPr="006C7647">
              <w:rPr>
                <w:sz w:val="16"/>
                <w:szCs w:val="16"/>
              </w:rPr>
              <w:t>Walking: 4.4%</w:t>
            </w:r>
          </w:p>
        </w:tc>
        <w:tc>
          <w:tcPr>
            <w:tcW w:w="1037" w:type="dxa"/>
            <w:vMerge/>
            <w:hideMark/>
          </w:tcPr>
          <w:p w14:paraId="14903074" w14:textId="77777777" w:rsidR="006C7647" w:rsidRPr="006C7647" w:rsidRDefault="006C7647" w:rsidP="00EE0660">
            <w:pPr>
              <w:spacing w:line="240" w:lineRule="auto"/>
              <w:jc w:val="left"/>
              <w:rPr>
                <w:sz w:val="16"/>
                <w:szCs w:val="16"/>
              </w:rPr>
            </w:pPr>
          </w:p>
        </w:tc>
        <w:tc>
          <w:tcPr>
            <w:tcW w:w="975" w:type="dxa"/>
            <w:vMerge/>
            <w:hideMark/>
          </w:tcPr>
          <w:p w14:paraId="7A9F9A85" w14:textId="77777777" w:rsidR="006C7647" w:rsidRPr="006C7647" w:rsidRDefault="006C7647" w:rsidP="00EE0660">
            <w:pPr>
              <w:spacing w:line="240" w:lineRule="auto"/>
              <w:jc w:val="left"/>
              <w:rPr>
                <w:sz w:val="16"/>
                <w:szCs w:val="16"/>
              </w:rPr>
            </w:pPr>
          </w:p>
        </w:tc>
        <w:tc>
          <w:tcPr>
            <w:tcW w:w="1037" w:type="dxa"/>
            <w:vMerge/>
            <w:hideMark/>
          </w:tcPr>
          <w:p w14:paraId="57F7CBFD" w14:textId="77777777" w:rsidR="006C7647" w:rsidRPr="006C7647" w:rsidRDefault="006C7647" w:rsidP="00EE0660">
            <w:pPr>
              <w:spacing w:line="240" w:lineRule="auto"/>
              <w:jc w:val="left"/>
              <w:rPr>
                <w:sz w:val="16"/>
                <w:szCs w:val="16"/>
              </w:rPr>
            </w:pPr>
          </w:p>
        </w:tc>
        <w:tc>
          <w:tcPr>
            <w:tcW w:w="925" w:type="dxa"/>
            <w:vMerge/>
            <w:hideMark/>
          </w:tcPr>
          <w:p w14:paraId="5859837F" w14:textId="77777777" w:rsidR="006C7647" w:rsidRPr="006C7647" w:rsidRDefault="006C7647" w:rsidP="00EE0660">
            <w:pPr>
              <w:spacing w:line="240" w:lineRule="auto"/>
              <w:jc w:val="left"/>
              <w:rPr>
                <w:sz w:val="16"/>
                <w:szCs w:val="16"/>
              </w:rPr>
            </w:pPr>
          </w:p>
        </w:tc>
        <w:tc>
          <w:tcPr>
            <w:tcW w:w="930" w:type="dxa"/>
            <w:vMerge/>
            <w:hideMark/>
          </w:tcPr>
          <w:p w14:paraId="7D169020" w14:textId="77777777" w:rsidR="006C7647" w:rsidRPr="006C7647" w:rsidRDefault="006C7647" w:rsidP="00EE0660">
            <w:pPr>
              <w:spacing w:line="240" w:lineRule="auto"/>
              <w:jc w:val="left"/>
              <w:rPr>
                <w:sz w:val="16"/>
                <w:szCs w:val="16"/>
              </w:rPr>
            </w:pPr>
          </w:p>
        </w:tc>
      </w:tr>
      <w:tr w:rsidR="006C7647" w:rsidRPr="006C7647" w14:paraId="34E38430" w14:textId="77777777" w:rsidTr="49E90962">
        <w:trPr>
          <w:trHeight w:val="300"/>
        </w:trPr>
        <w:tc>
          <w:tcPr>
            <w:tcW w:w="887" w:type="dxa"/>
            <w:vMerge/>
            <w:hideMark/>
          </w:tcPr>
          <w:p w14:paraId="634DEB73" w14:textId="77777777" w:rsidR="006C7647" w:rsidRPr="006C7647" w:rsidRDefault="006C7647" w:rsidP="00EE0660">
            <w:pPr>
              <w:spacing w:line="240" w:lineRule="auto"/>
              <w:jc w:val="left"/>
              <w:rPr>
                <w:sz w:val="16"/>
                <w:szCs w:val="16"/>
              </w:rPr>
            </w:pPr>
          </w:p>
        </w:tc>
        <w:tc>
          <w:tcPr>
            <w:tcW w:w="704" w:type="dxa"/>
            <w:vMerge/>
            <w:hideMark/>
          </w:tcPr>
          <w:p w14:paraId="3F4E9702" w14:textId="77777777" w:rsidR="006C7647" w:rsidRPr="006C7647" w:rsidRDefault="006C7647" w:rsidP="00EE0660">
            <w:pPr>
              <w:spacing w:line="240" w:lineRule="auto"/>
              <w:jc w:val="left"/>
              <w:rPr>
                <w:sz w:val="16"/>
                <w:szCs w:val="16"/>
              </w:rPr>
            </w:pPr>
          </w:p>
        </w:tc>
        <w:tc>
          <w:tcPr>
            <w:tcW w:w="888" w:type="dxa"/>
            <w:vMerge/>
            <w:hideMark/>
          </w:tcPr>
          <w:p w14:paraId="450407B6" w14:textId="77777777" w:rsidR="006C7647" w:rsidRPr="006C7647" w:rsidRDefault="006C7647" w:rsidP="00EE0660">
            <w:pPr>
              <w:spacing w:line="240" w:lineRule="auto"/>
              <w:jc w:val="left"/>
              <w:rPr>
                <w:sz w:val="16"/>
                <w:szCs w:val="16"/>
              </w:rPr>
            </w:pPr>
          </w:p>
        </w:tc>
        <w:tc>
          <w:tcPr>
            <w:tcW w:w="818" w:type="dxa"/>
            <w:vMerge/>
            <w:hideMark/>
          </w:tcPr>
          <w:p w14:paraId="46A89EBE" w14:textId="77777777" w:rsidR="006C7647" w:rsidRPr="006C7647" w:rsidRDefault="006C7647" w:rsidP="00EE0660">
            <w:pPr>
              <w:spacing w:line="240" w:lineRule="auto"/>
              <w:jc w:val="left"/>
              <w:rPr>
                <w:sz w:val="16"/>
                <w:szCs w:val="16"/>
              </w:rPr>
            </w:pPr>
          </w:p>
        </w:tc>
        <w:tc>
          <w:tcPr>
            <w:tcW w:w="982" w:type="dxa"/>
            <w:vMerge/>
            <w:hideMark/>
          </w:tcPr>
          <w:p w14:paraId="4DDEBFC1" w14:textId="77777777" w:rsidR="006C7647" w:rsidRPr="006C7647" w:rsidRDefault="006C7647" w:rsidP="00EE0660">
            <w:pPr>
              <w:spacing w:line="240" w:lineRule="auto"/>
              <w:jc w:val="left"/>
              <w:rPr>
                <w:sz w:val="16"/>
                <w:szCs w:val="16"/>
              </w:rPr>
            </w:pPr>
          </w:p>
        </w:tc>
        <w:tc>
          <w:tcPr>
            <w:tcW w:w="814" w:type="dxa"/>
          </w:tcPr>
          <w:p w14:paraId="756F3C0E" w14:textId="77777777" w:rsidR="006C7647" w:rsidRPr="006C7647" w:rsidRDefault="006C7647" w:rsidP="00EE0660">
            <w:pPr>
              <w:spacing w:line="240" w:lineRule="auto"/>
              <w:jc w:val="left"/>
              <w:rPr>
                <w:sz w:val="16"/>
                <w:szCs w:val="16"/>
              </w:rPr>
            </w:pPr>
          </w:p>
        </w:tc>
        <w:tc>
          <w:tcPr>
            <w:tcW w:w="775" w:type="dxa"/>
            <w:vMerge/>
            <w:hideMark/>
          </w:tcPr>
          <w:p w14:paraId="475FE956" w14:textId="77777777" w:rsidR="006C7647" w:rsidRPr="006C7647" w:rsidRDefault="006C7647" w:rsidP="00EE0660">
            <w:pPr>
              <w:spacing w:line="240" w:lineRule="auto"/>
              <w:jc w:val="left"/>
              <w:rPr>
                <w:sz w:val="16"/>
                <w:szCs w:val="16"/>
              </w:rPr>
            </w:pPr>
          </w:p>
        </w:tc>
        <w:tc>
          <w:tcPr>
            <w:tcW w:w="1008" w:type="dxa"/>
            <w:vMerge/>
            <w:hideMark/>
          </w:tcPr>
          <w:p w14:paraId="458752A5" w14:textId="77777777" w:rsidR="006C7647" w:rsidRPr="006C7647" w:rsidRDefault="006C7647" w:rsidP="00EE0660">
            <w:pPr>
              <w:spacing w:line="240" w:lineRule="auto"/>
              <w:jc w:val="left"/>
              <w:rPr>
                <w:sz w:val="16"/>
                <w:szCs w:val="16"/>
              </w:rPr>
            </w:pPr>
          </w:p>
        </w:tc>
        <w:tc>
          <w:tcPr>
            <w:tcW w:w="1011" w:type="dxa"/>
            <w:vMerge/>
            <w:hideMark/>
          </w:tcPr>
          <w:p w14:paraId="737A6BF0" w14:textId="77777777" w:rsidR="006C7647" w:rsidRPr="006C7647" w:rsidRDefault="006C7647" w:rsidP="00EE0660">
            <w:pPr>
              <w:spacing w:line="240" w:lineRule="auto"/>
              <w:jc w:val="left"/>
              <w:rPr>
                <w:sz w:val="16"/>
                <w:szCs w:val="16"/>
              </w:rPr>
            </w:pPr>
          </w:p>
        </w:tc>
        <w:tc>
          <w:tcPr>
            <w:tcW w:w="1167" w:type="dxa"/>
            <w:hideMark/>
          </w:tcPr>
          <w:p w14:paraId="3A8BDAE3" w14:textId="77777777" w:rsidR="006C7647" w:rsidRPr="006C7647" w:rsidRDefault="006C7647" w:rsidP="00EE0660">
            <w:pPr>
              <w:spacing w:line="240" w:lineRule="auto"/>
              <w:jc w:val="left"/>
              <w:rPr>
                <w:sz w:val="16"/>
                <w:szCs w:val="16"/>
              </w:rPr>
            </w:pPr>
            <w:r w:rsidRPr="006C7647">
              <w:rPr>
                <w:sz w:val="16"/>
                <w:szCs w:val="16"/>
              </w:rPr>
              <w:t>Going outdoors: 9.0%</w:t>
            </w:r>
          </w:p>
        </w:tc>
        <w:tc>
          <w:tcPr>
            <w:tcW w:w="1037" w:type="dxa"/>
            <w:vMerge/>
            <w:hideMark/>
          </w:tcPr>
          <w:p w14:paraId="22590451" w14:textId="77777777" w:rsidR="006C7647" w:rsidRPr="006C7647" w:rsidRDefault="006C7647" w:rsidP="00EE0660">
            <w:pPr>
              <w:spacing w:line="240" w:lineRule="auto"/>
              <w:jc w:val="left"/>
              <w:rPr>
                <w:sz w:val="16"/>
                <w:szCs w:val="16"/>
              </w:rPr>
            </w:pPr>
          </w:p>
        </w:tc>
        <w:tc>
          <w:tcPr>
            <w:tcW w:w="975" w:type="dxa"/>
            <w:vMerge/>
            <w:hideMark/>
          </w:tcPr>
          <w:p w14:paraId="4C0766B3" w14:textId="77777777" w:rsidR="006C7647" w:rsidRPr="006C7647" w:rsidRDefault="006C7647" w:rsidP="00EE0660">
            <w:pPr>
              <w:spacing w:line="240" w:lineRule="auto"/>
              <w:jc w:val="left"/>
              <w:rPr>
                <w:sz w:val="16"/>
                <w:szCs w:val="16"/>
              </w:rPr>
            </w:pPr>
          </w:p>
        </w:tc>
        <w:tc>
          <w:tcPr>
            <w:tcW w:w="1037" w:type="dxa"/>
            <w:vMerge/>
            <w:hideMark/>
          </w:tcPr>
          <w:p w14:paraId="52FBC19C" w14:textId="77777777" w:rsidR="006C7647" w:rsidRPr="006C7647" w:rsidRDefault="006C7647" w:rsidP="00EE0660">
            <w:pPr>
              <w:spacing w:line="240" w:lineRule="auto"/>
              <w:jc w:val="left"/>
              <w:rPr>
                <w:sz w:val="16"/>
                <w:szCs w:val="16"/>
              </w:rPr>
            </w:pPr>
          </w:p>
        </w:tc>
        <w:tc>
          <w:tcPr>
            <w:tcW w:w="925" w:type="dxa"/>
            <w:vMerge/>
            <w:hideMark/>
          </w:tcPr>
          <w:p w14:paraId="1F3F5CAF" w14:textId="77777777" w:rsidR="006C7647" w:rsidRPr="006C7647" w:rsidRDefault="006C7647" w:rsidP="00EE0660">
            <w:pPr>
              <w:spacing w:line="240" w:lineRule="auto"/>
              <w:jc w:val="left"/>
              <w:rPr>
                <w:sz w:val="16"/>
                <w:szCs w:val="16"/>
              </w:rPr>
            </w:pPr>
          </w:p>
        </w:tc>
        <w:tc>
          <w:tcPr>
            <w:tcW w:w="930" w:type="dxa"/>
            <w:vMerge/>
            <w:hideMark/>
          </w:tcPr>
          <w:p w14:paraId="5CD36556" w14:textId="77777777" w:rsidR="006C7647" w:rsidRPr="006C7647" w:rsidRDefault="006C7647" w:rsidP="00EE0660">
            <w:pPr>
              <w:spacing w:line="240" w:lineRule="auto"/>
              <w:jc w:val="left"/>
              <w:rPr>
                <w:sz w:val="16"/>
                <w:szCs w:val="16"/>
              </w:rPr>
            </w:pPr>
          </w:p>
        </w:tc>
      </w:tr>
      <w:tr w:rsidR="006C7647" w:rsidRPr="006C7647" w14:paraId="44076EFC" w14:textId="77777777" w:rsidTr="49E90962">
        <w:trPr>
          <w:trHeight w:val="517"/>
        </w:trPr>
        <w:tc>
          <w:tcPr>
            <w:tcW w:w="887" w:type="dxa"/>
            <w:vMerge w:val="restart"/>
            <w:hideMark/>
          </w:tcPr>
          <w:p w14:paraId="1752E727" w14:textId="77777777" w:rsidR="006C7647" w:rsidRPr="006C7647" w:rsidRDefault="006C7647" w:rsidP="00EE0660">
            <w:pPr>
              <w:spacing w:line="240" w:lineRule="auto"/>
              <w:jc w:val="left"/>
              <w:rPr>
                <w:sz w:val="16"/>
                <w:szCs w:val="16"/>
              </w:rPr>
            </w:pPr>
            <w:r w:rsidRPr="006C7647">
              <w:rPr>
                <w:sz w:val="16"/>
                <w:szCs w:val="16"/>
              </w:rPr>
              <w:lastRenderedPageBreak/>
              <w:t xml:space="preserve">Merchant RA </w:t>
            </w:r>
            <w:r w:rsidRPr="006C7647">
              <w:rPr>
                <w:i/>
                <w:iCs/>
                <w:sz w:val="16"/>
                <w:szCs w:val="16"/>
              </w:rPr>
              <w:t xml:space="preserve">et al </w:t>
            </w:r>
            <w:r w:rsidRPr="006C7647">
              <w:rPr>
                <w:sz w:val="16"/>
                <w:szCs w:val="16"/>
              </w:rPr>
              <w:t>(2017)</w:t>
            </w:r>
          </w:p>
          <w:p w14:paraId="627A821B" w14:textId="77777777" w:rsidR="006C7647" w:rsidRPr="006C7647" w:rsidRDefault="006C7647" w:rsidP="00EE0660">
            <w:pPr>
              <w:spacing w:line="240" w:lineRule="auto"/>
              <w:jc w:val="left"/>
              <w:rPr>
                <w:sz w:val="16"/>
                <w:szCs w:val="16"/>
              </w:rPr>
            </w:pPr>
            <w:r w:rsidRPr="006C7647">
              <w:rPr>
                <w:sz w:val="16"/>
                <w:szCs w:val="16"/>
              </w:rPr>
              <w:t> </w:t>
            </w:r>
          </w:p>
          <w:p w14:paraId="10DE35D4" w14:textId="77777777" w:rsidR="006C7647" w:rsidRPr="006C7647" w:rsidRDefault="006C7647" w:rsidP="00EE0660">
            <w:pPr>
              <w:spacing w:line="240" w:lineRule="auto"/>
              <w:jc w:val="left"/>
              <w:rPr>
                <w:sz w:val="16"/>
                <w:szCs w:val="16"/>
              </w:rPr>
            </w:pPr>
            <w:r w:rsidRPr="006C7647">
              <w:rPr>
                <w:sz w:val="16"/>
                <w:szCs w:val="16"/>
              </w:rPr>
              <w:t> </w:t>
            </w:r>
          </w:p>
          <w:p w14:paraId="37C3CEB2" w14:textId="77777777" w:rsidR="006C7647" w:rsidRPr="006C7647" w:rsidRDefault="006C7647" w:rsidP="00EE0660">
            <w:pPr>
              <w:spacing w:line="240" w:lineRule="auto"/>
              <w:jc w:val="left"/>
              <w:rPr>
                <w:sz w:val="16"/>
                <w:szCs w:val="16"/>
              </w:rPr>
            </w:pPr>
            <w:r w:rsidRPr="006C7647">
              <w:rPr>
                <w:sz w:val="16"/>
                <w:szCs w:val="16"/>
              </w:rPr>
              <w:t> </w:t>
            </w:r>
          </w:p>
          <w:p w14:paraId="6DDD63D8" w14:textId="77777777" w:rsidR="006C7647" w:rsidRPr="006C7647" w:rsidRDefault="006C7647" w:rsidP="00EE0660">
            <w:pPr>
              <w:spacing w:line="240" w:lineRule="auto"/>
              <w:jc w:val="left"/>
              <w:rPr>
                <w:sz w:val="16"/>
                <w:szCs w:val="16"/>
              </w:rPr>
            </w:pPr>
            <w:r w:rsidRPr="006C7647">
              <w:rPr>
                <w:sz w:val="16"/>
                <w:szCs w:val="16"/>
              </w:rPr>
              <w:t> </w:t>
            </w:r>
          </w:p>
          <w:p w14:paraId="614C45DC" w14:textId="77777777" w:rsidR="006C7647" w:rsidRPr="006C7647" w:rsidRDefault="006C7647" w:rsidP="00EE0660">
            <w:pPr>
              <w:spacing w:line="240" w:lineRule="auto"/>
              <w:jc w:val="left"/>
              <w:rPr>
                <w:sz w:val="16"/>
                <w:szCs w:val="16"/>
              </w:rPr>
            </w:pPr>
            <w:r w:rsidRPr="006C7647">
              <w:rPr>
                <w:sz w:val="16"/>
                <w:szCs w:val="16"/>
              </w:rPr>
              <w:t> </w:t>
            </w:r>
          </w:p>
          <w:p w14:paraId="4620F472" w14:textId="77777777" w:rsidR="006C7647" w:rsidRPr="006C7647" w:rsidRDefault="006C7647" w:rsidP="00EE0660">
            <w:pPr>
              <w:spacing w:line="240" w:lineRule="auto"/>
              <w:jc w:val="left"/>
              <w:rPr>
                <w:sz w:val="16"/>
                <w:szCs w:val="16"/>
              </w:rPr>
            </w:pPr>
            <w:r w:rsidRPr="006C7647">
              <w:rPr>
                <w:sz w:val="16"/>
                <w:szCs w:val="16"/>
              </w:rPr>
              <w:t> </w:t>
            </w:r>
          </w:p>
          <w:p w14:paraId="794E85FD" w14:textId="77777777" w:rsidR="006C7647" w:rsidRPr="006C7647" w:rsidRDefault="006C7647" w:rsidP="00EE0660">
            <w:pPr>
              <w:spacing w:line="240" w:lineRule="auto"/>
              <w:jc w:val="left"/>
              <w:rPr>
                <w:sz w:val="16"/>
                <w:szCs w:val="16"/>
              </w:rPr>
            </w:pPr>
            <w:r w:rsidRPr="006C7647">
              <w:rPr>
                <w:sz w:val="16"/>
                <w:szCs w:val="16"/>
              </w:rPr>
              <w:t> </w:t>
            </w:r>
          </w:p>
          <w:p w14:paraId="54772D2D" w14:textId="77777777" w:rsidR="006C7647" w:rsidRPr="006C7647" w:rsidRDefault="006C7647" w:rsidP="00EE0660">
            <w:pPr>
              <w:spacing w:line="240" w:lineRule="auto"/>
              <w:jc w:val="left"/>
              <w:rPr>
                <w:sz w:val="16"/>
                <w:szCs w:val="16"/>
              </w:rPr>
            </w:pPr>
            <w:r w:rsidRPr="006C7647">
              <w:rPr>
                <w:sz w:val="16"/>
                <w:szCs w:val="16"/>
              </w:rPr>
              <w:t> </w:t>
            </w:r>
          </w:p>
        </w:tc>
        <w:tc>
          <w:tcPr>
            <w:tcW w:w="704" w:type="dxa"/>
            <w:vMerge w:val="restart"/>
            <w:hideMark/>
          </w:tcPr>
          <w:p w14:paraId="7B0CF155" w14:textId="77777777" w:rsidR="006C7647" w:rsidRPr="006C7647" w:rsidRDefault="006C7647" w:rsidP="00EE0660">
            <w:pPr>
              <w:spacing w:line="240" w:lineRule="auto"/>
              <w:jc w:val="left"/>
              <w:rPr>
                <w:sz w:val="16"/>
                <w:szCs w:val="16"/>
              </w:rPr>
            </w:pPr>
            <w:r w:rsidRPr="006C7647">
              <w:rPr>
                <w:sz w:val="16"/>
                <w:szCs w:val="16"/>
              </w:rPr>
              <w:t>Singapore</w:t>
            </w:r>
          </w:p>
        </w:tc>
        <w:tc>
          <w:tcPr>
            <w:tcW w:w="888" w:type="dxa"/>
            <w:vMerge w:val="restart"/>
            <w:hideMark/>
          </w:tcPr>
          <w:p w14:paraId="3A934FDA" w14:textId="77777777" w:rsidR="006C7647" w:rsidRPr="006C7647" w:rsidRDefault="006C7647" w:rsidP="00EE0660">
            <w:pPr>
              <w:spacing w:line="240" w:lineRule="auto"/>
              <w:jc w:val="left"/>
              <w:rPr>
                <w:sz w:val="16"/>
                <w:szCs w:val="16"/>
              </w:rPr>
            </w:pPr>
            <w:r w:rsidRPr="006C7647">
              <w:rPr>
                <w:sz w:val="16"/>
                <w:szCs w:val="16"/>
              </w:rPr>
              <w:t>Cohort study</w:t>
            </w:r>
          </w:p>
        </w:tc>
        <w:tc>
          <w:tcPr>
            <w:tcW w:w="818" w:type="dxa"/>
            <w:vMerge w:val="restart"/>
            <w:hideMark/>
          </w:tcPr>
          <w:p w14:paraId="406B2F58" w14:textId="77777777" w:rsidR="006C7647" w:rsidRPr="006C7647" w:rsidRDefault="006C7647" w:rsidP="00EE0660">
            <w:pPr>
              <w:spacing w:line="240" w:lineRule="auto"/>
              <w:jc w:val="left"/>
              <w:rPr>
                <w:sz w:val="16"/>
                <w:szCs w:val="16"/>
              </w:rPr>
            </w:pPr>
            <w:r w:rsidRPr="006C7647">
              <w:rPr>
                <w:sz w:val="16"/>
                <w:szCs w:val="16"/>
              </w:rPr>
              <w:t>2015-2016</w:t>
            </w:r>
          </w:p>
        </w:tc>
        <w:tc>
          <w:tcPr>
            <w:tcW w:w="982" w:type="dxa"/>
            <w:vMerge w:val="restart"/>
            <w:hideMark/>
          </w:tcPr>
          <w:p w14:paraId="6B0411F1" w14:textId="77777777" w:rsidR="006C7647" w:rsidRPr="006C7647" w:rsidRDefault="006C7647" w:rsidP="00EE0660">
            <w:pPr>
              <w:spacing w:line="240" w:lineRule="auto"/>
              <w:jc w:val="left"/>
              <w:rPr>
                <w:sz w:val="16"/>
                <w:szCs w:val="16"/>
              </w:rPr>
            </w:pPr>
            <w:r w:rsidRPr="006C7647">
              <w:rPr>
                <w:sz w:val="16"/>
                <w:szCs w:val="16"/>
              </w:rPr>
              <w:t>1051</w:t>
            </w:r>
          </w:p>
          <w:p w14:paraId="163135A0" w14:textId="77777777" w:rsidR="006C7647" w:rsidRPr="006C7647" w:rsidRDefault="006C7647" w:rsidP="00EE0660">
            <w:pPr>
              <w:spacing w:line="240" w:lineRule="auto"/>
              <w:jc w:val="left"/>
              <w:rPr>
                <w:sz w:val="16"/>
                <w:szCs w:val="16"/>
              </w:rPr>
            </w:pPr>
            <w:r w:rsidRPr="006C7647">
              <w:rPr>
                <w:sz w:val="16"/>
                <w:szCs w:val="16"/>
              </w:rPr>
              <w:t> </w:t>
            </w:r>
          </w:p>
          <w:p w14:paraId="78E30454" w14:textId="77777777" w:rsidR="006C7647" w:rsidRPr="006C7647" w:rsidRDefault="006C7647" w:rsidP="00EE0660">
            <w:pPr>
              <w:spacing w:line="240" w:lineRule="auto"/>
              <w:jc w:val="left"/>
              <w:rPr>
                <w:sz w:val="16"/>
                <w:szCs w:val="16"/>
              </w:rPr>
            </w:pPr>
            <w:r w:rsidRPr="006C7647">
              <w:rPr>
                <w:sz w:val="16"/>
                <w:szCs w:val="16"/>
              </w:rPr>
              <w:t> </w:t>
            </w:r>
          </w:p>
          <w:p w14:paraId="3829F61D" w14:textId="77777777" w:rsidR="006C7647" w:rsidRPr="006C7647" w:rsidRDefault="006C7647" w:rsidP="00EE0660">
            <w:pPr>
              <w:spacing w:line="240" w:lineRule="auto"/>
              <w:jc w:val="left"/>
              <w:rPr>
                <w:sz w:val="16"/>
                <w:szCs w:val="16"/>
              </w:rPr>
            </w:pPr>
            <w:r w:rsidRPr="006C7647">
              <w:rPr>
                <w:sz w:val="16"/>
                <w:szCs w:val="16"/>
              </w:rPr>
              <w:t> </w:t>
            </w:r>
          </w:p>
          <w:p w14:paraId="3CD38A15" w14:textId="77777777" w:rsidR="006C7647" w:rsidRPr="006C7647" w:rsidRDefault="006C7647" w:rsidP="00EE0660">
            <w:pPr>
              <w:spacing w:line="240" w:lineRule="auto"/>
              <w:jc w:val="left"/>
              <w:rPr>
                <w:sz w:val="16"/>
                <w:szCs w:val="16"/>
              </w:rPr>
            </w:pPr>
            <w:r w:rsidRPr="006C7647">
              <w:rPr>
                <w:sz w:val="16"/>
                <w:szCs w:val="16"/>
              </w:rPr>
              <w:t> </w:t>
            </w:r>
          </w:p>
          <w:p w14:paraId="1A650F6A" w14:textId="77777777" w:rsidR="006C7647" w:rsidRPr="006C7647" w:rsidRDefault="006C7647" w:rsidP="00EE0660">
            <w:pPr>
              <w:spacing w:line="240" w:lineRule="auto"/>
              <w:jc w:val="left"/>
              <w:rPr>
                <w:sz w:val="16"/>
                <w:szCs w:val="16"/>
              </w:rPr>
            </w:pPr>
            <w:r w:rsidRPr="006C7647">
              <w:rPr>
                <w:sz w:val="16"/>
                <w:szCs w:val="16"/>
              </w:rPr>
              <w:t> </w:t>
            </w:r>
          </w:p>
          <w:p w14:paraId="320D096F" w14:textId="77777777" w:rsidR="006C7647" w:rsidRPr="006C7647" w:rsidRDefault="006C7647" w:rsidP="00EE0660">
            <w:pPr>
              <w:spacing w:line="240" w:lineRule="auto"/>
              <w:jc w:val="left"/>
              <w:rPr>
                <w:sz w:val="16"/>
                <w:szCs w:val="16"/>
              </w:rPr>
            </w:pPr>
            <w:r w:rsidRPr="006C7647">
              <w:rPr>
                <w:sz w:val="16"/>
                <w:szCs w:val="16"/>
              </w:rPr>
              <w:t> </w:t>
            </w:r>
          </w:p>
          <w:p w14:paraId="392FBC72" w14:textId="77777777" w:rsidR="006C7647" w:rsidRPr="006C7647" w:rsidRDefault="006C7647" w:rsidP="00EE0660">
            <w:pPr>
              <w:spacing w:line="240" w:lineRule="auto"/>
              <w:jc w:val="left"/>
              <w:rPr>
                <w:sz w:val="16"/>
                <w:szCs w:val="16"/>
              </w:rPr>
            </w:pPr>
            <w:r w:rsidRPr="006C7647">
              <w:rPr>
                <w:sz w:val="16"/>
                <w:szCs w:val="16"/>
              </w:rPr>
              <w:t> </w:t>
            </w:r>
          </w:p>
          <w:p w14:paraId="775D2213" w14:textId="77777777" w:rsidR="006C7647" w:rsidRPr="006C7647" w:rsidRDefault="006C7647" w:rsidP="00EE0660">
            <w:pPr>
              <w:spacing w:line="240" w:lineRule="auto"/>
              <w:jc w:val="left"/>
              <w:rPr>
                <w:sz w:val="16"/>
                <w:szCs w:val="16"/>
              </w:rPr>
            </w:pPr>
            <w:r w:rsidRPr="006C7647">
              <w:rPr>
                <w:sz w:val="16"/>
                <w:szCs w:val="16"/>
              </w:rPr>
              <w:t> </w:t>
            </w:r>
          </w:p>
        </w:tc>
        <w:tc>
          <w:tcPr>
            <w:tcW w:w="814" w:type="dxa"/>
            <w:vMerge w:val="restart"/>
          </w:tcPr>
          <w:p w14:paraId="4AF129BD" w14:textId="77777777" w:rsidR="006C7647" w:rsidRPr="006C7647" w:rsidRDefault="006C7647" w:rsidP="00EE0660">
            <w:pPr>
              <w:spacing w:line="240" w:lineRule="auto"/>
              <w:jc w:val="left"/>
              <w:rPr>
                <w:sz w:val="16"/>
                <w:szCs w:val="16"/>
              </w:rPr>
            </w:pPr>
            <w:r w:rsidRPr="006C7647">
              <w:rPr>
                <w:sz w:val="16"/>
                <w:szCs w:val="16"/>
              </w:rPr>
              <w:t>71.2</w:t>
            </w:r>
          </w:p>
        </w:tc>
        <w:tc>
          <w:tcPr>
            <w:tcW w:w="775" w:type="dxa"/>
            <w:vMerge w:val="restart"/>
            <w:hideMark/>
          </w:tcPr>
          <w:p w14:paraId="20DB14CC" w14:textId="77777777" w:rsidR="006C7647" w:rsidRPr="006C7647" w:rsidRDefault="006C7647" w:rsidP="00EE0660">
            <w:pPr>
              <w:spacing w:line="240" w:lineRule="auto"/>
              <w:jc w:val="left"/>
              <w:rPr>
                <w:sz w:val="16"/>
                <w:szCs w:val="16"/>
              </w:rPr>
            </w:pPr>
            <w:r w:rsidRPr="006C7647">
              <w:rPr>
                <w:sz w:val="16"/>
                <w:szCs w:val="16"/>
              </w:rPr>
              <w:t>57.2</w:t>
            </w:r>
          </w:p>
        </w:tc>
        <w:tc>
          <w:tcPr>
            <w:tcW w:w="1008" w:type="dxa"/>
            <w:vMerge w:val="restart"/>
            <w:hideMark/>
          </w:tcPr>
          <w:p w14:paraId="0FB9A77C" w14:textId="77777777" w:rsidR="006C7647" w:rsidRPr="006C7647" w:rsidRDefault="006C7647" w:rsidP="00EE0660">
            <w:pPr>
              <w:spacing w:line="240" w:lineRule="auto"/>
              <w:jc w:val="left"/>
              <w:rPr>
                <w:sz w:val="16"/>
                <w:szCs w:val="16"/>
              </w:rPr>
            </w:pPr>
            <w:r w:rsidRPr="006C7647">
              <w:rPr>
                <w:sz w:val="16"/>
                <w:szCs w:val="16"/>
              </w:rPr>
              <w:t>Healthy Older People Everyday (HOPE) study involving community-dwelling older adults aged 65 years and older from a defined geographical area in the Northwest region of Singapore.</w:t>
            </w:r>
          </w:p>
        </w:tc>
        <w:tc>
          <w:tcPr>
            <w:tcW w:w="1011" w:type="dxa"/>
            <w:hideMark/>
          </w:tcPr>
          <w:p w14:paraId="605AFD90" w14:textId="77777777" w:rsidR="006C7647" w:rsidRPr="006C7647" w:rsidRDefault="006C7647" w:rsidP="00EE0660">
            <w:pPr>
              <w:spacing w:line="240" w:lineRule="auto"/>
              <w:jc w:val="left"/>
              <w:rPr>
                <w:sz w:val="16"/>
                <w:szCs w:val="16"/>
              </w:rPr>
            </w:pPr>
            <w:r w:rsidRPr="006C7647">
              <w:rPr>
                <w:sz w:val="16"/>
                <w:szCs w:val="16"/>
              </w:rPr>
              <w:t>Barthel Index</w:t>
            </w:r>
          </w:p>
        </w:tc>
        <w:tc>
          <w:tcPr>
            <w:tcW w:w="1167" w:type="dxa"/>
            <w:hideMark/>
          </w:tcPr>
          <w:p w14:paraId="1DBE5C06" w14:textId="77777777" w:rsidR="006C7647" w:rsidRPr="006C7647" w:rsidRDefault="006C7647" w:rsidP="00EE0660">
            <w:pPr>
              <w:spacing w:line="240" w:lineRule="auto"/>
              <w:jc w:val="left"/>
              <w:rPr>
                <w:sz w:val="16"/>
                <w:szCs w:val="16"/>
              </w:rPr>
            </w:pPr>
            <w:r w:rsidRPr="006C7647">
              <w:rPr>
                <w:sz w:val="16"/>
                <w:szCs w:val="16"/>
              </w:rPr>
              <w:t>ADL ≥1 impairment:</w:t>
            </w:r>
          </w:p>
        </w:tc>
        <w:tc>
          <w:tcPr>
            <w:tcW w:w="1037" w:type="dxa"/>
            <w:vMerge w:val="restart"/>
            <w:hideMark/>
          </w:tcPr>
          <w:p w14:paraId="2ADD1C6F" w14:textId="77777777" w:rsidR="006C7647" w:rsidRPr="006C7647" w:rsidRDefault="006C7647" w:rsidP="00EE0660">
            <w:pPr>
              <w:spacing w:line="240" w:lineRule="auto"/>
              <w:jc w:val="left"/>
              <w:rPr>
                <w:sz w:val="16"/>
                <w:szCs w:val="16"/>
              </w:rPr>
            </w:pPr>
            <w:r w:rsidRPr="006C7647">
              <w:rPr>
                <w:sz w:val="16"/>
                <w:szCs w:val="16"/>
              </w:rPr>
              <w:t xml:space="preserve">A significantly larger proportion of frail participants had impairment in 1 or more ADL or IADL than prefrail and robust participants. The proportion of robust, prefrail, and frail participants with one or more ADL impairment was 9.2%, 28.3% and 47.4%, respectively. The proportion of robust, prefrail, and frail participants with one or more IADL impairment was 25%, 35.5% and 47.7%, </w:t>
            </w:r>
            <w:r w:rsidRPr="006C7647">
              <w:rPr>
                <w:sz w:val="16"/>
                <w:szCs w:val="16"/>
              </w:rPr>
              <w:lastRenderedPageBreak/>
              <w:t>respectively.</w:t>
            </w:r>
          </w:p>
        </w:tc>
        <w:tc>
          <w:tcPr>
            <w:tcW w:w="975" w:type="dxa"/>
            <w:hideMark/>
          </w:tcPr>
          <w:p w14:paraId="7F98A862" w14:textId="77777777" w:rsidR="006C7647" w:rsidRPr="006C7647" w:rsidRDefault="006C7647" w:rsidP="00EE0660">
            <w:pPr>
              <w:spacing w:line="240" w:lineRule="auto"/>
              <w:jc w:val="left"/>
              <w:rPr>
                <w:sz w:val="16"/>
                <w:szCs w:val="16"/>
              </w:rPr>
            </w:pPr>
            <w:r w:rsidRPr="006C7647">
              <w:rPr>
                <w:sz w:val="16"/>
                <w:szCs w:val="16"/>
              </w:rPr>
              <w:lastRenderedPageBreak/>
              <w:t>FRAIL (Fatigue, Resistance, Ambulation, Illness, and Loss of Weight) scale for frailty assessment</w:t>
            </w:r>
          </w:p>
        </w:tc>
        <w:tc>
          <w:tcPr>
            <w:tcW w:w="1037" w:type="dxa"/>
            <w:hideMark/>
          </w:tcPr>
          <w:p w14:paraId="1E80C48B" w14:textId="77777777" w:rsidR="006C7647" w:rsidRPr="006C7647" w:rsidRDefault="006C7647" w:rsidP="00EE0660">
            <w:pPr>
              <w:spacing w:line="240" w:lineRule="auto"/>
              <w:jc w:val="left"/>
              <w:rPr>
                <w:sz w:val="16"/>
                <w:szCs w:val="16"/>
              </w:rPr>
            </w:pPr>
            <w:r w:rsidRPr="006C7647">
              <w:rPr>
                <w:sz w:val="16"/>
                <w:szCs w:val="16"/>
              </w:rPr>
              <w:t>Frailty prevalence= 6.2%</w:t>
            </w:r>
          </w:p>
        </w:tc>
        <w:tc>
          <w:tcPr>
            <w:tcW w:w="925" w:type="dxa"/>
            <w:vMerge w:val="restart"/>
            <w:hideMark/>
          </w:tcPr>
          <w:p w14:paraId="4D00D599" w14:textId="77777777" w:rsidR="006C7647" w:rsidRPr="006C7647" w:rsidRDefault="006C7647" w:rsidP="00EE0660">
            <w:pPr>
              <w:spacing w:line="240" w:lineRule="auto"/>
              <w:jc w:val="left"/>
              <w:rPr>
                <w:sz w:val="16"/>
                <w:szCs w:val="16"/>
              </w:rPr>
            </w:pPr>
            <w:r w:rsidRPr="006C7647">
              <w:rPr>
                <w:sz w:val="16"/>
                <w:szCs w:val="16"/>
              </w:rPr>
              <w:t>The prevalence of frailty and prefrailty was 6.2% and 37%, respectively. The prevalence of frailty increased from 5.4% in the 65- to 79-year-olds to 14.0% in the 80 years and older group.</w:t>
            </w:r>
          </w:p>
        </w:tc>
        <w:tc>
          <w:tcPr>
            <w:tcW w:w="930" w:type="dxa"/>
            <w:vMerge w:val="restart"/>
            <w:hideMark/>
          </w:tcPr>
          <w:p w14:paraId="340F24E7" w14:textId="77777777" w:rsidR="006C7647" w:rsidRPr="006C7647" w:rsidRDefault="006C7647" w:rsidP="00EE0660">
            <w:pPr>
              <w:spacing w:line="240" w:lineRule="auto"/>
              <w:jc w:val="left"/>
              <w:rPr>
                <w:sz w:val="16"/>
                <w:szCs w:val="16"/>
              </w:rPr>
            </w:pPr>
            <w:r w:rsidRPr="006C7647">
              <w:rPr>
                <w:sz w:val="16"/>
                <w:szCs w:val="16"/>
              </w:rPr>
              <w:t>n/a</w:t>
            </w:r>
          </w:p>
        </w:tc>
      </w:tr>
      <w:tr w:rsidR="006C7647" w:rsidRPr="006C7647" w14:paraId="57DC4F77" w14:textId="77777777" w:rsidTr="49E90962">
        <w:trPr>
          <w:trHeight w:val="408"/>
        </w:trPr>
        <w:tc>
          <w:tcPr>
            <w:tcW w:w="887" w:type="dxa"/>
            <w:vMerge/>
            <w:hideMark/>
          </w:tcPr>
          <w:p w14:paraId="6C3994CF" w14:textId="77777777" w:rsidR="006C7647" w:rsidRPr="006C7647" w:rsidRDefault="006C7647" w:rsidP="00EE0660">
            <w:pPr>
              <w:spacing w:line="240" w:lineRule="auto"/>
              <w:jc w:val="left"/>
              <w:rPr>
                <w:sz w:val="16"/>
                <w:szCs w:val="16"/>
              </w:rPr>
            </w:pPr>
          </w:p>
        </w:tc>
        <w:tc>
          <w:tcPr>
            <w:tcW w:w="704" w:type="dxa"/>
            <w:vMerge/>
            <w:hideMark/>
          </w:tcPr>
          <w:p w14:paraId="780EAC2D" w14:textId="77777777" w:rsidR="006C7647" w:rsidRPr="006C7647" w:rsidRDefault="006C7647" w:rsidP="00EE0660">
            <w:pPr>
              <w:spacing w:line="240" w:lineRule="auto"/>
              <w:jc w:val="left"/>
              <w:rPr>
                <w:sz w:val="16"/>
                <w:szCs w:val="16"/>
              </w:rPr>
            </w:pPr>
          </w:p>
        </w:tc>
        <w:tc>
          <w:tcPr>
            <w:tcW w:w="888" w:type="dxa"/>
            <w:vMerge/>
            <w:hideMark/>
          </w:tcPr>
          <w:p w14:paraId="65F0389A" w14:textId="77777777" w:rsidR="006C7647" w:rsidRPr="006C7647" w:rsidRDefault="006C7647" w:rsidP="00EE0660">
            <w:pPr>
              <w:spacing w:line="240" w:lineRule="auto"/>
              <w:jc w:val="left"/>
              <w:rPr>
                <w:sz w:val="16"/>
                <w:szCs w:val="16"/>
              </w:rPr>
            </w:pPr>
          </w:p>
        </w:tc>
        <w:tc>
          <w:tcPr>
            <w:tcW w:w="818" w:type="dxa"/>
            <w:vMerge/>
            <w:hideMark/>
          </w:tcPr>
          <w:p w14:paraId="4BB84855" w14:textId="77777777" w:rsidR="006C7647" w:rsidRPr="006C7647" w:rsidRDefault="006C7647" w:rsidP="00EE0660">
            <w:pPr>
              <w:spacing w:line="240" w:lineRule="auto"/>
              <w:jc w:val="left"/>
              <w:rPr>
                <w:sz w:val="16"/>
                <w:szCs w:val="16"/>
              </w:rPr>
            </w:pPr>
          </w:p>
        </w:tc>
        <w:tc>
          <w:tcPr>
            <w:tcW w:w="982" w:type="dxa"/>
            <w:vMerge/>
            <w:hideMark/>
          </w:tcPr>
          <w:p w14:paraId="77BBBD4B" w14:textId="77777777" w:rsidR="006C7647" w:rsidRPr="006C7647" w:rsidRDefault="006C7647" w:rsidP="00EE0660">
            <w:pPr>
              <w:spacing w:line="240" w:lineRule="auto"/>
              <w:jc w:val="left"/>
              <w:rPr>
                <w:sz w:val="16"/>
                <w:szCs w:val="16"/>
              </w:rPr>
            </w:pPr>
          </w:p>
        </w:tc>
        <w:tc>
          <w:tcPr>
            <w:tcW w:w="814" w:type="dxa"/>
            <w:vMerge/>
          </w:tcPr>
          <w:p w14:paraId="7859CCF8" w14:textId="77777777" w:rsidR="006C7647" w:rsidRPr="006C7647" w:rsidRDefault="006C7647" w:rsidP="00EE0660">
            <w:pPr>
              <w:spacing w:line="240" w:lineRule="auto"/>
              <w:jc w:val="left"/>
              <w:rPr>
                <w:sz w:val="16"/>
                <w:szCs w:val="16"/>
              </w:rPr>
            </w:pPr>
          </w:p>
        </w:tc>
        <w:tc>
          <w:tcPr>
            <w:tcW w:w="775" w:type="dxa"/>
            <w:vMerge/>
            <w:hideMark/>
          </w:tcPr>
          <w:p w14:paraId="2819477F" w14:textId="77777777" w:rsidR="006C7647" w:rsidRPr="006C7647" w:rsidRDefault="006C7647" w:rsidP="00EE0660">
            <w:pPr>
              <w:spacing w:line="240" w:lineRule="auto"/>
              <w:jc w:val="left"/>
              <w:rPr>
                <w:sz w:val="16"/>
                <w:szCs w:val="16"/>
              </w:rPr>
            </w:pPr>
          </w:p>
        </w:tc>
        <w:tc>
          <w:tcPr>
            <w:tcW w:w="1008" w:type="dxa"/>
            <w:vMerge/>
            <w:hideMark/>
          </w:tcPr>
          <w:p w14:paraId="6CD8A149" w14:textId="77777777" w:rsidR="006C7647" w:rsidRPr="006C7647" w:rsidRDefault="006C7647" w:rsidP="00EE0660">
            <w:pPr>
              <w:spacing w:line="240" w:lineRule="auto"/>
              <w:jc w:val="left"/>
              <w:rPr>
                <w:sz w:val="16"/>
                <w:szCs w:val="16"/>
              </w:rPr>
            </w:pPr>
          </w:p>
        </w:tc>
        <w:tc>
          <w:tcPr>
            <w:tcW w:w="1011" w:type="dxa"/>
            <w:hideMark/>
          </w:tcPr>
          <w:p w14:paraId="4DB058AB" w14:textId="77777777" w:rsidR="006C7647" w:rsidRPr="006C7647" w:rsidRDefault="006C7647" w:rsidP="00EE0660">
            <w:pPr>
              <w:spacing w:line="240" w:lineRule="auto"/>
              <w:jc w:val="left"/>
              <w:rPr>
                <w:sz w:val="16"/>
                <w:szCs w:val="16"/>
              </w:rPr>
            </w:pPr>
            <w:r w:rsidRPr="006C7647">
              <w:rPr>
                <w:sz w:val="16"/>
                <w:szCs w:val="16"/>
              </w:rPr>
              <w:t>Lawton IADL scale</w:t>
            </w:r>
          </w:p>
        </w:tc>
        <w:tc>
          <w:tcPr>
            <w:tcW w:w="1167" w:type="dxa"/>
            <w:hideMark/>
          </w:tcPr>
          <w:p w14:paraId="01466860" w14:textId="77777777" w:rsidR="006C7647" w:rsidRPr="006C7647" w:rsidRDefault="006C7647" w:rsidP="00EE0660">
            <w:pPr>
              <w:spacing w:line="240" w:lineRule="auto"/>
              <w:jc w:val="left"/>
              <w:rPr>
                <w:sz w:val="16"/>
                <w:szCs w:val="16"/>
              </w:rPr>
            </w:pPr>
            <w:r w:rsidRPr="006C7647">
              <w:rPr>
                <w:sz w:val="16"/>
                <w:szCs w:val="16"/>
              </w:rPr>
              <w:t>Robust: n=55 (9.2%)</w:t>
            </w:r>
          </w:p>
        </w:tc>
        <w:tc>
          <w:tcPr>
            <w:tcW w:w="1037" w:type="dxa"/>
            <w:vMerge/>
            <w:hideMark/>
          </w:tcPr>
          <w:p w14:paraId="051ECC99" w14:textId="77777777" w:rsidR="006C7647" w:rsidRPr="006C7647" w:rsidRDefault="006C7647" w:rsidP="00EE0660">
            <w:pPr>
              <w:spacing w:line="240" w:lineRule="auto"/>
              <w:jc w:val="left"/>
              <w:rPr>
                <w:sz w:val="16"/>
                <w:szCs w:val="16"/>
              </w:rPr>
            </w:pPr>
          </w:p>
        </w:tc>
        <w:tc>
          <w:tcPr>
            <w:tcW w:w="975" w:type="dxa"/>
            <w:vMerge w:val="restart"/>
            <w:hideMark/>
          </w:tcPr>
          <w:p w14:paraId="099BB306" w14:textId="77777777" w:rsidR="006C7647" w:rsidRPr="006C7647" w:rsidRDefault="006C7647" w:rsidP="00EE0660">
            <w:pPr>
              <w:spacing w:line="240" w:lineRule="auto"/>
              <w:jc w:val="left"/>
              <w:rPr>
                <w:sz w:val="16"/>
                <w:szCs w:val="16"/>
              </w:rPr>
            </w:pPr>
            <w:r w:rsidRPr="006C7647">
              <w:rPr>
                <w:sz w:val="16"/>
                <w:szCs w:val="16"/>
              </w:rPr>
              <w:t>MMSE to assess cognitive function</w:t>
            </w:r>
          </w:p>
          <w:p w14:paraId="352F96F3" w14:textId="77777777" w:rsidR="006C7647" w:rsidRPr="006C7647" w:rsidRDefault="006C7647" w:rsidP="00EE0660">
            <w:pPr>
              <w:spacing w:line="240" w:lineRule="auto"/>
              <w:jc w:val="left"/>
              <w:rPr>
                <w:sz w:val="16"/>
                <w:szCs w:val="16"/>
              </w:rPr>
            </w:pPr>
            <w:r w:rsidRPr="006C7647">
              <w:rPr>
                <w:sz w:val="16"/>
                <w:szCs w:val="16"/>
              </w:rPr>
              <w:t> </w:t>
            </w:r>
          </w:p>
        </w:tc>
        <w:tc>
          <w:tcPr>
            <w:tcW w:w="1037" w:type="dxa"/>
            <w:hideMark/>
          </w:tcPr>
          <w:p w14:paraId="7DBEB176" w14:textId="77777777" w:rsidR="006C7647" w:rsidRPr="006C7647" w:rsidRDefault="006C7647" w:rsidP="00EE0660">
            <w:pPr>
              <w:spacing w:line="240" w:lineRule="auto"/>
              <w:jc w:val="left"/>
              <w:rPr>
                <w:sz w:val="16"/>
                <w:szCs w:val="16"/>
              </w:rPr>
            </w:pPr>
            <w:r w:rsidRPr="006C7647">
              <w:rPr>
                <w:sz w:val="16"/>
                <w:szCs w:val="16"/>
              </w:rPr>
              <w:t>Cognitive Impairment:</w:t>
            </w:r>
          </w:p>
        </w:tc>
        <w:tc>
          <w:tcPr>
            <w:tcW w:w="925" w:type="dxa"/>
            <w:vMerge/>
            <w:hideMark/>
          </w:tcPr>
          <w:p w14:paraId="17AAEF56" w14:textId="77777777" w:rsidR="006C7647" w:rsidRPr="006C7647" w:rsidRDefault="006C7647" w:rsidP="00EE0660">
            <w:pPr>
              <w:spacing w:line="240" w:lineRule="auto"/>
              <w:jc w:val="left"/>
              <w:rPr>
                <w:sz w:val="16"/>
                <w:szCs w:val="16"/>
              </w:rPr>
            </w:pPr>
          </w:p>
        </w:tc>
        <w:tc>
          <w:tcPr>
            <w:tcW w:w="930" w:type="dxa"/>
            <w:vMerge/>
            <w:hideMark/>
          </w:tcPr>
          <w:p w14:paraId="13AC6646" w14:textId="77777777" w:rsidR="006C7647" w:rsidRPr="006C7647" w:rsidRDefault="006C7647" w:rsidP="00EE0660">
            <w:pPr>
              <w:spacing w:line="240" w:lineRule="auto"/>
              <w:jc w:val="left"/>
              <w:rPr>
                <w:sz w:val="16"/>
                <w:szCs w:val="16"/>
              </w:rPr>
            </w:pPr>
          </w:p>
        </w:tc>
      </w:tr>
      <w:tr w:rsidR="006C7647" w:rsidRPr="006C7647" w14:paraId="55E445A1" w14:textId="77777777" w:rsidTr="49E90962">
        <w:trPr>
          <w:trHeight w:val="483"/>
        </w:trPr>
        <w:tc>
          <w:tcPr>
            <w:tcW w:w="887" w:type="dxa"/>
            <w:vMerge/>
            <w:hideMark/>
          </w:tcPr>
          <w:p w14:paraId="39E15F5F" w14:textId="77777777" w:rsidR="006C7647" w:rsidRPr="006C7647" w:rsidRDefault="006C7647" w:rsidP="00EE0660">
            <w:pPr>
              <w:spacing w:line="240" w:lineRule="auto"/>
              <w:jc w:val="left"/>
              <w:rPr>
                <w:sz w:val="16"/>
                <w:szCs w:val="16"/>
              </w:rPr>
            </w:pPr>
          </w:p>
        </w:tc>
        <w:tc>
          <w:tcPr>
            <w:tcW w:w="704" w:type="dxa"/>
            <w:vMerge/>
            <w:hideMark/>
          </w:tcPr>
          <w:p w14:paraId="1614A2DF" w14:textId="77777777" w:rsidR="006C7647" w:rsidRPr="006C7647" w:rsidRDefault="006C7647" w:rsidP="00EE0660">
            <w:pPr>
              <w:spacing w:line="240" w:lineRule="auto"/>
              <w:jc w:val="left"/>
              <w:rPr>
                <w:sz w:val="16"/>
                <w:szCs w:val="16"/>
              </w:rPr>
            </w:pPr>
          </w:p>
        </w:tc>
        <w:tc>
          <w:tcPr>
            <w:tcW w:w="888" w:type="dxa"/>
            <w:vMerge/>
            <w:hideMark/>
          </w:tcPr>
          <w:p w14:paraId="30B8F2F2" w14:textId="77777777" w:rsidR="006C7647" w:rsidRPr="006C7647" w:rsidRDefault="006C7647" w:rsidP="00EE0660">
            <w:pPr>
              <w:spacing w:line="240" w:lineRule="auto"/>
              <w:jc w:val="left"/>
              <w:rPr>
                <w:sz w:val="16"/>
                <w:szCs w:val="16"/>
              </w:rPr>
            </w:pPr>
          </w:p>
        </w:tc>
        <w:tc>
          <w:tcPr>
            <w:tcW w:w="818" w:type="dxa"/>
            <w:vMerge/>
            <w:hideMark/>
          </w:tcPr>
          <w:p w14:paraId="424CEEA7" w14:textId="77777777" w:rsidR="006C7647" w:rsidRPr="006C7647" w:rsidRDefault="006C7647" w:rsidP="00EE0660">
            <w:pPr>
              <w:spacing w:line="240" w:lineRule="auto"/>
              <w:jc w:val="left"/>
              <w:rPr>
                <w:sz w:val="16"/>
                <w:szCs w:val="16"/>
              </w:rPr>
            </w:pPr>
          </w:p>
        </w:tc>
        <w:tc>
          <w:tcPr>
            <w:tcW w:w="982" w:type="dxa"/>
            <w:vMerge/>
            <w:hideMark/>
          </w:tcPr>
          <w:p w14:paraId="1C6C541D" w14:textId="77777777" w:rsidR="006C7647" w:rsidRPr="006C7647" w:rsidRDefault="006C7647" w:rsidP="00EE0660">
            <w:pPr>
              <w:spacing w:line="240" w:lineRule="auto"/>
              <w:jc w:val="left"/>
              <w:rPr>
                <w:sz w:val="16"/>
                <w:szCs w:val="16"/>
              </w:rPr>
            </w:pPr>
          </w:p>
        </w:tc>
        <w:tc>
          <w:tcPr>
            <w:tcW w:w="814" w:type="dxa"/>
            <w:vMerge/>
          </w:tcPr>
          <w:p w14:paraId="02E38F0A" w14:textId="77777777" w:rsidR="006C7647" w:rsidRPr="006C7647" w:rsidRDefault="006C7647" w:rsidP="00EE0660">
            <w:pPr>
              <w:spacing w:line="240" w:lineRule="auto"/>
              <w:jc w:val="left"/>
              <w:rPr>
                <w:sz w:val="16"/>
                <w:szCs w:val="16"/>
              </w:rPr>
            </w:pPr>
          </w:p>
        </w:tc>
        <w:tc>
          <w:tcPr>
            <w:tcW w:w="775" w:type="dxa"/>
            <w:vMerge/>
            <w:hideMark/>
          </w:tcPr>
          <w:p w14:paraId="6EF33671" w14:textId="77777777" w:rsidR="006C7647" w:rsidRPr="006C7647" w:rsidRDefault="006C7647" w:rsidP="00EE0660">
            <w:pPr>
              <w:spacing w:line="240" w:lineRule="auto"/>
              <w:jc w:val="left"/>
              <w:rPr>
                <w:sz w:val="16"/>
                <w:szCs w:val="16"/>
              </w:rPr>
            </w:pPr>
          </w:p>
        </w:tc>
        <w:tc>
          <w:tcPr>
            <w:tcW w:w="1008" w:type="dxa"/>
            <w:vMerge/>
            <w:hideMark/>
          </w:tcPr>
          <w:p w14:paraId="037C75A8" w14:textId="77777777" w:rsidR="006C7647" w:rsidRPr="006C7647" w:rsidRDefault="006C7647" w:rsidP="00EE0660">
            <w:pPr>
              <w:spacing w:line="240" w:lineRule="auto"/>
              <w:jc w:val="left"/>
              <w:rPr>
                <w:sz w:val="16"/>
                <w:szCs w:val="16"/>
              </w:rPr>
            </w:pPr>
          </w:p>
        </w:tc>
        <w:tc>
          <w:tcPr>
            <w:tcW w:w="1011" w:type="dxa"/>
            <w:vMerge w:val="restart"/>
            <w:hideMark/>
          </w:tcPr>
          <w:p w14:paraId="58BA6819" w14:textId="77777777" w:rsidR="006C7647" w:rsidRPr="006C7647" w:rsidRDefault="006C7647" w:rsidP="00EE0660">
            <w:pPr>
              <w:spacing w:line="240" w:lineRule="auto"/>
              <w:jc w:val="left"/>
              <w:rPr>
                <w:sz w:val="16"/>
                <w:szCs w:val="16"/>
              </w:rPr>
            </w:pPr>
            <w:r w:rsidRPr="006C7647">
              <w:rPr>
                <w:sz w:val="16"/>
                <w:szCs w:val="16"/>
              </w:rPr>
              <w:t> </w:t>
            </w:r>
          </w:p>
          <w:p w14:paraId="02387E86" w14:textId="77777777" w:rsidR="006C7647" w:rsidRPr="006C7647" w:rsidRDefault="006C7647" w:rsidP="00EE0660">
            <w:pPr>
              <w:spacing w:line="240" w:lineRule="auto"/>
              <w:jc w:val="left"/>
              <w:rPr>
                <w:sz w:val="16"/>
                <w:szCs w:val="16"/>
              </w:rPr>
            </w:pPr>
            <w:r w:rsidRPr="006C7647">
              <w:rPr>
                <w:sz w:val="16"/>
                <w:szCs w:val="16"/>
              </w:rPr>
              <w:t> </w:t>
            </w:r>
          </w:p>
          <w:p w14:paraId="4C5A7C52" w14:textId="77777777" w:rsidR="006C7647" w:rsidRPr="006C7647" w:rsidRDefault="006C7647" w:rsidP="00EE0660">
            <w:pPr>
              <w:spacing w:line="240" w:lineRule="auto"/>
              <w:jc w:val="left"/>
              <w:rPr>
                <w:sz w:val="16"/>
                <w:szCs w:val="16"/>
              </w:rPr>
            </w:pPr>
            <w:r w:rsidRPr="006C7647">
              <w:rPr>
                <w:sz w:val="16"/>
                <w:szCs w:val="16"/>
              </w:rPr>
              <w:t> </w:t>
            </w:r>
          </w:p>
          <w:p w14:paraId="466044FC" w14:textId="77777777" w:rsidR="006C7647" w:rsidRPr="006C7647" w:rsidRDefault="006C7647" w:rsidP="00EE0660">
            <w:pPr>
              <w:spacing w:line="240" w:lineRule="auto"/>
              <w:jc w:val="left"/>
              <w:rPr>
                <w:sz w:val="16"/>
                <w:szCs w:val="16"/>
              </w:rPr>
            </w:pPr>
            <w:r w:rsidRPr="006C7647">
              <w:rPr>
                <w:sz w:val="16"/>
                <w:szCs w:val="16"/>
              </w:rPr>
              <w:t> </w:t>
            </w:r>
          </w:p>
          <w:p w14:paraId="7643574D" w14:textId="77777777" w:rsidR="006C7647" w:rsidRPr="006C7647" w:rsidRDefault="006C7647" w:rsidP="00EE0660">
            <w:pPr>
              <w:spacing w:line="240" w:lineRule="auto"/>
              <w:jc w:val="left"/>
              <w:rPr>
                <w:sz w:val="16"/>
                <w:szCs w:val="16"/>
              </w:rPr>
            </w:pPr>
            <w:r w:rsidRPr="006C7647">
              <w:rPr>
                <w:sz w:val="16"/>
                <w:szCs w:val="16"/>
              </w:rPr>
              <w:t> </w:t>
            </w:r>
          </w:p>
          <w:p w14:paraId="10792A6C" w14:textId="77777777" w:rsidR="006C7647" w:rsidRPr="006C7647" w:rsidRDefault="006C7647" w:rsidP="00EE0660">
            <w:pPr>
              <w:spacing w:line="240" w:lineRule="auto"/>
              <w:jc w:val="left"/>
              <w:rPr>
                <w:sz w:val="16"/>
                <w:szCs w:val="16"/>
              </w:rPr>
            </w:pPr>
            <w:r w:rsidRPr="006C7647">
              <w:rPr>
                <w:sz w:val="16"/>
                <w:szCs w:val="16"/>
              </w:rPr>
              <w:t> </w:t>
            </w:r>
          </w:p>
          <w:p w14:paraId="135D380B" w14:textId="77777777" w:rsidR="006C7647" w:rsidRPr="006C7647" w:rsidRDefault="006C7647" w:rsidP="00EE0660">
            <w:pPr>
              <w:spacing w:line="240" w:lineRule="auto"/>
              <w:jc w:val="left"/>
              <w:rPr>
                <w:sz w:val="16"/>
                <w:szCs w:val="16"/>
              </w:rPr>
            </w:pPr>
            <w:r w:rsidRPr="006C7647">
              <w:rPr>
                <w:sz w:val="16"/>
                <w:szCs w:val="16"/>
              </w:rPr>
              <w:t> </w:t>
            </w:r>
          </w:p>
          <w:p w14:paraId="7A3BCA6B" w14:textId="77777777" w:rsidR="006C7647" w:rsidRPr="006C7647" w:rsidRDefault="006C7647" w:rsidP="00EE0660">
            <w:pPr>
              <w:spacing w:line="240" w:lineRule="auto"/>
              <w:jc w:val="left"/>
              <w:rPr>
                <w:sz w:val="16"/>
                <w:szCs w:val="16"/>
              </w:rPr>
            </w:pPr>
            <w:r w:rsidRPr="006C7647">
              <w:rPr>
                <w:sz w:val="16"/>
                <w:szCs w:val="16"/>
              </w:rPr>
              <w:t> </w:t>
            </w:r>
          </w:p>
        </w:tc>
        <w:tc>
          <w:tcPr>
            <w:tcW w:w="1167" w:type="dxa"/>
            <w:hideMark/>
          </w:tcPr>
          <w:p w14:paraId="62D17590" w14:textId="77777777" w:rsidR="006C7647" w:rsidRPr="006C7647" w:rsidRDefault="006C7647" w:rsidP="00EE0660">
            <w:pPr>
              <w:spacing w:line="240" w:lineRule="auto"/>
              <w:jc w:val="left"/>
              <w:rPr>
                <w:sz w:val="16"/>
                <w:szCs w:val="16"/>
              </w:rPr>
            </w:pPr>
            <w:r w:rsidRPr="006C7647">
              <w:rPr>
                <w:sz w:val="16"/>
                <w:szCs w:val="16"/>
              </w:rPr>
              <w:t>Prefrail: n=110 (28.3%)</w:t>
            </w:r>
          </w:p>
        </w:tc>
        <w:tc>
          <w:tcPr>
            <w:tcW w:w="1037" w:type="dxa"/>
            <w:vMerge/>
            <w:hideMark/>
          </w:tcPr>
          <w:p w14:paraId="1897F78C" w14:textId="77777777" w:rsidR="006C7647" w:rsidRPr="006C7647" w:rsidRDefault="006C7647" w:rsidP="00EE0660">
            <w:pPr>
              <w:spacing w:line="240" w:lineRule="auto"/>
              <w:jc w:val="left"/>
              <w:rPr>
                <w:sz w:val="16"/>
                <w:szCs w:val="16"/>
              </w:rPr>
            </w:pPr>
          </w:p>
        </w:tc>
        <w:tc>
          <w:tcPr>
            <w:tcW w:w="975" w:type="dxa"/>
            <w:vMerge/>
            <w:hideMark/>
          </w:tcPr>
          <w:p w14:paraId="19006E5C" w14:textId="77777777" w:rsidR="006C7647" w:rsidRPr="006C7647" w:rsidRDefault="006C7647" w:rsidP="00EE0660">
            <w:pPr>
              <w:spacing w:line="240" w:lineRule="auto"/>
              <w:jc w:val="left"/>
              <w:rPr>
                <w:sz w:val="16"/>
                <w:szCs w:val="16"/>
              </w:rPr>
            </w:pPr>
          </w:p>
        </w:tc>
        <w:tc>
          <w:tcPr>
            <w:tcW w:w="1037" w:type="dxa"/>
            <w:hideMark/>
          </w:tcPr>
          <w:p w14:paraId="40967140" w14:textId="77777777" w:rsidR="006C7647" w:rsidRPr="006C7647" w:rsidRDefault="006C7647" w:rsidP="00EE0660">
            <w:pPr>
              <w:spacing w:line="240" w:lineRule="auto"/>
              <w:jc w:val="left"/>
              <w:rPr>
                <w:sz w:val="16"/>
                <w:szCs w:val="16"/>
              </w:rPr>
            </w:pPr>
            <w:r w:rsidRPr="006C7647">
              <w:rPr>
                <w:sz w:val="16"/>
                <w:szCs w:val="16"/>
              </w:rPr>
              <w:t>Robust: n=32 (5.5%)</w:t>
            </w:r>
          </w:p>
        </w:tc>
        <w:tc>
          <w:tcPr>
            <w:tcW w:w="925" w:type="dxa"/>
            <w:vMerge/>
            <w:hideMark/>
          </w:tcPr>
          <w:p w14:paraId="66837612" w14:textId="77777777" w:rsidR="006C7647" w:rsidRPr="006C7647" w:rsidRDefault="006C7647" w:rsidP="00EE0660">
            <w:pPr>
              <w:spacing w:line="240" w:lineRule="auto"/>
              <w:jc w:val="left"/>
              <w:rPr>
                <w:sz w:val="16"/>
                <w:szCs w:val="16"/>
              </w:rPr>
            </w:pPr>
          </w:p>
        </w:tc>
        <w:tc>
          <w:tcPr>
            <w:tcW w:w="930" w:type="dxa"/>
            <w:vMerge/>
            <w:hideMark/>
          </w:tcPr>
          <w:p w14:paraId="5C5577DD" w14:textId="77777777" w:rsidR="006C7647" w:rsidRPr="006C7647" w:rsidRDefault="006C7647" w:rsidP="00EE0660">
            <w:pPr>
              <w:spacing w:line="240" w:lineRule="auto"/>
              <w:jc w:val="left"/>
              <w:rPr>
                <w:sz w:val="16"/>
                <w:szCs w:val="16"/>
              </w:rPr>
            </w:pPr>
          </w:p>
        </w:tc>
      </w:tr>
      <w:tr w:rsidR="006C7647" w:rsidRPr="006C7647" w14:paraId="2D9FBDDC" w14:textId="77777777" w:rsidTr="49E90962">
        <w:trPr>
          <w:trHeight w:val="288"/>
        </w:trPr>
        <w:tc>
          <w:tcPr>
            <w:tcW w:w="887" w:type="dxa"/>
            <w:vMerge/>
            <w:hideMark/>
          </w:tcPr>
          <w:p w14:paraId="3150245B" w14:textId="77777777" w:rsidR="006C7647" w:rsidRPr="006C7647" w:rsidRDefault="006C7647" w:rsidP="00EE0660">
            <w:pPr>
              <w:spacing w:line="240" w:lineRule="auto"/>
              <w:jc w:val="left"/>
              <w:rPr>
                <w:sz w:val="16"/>
                <w:szCs w:val="16"/>
              </w:rPr>
            </w:pPr>
          </w:p>
        </w:tc>
        <w:tc>
          <w:tcPr>
            <w:tcW w:w="704" w:type="dxa"/>
            <w:vMerge/>
            <w:hideMark/>
          </w:tcPr>
          <w:p w14:paraId="6A8F7BFE" w14:textId="77777777" w:rsidR="006C7647" w:rsidRPr="006C7647" w:rsidRDefault="006C7647" w:rsidP="00EE0660">
            <w:pPr>
              <w:spacing w:line="240" w:lineRule="auto"/>
              <w:jc w:val="left"/>
              <w:rPr>
                <w:sz w:val="16"/>
                <w:szCs w:val="16"/>
              </w:rPr>
            </w:pPr>
          </w:p>
        </w:tc>
        <w:tc>
          <w:tcPr>
            <w:tcW w:w="888" w:type="dxa"/>
            <w:vMerge/>
            <w:hideMark/>
          </w:tcPr>
          <w:p w14:paraId="1D949D50" w14:textId="77777777" w:rsidR="006C7647" w:rsidRPr="006C7647" w:rsidRDefault="006C7647" w:rsidP="00EE0660">
            <w:pPr>
              <w:spacing w:line="240" w:lineRule="auto"/>
              <w:jc w:val="left"/>
              <w:rPr>
                <w:sz w:val="16"/>
                <w:szCs w:val="16"/>
              </w:rPr>
            </w:pPr>
          </w:p>
        </w:tc>
        <w:tc>
          <w:tcPr>
            <w:tcW w:w="818" w:type="dxa"/>
            <w:vMerge/>
            <w:hideMark/>
          </w:tcPr>
          <w:p w14:paraId="6963B7F6" w14:textId="77777777" w:rsidR="006C7647" w:rsidRPr="006C7647" w:rsidRDefault="006C7647" w:rsidP="00EE0660">
            <w:pPr>
              <w:spacing w:line="240" w:lineRule="auto"/>
              <w:jc w:val="left"/>
              <w:rPr>
                <w:sz w:val="16"/>
                <w:szCs w:val="16"/>
              </w:rPr>
            </w:pPr>
          </w:p>
        </w:tc>
        <w:tc>
          <w:tcPr>
            <w:tcW w:w="982" w:type="dxa"/>
            <w:vMerge/>
            <w:hideMark/>
          </w:tcPr>
          <w:p w14:paraId="31955786" w14:textId="77777777" w:rsidR="006C7647" w:rsidRPr="006C7647" w:rsidRDefault="006C7647" w:rsidP="00EE0660">
            <w:pPr>
              <w:spacing w:line="240" w:lineRule="auto"/>
              <w:jc w:val="left"/>
              <w:rPr>
                <w:sz w:val="16"/>
                <w:szCs w:val="16"/>
              </w:rPr>
            </w:pPr>
          </w:p>
        </w:tc>
        <w:tc>
          <w:tcPr>
            <w:tcW w:w="814" w:type="dxa"/>
            <w:vMerge/>
          </w:tcPr>
          <w:p w14:paraId="494B6C85" w14:textId="77777777" w:rsidR="006C7647" w:rsidRPr="006C7647" w:rsidRDefault="006C7647" w:rsidP="00EE0660">
            <w:pPr>
              <w:spacing w:line="240" w:lineRule="auto"/>
              <w:jc w:val="left"/>
              <w:rPr>
                <w:sz w:val="16"/>
                <w:szCs w:val="16"/>
              </w:rPr>
            </w:pPr>
          </w:p>
        </w:tc>
        <w:tc>
          <w:tcPr>
            <w:tcW w:w="775" w:type="dxa"/>
            <w:vMerge/>
            <w:hideMark/>
          </w:tcPr>
          <w:p w14:paraId="6D8F1709" w14:textId="77777777" w:rsidR="006C7647" w:rsidRPr="006C7647" w:rsidRDefault="006C7647" w:rsidP="00EE0660">
            <w:pPr>
              <w:spacing w:line="240" w:lineRule="auto"/>
              <w:jc w:val="left"/>
              <w:rPr>
                <w:sz w:val="16"/>
                <w:szCs w:val="16"/>
              </w:rPr>
            </w:pPr>
          </w:p>
        </w:tc>
        <w:tc>
          <w:tcPr>
            <w:tcW w:w="1008" w:type="dxa"/>
            <w:vMerge/>
            <w:hideMark/>
          </w:tcPr>
          <w:p w14:paraId="2573A39D" w14:textId="77777777" w:rsidR="006C7647" w:rsidRPr="006C7647" w:rsidRDefault="006C7647" w:rsidP="00EE0660">
            <w:pPr>
              <w:spacing w:line="240" w:lineRule="auto"/>
              <w:jc w:val="left"/>
              <w:rPr>
                <w:sz w:val="16"/>
                <w:szCs w:val="16"/>
              </w:rPr>
            </w:pPr>
          </w:p>
        </w:tc>
        <w:tc>
          <w:tcPr>
            <w:tcW w:w="1011" w:type="dxa"/>
            <w:vMerge/>
            <w:hideMark/>
          </w:tcPr>
          <w:p w14:paraId="605894E0" w14:textId="77777777" w:rsidR="006C7647" w:rsidRPr="006C7647" w:rsidRDefault="006C7647" w:rsidP="00EE0660">
            <w:pPr>
              <w:spacing w:line="240" w:lineRule="auto"/>
              <w:jc w:val="left"/>
              <w:rPr>
                <w:sz w:val="16"/>
                <w:szCs w:val="16"/>
              </w:rPr>
            </w:pPr>
          </w:p>
        </w:tc>
        <w:tc>
          <w:tcPr>
            <w:tcW w:w="1167" w:type="dxa"/>
            <w:hideMark/>
          </w:tcPr>
          <w:p w14:paraId="41544338" w14:textId="77777777" w:rsidR="006C7647" w:rsidRPr="006C7647" w:rsidRDefault="006C7647" w:rsidP="00EE0660">
            <w:pPr>
              <w:spacing w:line="240" w:lineRule="auto"/>
              <w:jc w:val="left"/>
              <w:rPr>
                <w:sz w:val="16"/>
                <w:szCs w:val="16"/>
              </w:rPr>
            </w:pPr>
            <w:r w:rsidRPr="006C7647">
              <w:rPr>
                <w:sz w:val="16"/>
                <w:szCs w:val="16"/>
              </w:rPr>
              <w:t>Frail: n=31 (47.7%)</w:t>
            </w:r>
          </w:p>
        </w:tc>
        <w:tc>
          <w:tcPr>
            <w:tcW w:w="1037" w:type="dxa"/>
            <w:vMerge/>
            <w:hideMark/>
          </w:tcPr>
          <w:p w14:paraId="58A3A01F" w14:textId="77777777" w:rsidR="006C7647" w:rsidRPr="006C7647" w:rsidRDefault="006C7647" w:rsidP="00EE0660">
            <w:pPr>
              <w:spacing w:line="240" w:lineRule="auto"/>
              <w:jc w:val="left"/>
              <w:rPr>
                <w:sz w:val="16"/>
                <w:szCs w:val="16"/>
              </w:rPr>
            </w:pPr>
          </w:p>
        </w:tc>
        <w:tc>
          <w:tcPr>
            <w:tcW w:w="975" w:type="dxa"/>
            <w:vMerge/>
            <w:hideMark/>
          </w:tcPr>
          <w:p w14:paraId="1842AADE" w14:textId="77777777" w:rsidR="006C7647" w:rsidRPr="006C7647" w:rsidRDefault="006C7647" w:rsidP="00EE0660">
            <w:pPr>
              <w:spacing w:line="240" w:lineRule="auto"/>
              <w:jc w:val="left"/>
              <w:rPr>
                <w:sz w:val="16"/>
                <w:szCs w:val="16"/>
              </w:rPr>
            </w:pPr>
          </w:p>
        </w:tc>
        <w:tc>
          <w:tcPr>
            <w:tcW w:w="1037" w:type="dxa"/>
            <w:hideMark/>
          </w:tcPr>
          <w:p w14:paraId="50A1C5D0" w14:textId="77777777" w:rsidR="006C7647" w:rsidRPr="006C7647" w:rsidRDefault="006C7647" w:rsidP="00EE0660">
            <w:pPr>
              <w:spacing w:line="240" w:lineRule="auto"/>
              <w:jc w:val="left"/>
              <w:rPr>
                <w:sz w:val="16"/>
                <w:szCs w:val="16"/>
              </w:rPr>
            </w:pPr>
            <w:r w:rsidRPr="006C7647">
              <w:rPr>
                <w:sz w:val="16"/>
                <w:szCs w:val="16"/>
              </w:rPr>
              <w:t>Prefrail: n= 40 (10.3%)</w:t>
            </w:r>
          </w:p>
        </w:tc>
        <w:tc>
          <w:tcPr>
            <w:tcW w:w="925" w:type="dxa"/>
            <w:vMerge/>
            <w:hideMark/>
          </w:tcPr>
          <w:p w14:paraId="692E9B1F" w14:textId="77777777" w:rsidR="006C7647" w:rsidRPr="006C7647" w:rsidRDefault="006C7647" w:rsidP="00EE0660">
            <w:pPr>
              <w:spacing w:line="240" w:lineRule="auto"/>
              <w:jc w:val="left"/>
              <w:rPr>
                <w:sz w:val="16"/>
                <w:szCs w:val="16"/>
              </w:rPr>
            </w:pPr>
          </w:p>
        </w:tc>
        <w:tc>
          <w:tcPr>
            <w:tcW w:w="930" w:type="dxa"/>
            <w:vMerge/>
            <w:hideMark/>
          </w:tcPr>
          <w:p w14:paraId="3C01D6F1" w14:textId="77777777" w:rsidR="006C7647" w:rsidRPr="006C7647" w:rsidRDefault="006C7647" w:rsidP="00EE0660">
            <w:pPr>
              <w:spacing w:line="240" w:lineRule="auto"/>
              <w:jc w:val="left"/>
              <w:rPr>
                <w:sz w:val="16"/>
                <w:szCs w:val="16"/>
              </w:rPr>
            </w:pPr>
          </w:p>
        </w:tc>
      </w:tr>
      <w:tr w:rsidR="006C7647" w:rsidRPr="006C7647" w14:paraId="0584D467" w14:textId="77777777" w:rsidTr="49E90962">
        <w:trPr>
          <w:trHeight w:val="288"/>
        </w:trPr>
        <w:tc>
          <w:tcPr>
            <w:tcW w:w="887" w:type="dxa"/>
            <w:vMerge/>
            <w:hideMark/>
          </w:tcPr>
          <w:p w14:paraId="64436062" w14:textId="77777777" w:rsidR="006C7647" w:rsidRPr="006C7647" w:rsidRDefault="006C7647" w:rsidP="00EE0660">
            <w:pPr>
              <w:spacing w:line="240" w:lineRule="auto"/>
              <w:jc w:val="left"/>
              <w:rPr>
                <w:sz w:val="16"/>
                <w:szCs w:val="16"/>
              </w:rPr>
            </w:pPr>
          </w:p>
        </w:tc>
        <w:tc>
          <w:tcPr>
            <w:tcW w:w="704" w:type="dxa"/>
            <w:vMerge/>
            <w:hideMark/>
          </w:tcPr>
          <w:p w14:paraId="07D58A0A" w14:textId="77777777" w:rsidR="006C7647" w:rsidRPr="006C7647" w:rsidRDefault="006C7647" w:rsidP="00EE0660">
            <w:pPr>
              <w:spacing w:line="240" w:lineRule="auto"/>
              <w:jc w:val="left"/>
              <w:rPr>
                <w:sz w:val="16"/>
                <w:szCs w:val="16"/>
              </w:rPr>
            </w:pPr>
          </w:p>
        </w:tc>
        <w:tc>
          <w:tcPr>
            <w:tcW w:w="888" w:type="dxa"/>
            <w:vMerge/>
            <w:hideMark/>
          </w:tcPr>
          <w:p w14:paraId="261D4D78" w14:textId="77777777" w:rsidR="006C7647" w:rsidRPr="006C7647" w:rsidRDefault="006C7647" w:rsidP="00EE0660">
            <w:pPr>
              <w:spacing w:line="240" w:lineRule="auto"/>
              <w:jc w:val="left"/>
              <w:rPr>
                <w:sz w:val="16"/>
                <w:szCs w:val="16"/>
              </w:rPr>
            </w:pPr>
          </w:p>
        </w:tc>
        <w:tc>
          <w:tcPr>
            <w:tcW w:w="818" w:type="dxa"/>
            <w:vMerge/>
            <w:hideMark/>
          </w:tcPr>
          <w:p w14:paraId="4D31B209" w14:textId="77777777" w:rsidR="006C7647" w:rsidRPr="006C7647" w:rsidRDefault="006C7647" w:rsidP="00EE0660">
            <w:pPr>
              <w:spacing w:line="240" w:lineRule="auto"/>
              <w:jc w:val="left"/>
              <w:rPr>
                <w:sz w:val="16"/>
                <w:szCs w:val="16"/>
              </w:rPr>
            </w:pPr>
          </w:p>
        </w:tc>
        <w:tc>
          <w:tcPr>
            <w:tcW w:w="982" w:type="dxa"/>
            <w:vMerge/>
            <w:hideMark/>
          </w:tcPr>
          <w:p w14:paraId="0687DB04" w14:textId="77777777" w:rsidR="006C7647" w:rsidRPr="006C7647" w:rsidRDefault="006C7647" w:rsidP="00EE0660">
            <w:pPr>
              <w:spacing w:line="240" w:lineRule="auto"/>
              <w:jc w:val="left"/>
              <w:rPr>
                <w:sz w:val="16"/>
                <w:szCs w:val="16"/>
              </w:rPr>
            </w:pPr>
          </w:p>
        </w:tc>
        <w:tc>
          <w:tcPr>
            <w:tcW w:w="814" w:type="dxa"/>
            <w:vMerge/>
          </w:tcPr>
          <w:p w14:paraId="24E9D078" w14:textId="77777777" w:rsidR="006C7647" w:rsidRPr="006C7647" w:rsidRDefault="006C7647" w:rsidP="00EE0660">
            <w:pPr>
              <w:spacing w:line="240" w:lineRule="auto"/>
              <w:jc w:val="left"/>
              <w:rPr>
                <w:sz w:val="16"/>
                <w:szCs w:val="16"/>
              </w:rPr>
            </w:pPr>
          </w:p>
        </w:tc>
        <w:tc>
          <w:tcPr>
            <w:tcW w:w="775" w:type="dxa"/>
            <w:vMerge/>
            <w:hideMark/>
          </w:tcPr>
          <w:p w14:paraId="38EF3EEC" w14:textId="77777777" w:rsidR="006C7647" w:rsidRPr="006C7647" w:rsidRDefault="006C7647" w:rsidP="00EE0660">
            <w:pPr>
              <w:spacing w:line="240" w:lineRule="auto"/>
              <w:jc w:val="left"/>
              <w:rPr>
                <w:sz w:val="16"/>
                <w:szCs w:val="16"/>
              </w:rPr>
            </w:pPr>
          </w:p>
        </w:tc>
        <w:tc>
          <w:tcPr>
            <w:tcW w:w="1008" w:type="dxa"/>
            <w:vMerge/>
            <w:hideMark/>
          </w:tcPr>
          <w:p w14:paraId="4D4DA778" w14:textId="77777777" w:rsidR="006C7647" w:rsidRPr="006C7647" w:rsidRDefault="006C7647" w:rsidP="00EE0660">
            <w:pPr>
              <w:spacing w:line="240" w:lineRule="auto"/>
              <w:jc w:val="left"/>
              <w:rPr>
                <w:sz w:val="16"/>
                <w:szCs w:val="16"/>
              </w:rPr>
            </w:pPr>
          </w:p>
        </w:tc>
        <w:tc>
          <w:tcPr>
            <w:tcW w:w="1011" w:type="dxa"/>
            <w:vMerge/>
            <w:hideMark/>
          </w:tcPr>
          <w:p w14:paraId="371E883A" w14:textId="77777777" w:rsidR="006C7647" w:rsidRPr="006C7647" w:rsidRDefault="006C7647" w:rsidP="00EE0660">
            <w:pPr>
              <w:spacing w:line="240" w:lineRule="auto"/>
              <w:jc w:val="left"/>
              <w:rPr>
                <w:sz w:val="16"/>
                <w:szCs w:val="16"/>
              </w:rPr>
            </w:pPr>
          </w:p>
        </w:tc>
        <w:tc>
          <w:tcPr>
            <w:tcW w:w="1167" w:type="dxa"/>
            <w:vMerge w:val="restart"/>
            <w:hideMark/>
          </w:tcPr>
          <w:p w14:paraId="295CE68C" w14:textId="77777777" w:rsidR="006C7647" w:rsidRPr="006C7647" w:rsidRDefault="006C7647" w:rsidP="00EE0660">
            <w:pPr>
              <w:spacing w:line="240" w:lineRule="auto"/>
              <w:jc w:val="left"/>
              <w:rPr>
                <w:sz w:val="16"/>
                <w:szCs w:val="16"/>
              </w:rPr>
            </w:pPr>
            <w:r w:rsidRPr="006C7647">
              <w:rPr>
                <w:sz w:val="16"/>
                <w:szCs w:val="16"/>
              </w:rPr>
              <w:t> </w:t>
            </w:r>
          </w:p>
          <w:p w14:paraId="6C055BA7" w14:textId="77777777" w:rsidR="006C7647" w:rsidRPr="006C7647" w:rsidRDefault="006C7647" w:rsidP="00EE0660">
            <w:pPr>
              <w:spacing w:line="240" w:lineRule="auto"/>
              <w:jc w:val="left"/>
              <w:rPr>
                <w:sz w:val="16"/>
                <w:szCs w:val="16"/>
              </w:rPr>
            </w:pPr>
            <w:r w:rsidRPr="006C7647">
              <w:rPr>
                <w:sz w:val="16"/>
                <w:szCs w:val="16"/>
              </w:rPr>
              <w:t>IADL ≥1 impairment:</w:t>
            </w:r>
          </w:p>
        </w:tc>
        <w:tc>
          <w:tcPr>
            <w:tcW w:w="1037" w:type="dxa"/>
            <w:vMerge/>
            <w:hideMark/>
          </w:tcPr>
          <w:p w14:paraId="249A0ADC" w14:textId="77777777" w:rsidR="006C7647" w:rsidRPr="006C7647" w:rsidRDefault="006C7647" w:rsidP="00EE0660">
            <w:pPr>
              <w:spacing w:line="240" w:lineRule="auto"/>
              <w:jc w:val="left"/>
              <w:rPr>
                <w:sz w:val="16"/>
                <w:szCs w:val="16"/>
              </w:rPr>
            </w:pPr>
          </w:p>
        </w:tc>
        <w:tc>
          <w:tcPr>
            <w:tcW w:w="975" w:type="dxa"/>
            <w:vMerge w:val="restart"/>
            <w:hideMark/>
          </w:tcPr>
          <w:p w14:paraId="449F50B2" w14:textId="390EC76C" w:rsidR="006C7647" w:rsidRPr="006C7647" w:rsidRDefault="006C7647" w:rsidP="00EE0660">
            <w:pPr>
              <w:spacing w:line="240" w:lineRule="auto"/>
              <w:jc w:val="left"/>
              <w:rPr>
                <w:sz w:val="16"/>
                <w:szCs w:val="16"/>
              </w:rPr>
            </w:pPr>
            <w:r w:rsidRPr="006C7647">
              <w:rPr>
                <w:sz w:val="16"/>
                <w:szCs w:val="16"/>
              </w:rPr>
              <w:t>Physical performance screening: Timed-Up-and-Go (TUG) test and handgrip strength</w:t>
            </w:r>
          </w:p>
          <w:p w14:paraId="2EE78E0A" w14:textId="77777777" w:rsidR="006C7647" w:rsidRPr="006C7647" w:rsidRDefault="006C7647" w:rsidP="00EE0660">
            <w:pPr>
              <w:spacing w:line="240" w:lineRule="auto"/>
              <w:jc w:val="left"/>
              <w:rPr>
                <w:sz w:val="16"/>
                <w:szCs w:val="16"/>
              </w:rPr>
            </w:pPr>
            <w:r w:rsidRPr="006C7647">
              <w:rPr>
                <w:sz w:val="16"/>
                <w:szCs w:val="16"/>
              </w:rPr>
              <w:t> </w:t>
            </w:r>
          </w:p>
          <w:p w14:paraId="0440D327" w14:textId="77777777" w:rsidR="006C7647" w:rsidRPr="006C7647" w:rsidRDefault="006C7647" w:rsidP="00EE0660">
            <w:pPr>
              <w:spacing w:line="240" w:lineRule="auto"/>
              <w:jc w:val="left"/>
              <w:rPr>
                <w:sz w:val="16"/>
                <w:szCs w:val="16"/>
              </w:rPr>
            </w:pPr>
            <w:r w:rsidRPr="006C7647">
              <w:rPr>
                <w:sz w:val="16"/>
                <w:szCs w:val="16"/>
              </w:rPr>
              <w:t> </w:t>
            </w:r>
          </w:p>
          <w:p w14:paraId="45F13784" w14:textId="77777777" w:rsidR="006C7647" w:rsidRPr="006C7647" w:rsidRDefault="006C7647" w:rsidP="00EE0660">
            <w:pPr>
              <w:spacing w:line="240" w:lineRule="auto"/>
              <w:jc w:val="left"/>
              <w:rPr>
                <w:sz w:val="16"/>
                <w:szCs w:val="16"/>
              </w:rPr>
            </w:pPr>
            <w:r w:rsidRPr="006C7647">
              <w:rPr>
                <w:sz w:val="16"/>
                <w:szCs w:val="16"/>
              </w:rPr>
              <w:t> </w:t>
            </w:r>
          </w:p>
          <w:p w14:paraId="51EB8D35" w14:textId="77777777" w:rsidR="006C7647" w:rsidRPr="006C7647" w:rsidRDefault="006C7647" w:rsidP="00EE0660">
            <w:pPr>
              <w:spacing w:line="240" w:lineRule="auto"/>
              <w:jc w:val="left"/>
              <w:rPr>
                <w:sz w:val="16"/>
                <w:szCs w:val="16"/>
              </w:rPr>
            </w:pPr>
            <w:r w:rsidRPr="006C7647">
              <w:rPr>
                <w:sz w:val="16"/>
                <w:szCs w:val="16"/>
              </w:rPr>
              <w:t> </w:t>
            </w:r>
          </w:p>
          <w:p w14:paraId="54950451" w14:textId="77777777" w:rsidR="006C7647" w:rsidRPr="006C7647" w:rsidRDefault="006C7647" w:rsidP="00EE0660">
            <w:pPr>
              <w:spacing w:line="240" w:lineRule="auto"/>
              <w:jc w:val="left"/>
              <w:rPr>
                <w:sz w:val="16"/>
                <w:szCs w:val="16"/>
              </w:rPr>
            </w:pPr>
            <w:r w:rsidRPr="006C7647">
              <w:rPr>
                <w:sz w:val="16"/>
                <w:szCs w:val="16"/>
              </w:rPr>
              <w:t> </w:t>
            </w:r>
          </w:p>
        </w:tc>
        <w:tc>
          <w:tcPr>
            <w:tcW w:w="1037" w:type="dxa"/>
            <w:hideMark/>
          </w:tcPr>
          <w:p w14:paraId="73D37E00" w14:textId="77777777" w:rsidR="006C7647" w:rsidRPr="006C7647" w:rsidRDefault="006C7647" w:rsidP="00EE0660">
            <w:pPr>
              <w:spacing w:line="240" w:lineRule="auto"/>
              <w:jc w:val="left"/>
              <w:rPr>
                <w:sz w:val="16"/>
                <w:szCs w:val="16"/>
              </w:rPr>
            </w:pPr>
            <w:r w:rsidRPr="006C7647">
              <w:rPr>
                <w:sz w:val="16"/>
                <w:szCs w:val="16"/>
              </w:rPr>
              <w:t>Frail: n=13 (20.0%)</w:t>
            </w:r>
          </w:p>
        </w:tc>
        <w:tc>
          <w:tcPr>
            <w:tcW w:w="925" w:type="dxa"/>
            <w:vMerge/>
            <w:hideMark/>
          </w:tcPr>
          <w:p w14:paraId="1395B965" w14:textId="77777777" w:rsidR="006C7647" w:rsidRPr="006C7647" w:rsidRDefault="006C7647" w:rsidP="00EE0660">
            <w:pPr>
              <w:spacing w:line="240" w:lineRule="auto"/>
              <w:jc w:val="left"/>
              <w:rPr>
                <w:sz w:val="16"/>
                <w:szCs w:val="16"/>
              </w:rPr>
            </w:pPr>
          </w:p>
        </w:tc>
        <w:tc>
          <w:tcPr>
            <w:tcW w:w="930" w:type="dxa"/>
            <w:vMerge/>
            <w:hideMark/>
          </w:tcPr>
          <w:p w14:paraId="71F600AD" w14:textId="77777777" w:rsidR="006C7647" w:rsidRPr="006C7647" w:rsidRDefault="006C7647" w:rsidP="00EE0660">
            <w:pPr>
              <w:spacing w:line="240" w:lineRule="auto"/>
              <w:jc w:val="left"/>
              <w:rPr>
                <w:sz w:val="16"/>
                <w:szCs w:val="16"/>
              </w:rPr>
            </w:pPr>
          </w:p>
        </w:tc>
      </w:tr>
      <w:tr w:rsidR="006C7647" w:rsidRPr="006C7647" w14:paraId="1B13C7C3" w14:textId="77777777" w:rsidTr="49E90962">
        <w:trPr>
          <w:trHeight w:val="288"/>
        </w:trPr>
        <w:tc>
          <w:tcPr>
            <w:tcW w:w="887" w:type="dxa"/>
            <w:vMerge/>
            <w:hideMark/>
          </w:tcPr>
          <w:p w14:paraId="53D52817" w14:textId="77777777" w:rsidR="006C7647" w:rsidRPr="006C7647" w:rsidRDefault="006C7647" w:rsidP="00EE0660">
            <w:pPr>
              <w:spacing w:line="240" w:lineRule="auto"/>
              <w:jc w:val="left"/>
              <w:rPr>
                <w:sz w:val="16"/>
                <w:szCs w:val="16"/>
              </w:rPr>
            </w:pPr>
          </w:p>
        </w:tc>
        <w:tc>
          <w:tcPr>
            <w:tcW w:w="704" w:type="dxa"/>
            <w:vMerge/>
            <w:hideMark/>
          </w:tcPr>
          <w:p w14:paraId="336FEECC" w14:textId="77777777" w:rsidR="006C7647" w:rsidRPr="006C7647" w:rsidRDefault="006C7647" w:rsidP="00EE0660">
            <w:pPr>
              <w:spacing w:line="240" w:lineRule="auto"/>
              <w:jc w:val="left"/>
              <w:rPr>
                <w:sz w:val="16"/>
                <w:szCs w:val="16"/>
              </w:rPr>
            </w:pPr>
          </w:p>
        </w:tc>
        <w:tc>
          <w:tcPr>
            <w:tcW w:w="888" w:type="dxa"/>
            <w:vMerge/>
            <w:hideMark/>
          </w:tcPr>
          <w:p w14:paraId="6828C5EC" w14:textId="77777777" w:rsidR="006C7647" w:rsidRPr="006C7647" w:rsidRDefault="006C7647" w:rsidP="00EE0660">
            <w:pPr>
              <w:spacing w:line="240" w:lineRule="auto"/>
              <w:jc w:val="left"/>
              <w:rPr>
                <w:sz w:val="16"/>
                <w:szCs w:val="16"/>
              </w:rPr>
            </w:pPr>
          </w:p>
        </w:tc>
        <w:tc>
          <w:tcPr>
            <w:tcW w:w="818" w:type="dxa"/>
            <w:vMerge/>
            <w:hideMark/>
          </w:tcPr>
          <w:p w14:paraId="7F3DE950" w14:textId="77777777" w:rsidR="006C7647" w:rsidRPr="006C7647" w:rsidRDefault="006C7647" w:rsidP="00EE0660">
            <w:pPr>
              <w:spacing w:line="240" w:lineRule="auto"/>
              <w:jc w:val="left"/>
              <w:rPr>
                <w:sz w:val="16"/>
                <w:szCs w:val="16"/>
              </w:rPr>
            </w:pPr>
          </w:p>
        </w:tc>
        <w:tc>
          <w:tcPr>
            <w:tcW w:w="982" w:type="dxa"/>
            <w:vMerge/>
            <w:hideMark/>
          </w:tcPr>
          <w:p w14:paraId="052CA890" w14:textId="77777777" w:rsidR="006C7647" w:rsidRPr="006C7647" w:rsidRDefault="006C7647" w:rsidP="00EE0660">
            <w:pPr>
              <w:spacing w:line="240" w:lineRule="auto"/>
              <w:jc w:val="left"/>
              <w:rPr>
                <w:sz w:val="16"/>
                <w:szCs w:val="16"/>
              </w:rPr>
            </w:pPr>
          </w:p>
        </w:tc>
        <w:tc>
          <w:tcPr>
            <w:tcW w:w="814" w:type="dxa"/>
            <w:vMerge/>
          </w:tcPr>
          <w:p w14:paraId="1D4B5197" w14:textId="77777777" w:rsidR="006C7647" w:rsidRPr="006C7647" w:rsidRDefault="006C7647" w:rsidP="00EE0660">
            <w:pPr>
              <w:spacing w:line="240" w:lineRule="auto"/>
              <w:jc w:val="left"/>
              <w:rPr>
                <w:sz w:val="16"/>
                <w:szCs w:val="16"/>
              </w:rPr>
            </w:pPr>
          </w:p>
        </w:tc>
        <w:tc>
          <w:tcPr>
            <w:tcW w:w="775" w:type="dxa"/>
            <w:vMerge/>
            <w:hideMark/>
          </w:tcPr>
          <w:p w14:paraId="6D85C6F3" w14:textId="77777777" w:rsidR="006C7647" w:rsidRPr="006C7647" w:rsidRDefault="006C7647" w:rsidP="00EE0660">
            <w:pPr>
              <w:spacing w:line="240" w:lineRule="auto"/>
              <w:jc w:val="left"/>
              <w:rPr>
                <w:sz w:val="16"/>
                <w:szCs w:val="16"/>
              </w:rPr>
            </w:pPr>
          </w:p>
        </w:tc>
        <w:tc>
          <w:tcPr>
            <w:tcW w:w="1008" w:type="dxa"/>
            <w:vMerge/>
            <w:hideMark/>
          </w:tcPr>
          <w:p w14:paraId="402E41DA" w14:textId="77777777" w:rsidR="006C7647" w:rsidRPr="006C7647" w:rsidRDefault="006C7647" w:rsidP="00EE0660">
            <w:pPr>
              <w:spacing w:line="240" w:lineRule="auto"/>
              <w:jc w:val="left"/>
              <w:rPr>
                <w:sz w:val="16"/>
                <w:szCs w:val="16"/>
              </w:rPr>
            </w:pPr>
          </w:p>
        </w:tc>
        <w:tc>
          <w:tcPr>
            <w:tcW w:w="1011" w:type="dxa"/>
            <w:vMerge/>
            <w:hideMark/>
          </w:tcPr>
          <w:p w14:paraId="49A11F7D" w14:textId="77777777" w:rsidR="006C7647" w:rsidRPr="006C7647" w:rsidRDefault="006C7647" w:rsidP="00EE0660">
            <w:pPr>
              <w:spacing w:line="240" w:lineRule="auto"/>
              <w:jc w:val="left"/>
              <w:rPr>
                <w:sz w:val="16"/>
                <w:szCs w:val="16"/>
              </w:rPr>
            </w:pPr>
          </w:p>
        </w:tc>
        <w:tc>
          <w:tcPr>
            <w:tcW w:w="1167" w:type="dxa"/>
            <w:vMerge/>
            <w:hideMark/>
          </w:tcPr>
          <w:p w14:paraId="4541C957" w14:textId="77777777" w:rsidR="006C7647" w:rsidRPr="006C7647" w:rsidRDefault="006C7647" w:rsidP="00EE0660">
            <w:pPr>
              <w:spacing w:line="240" w:lineRule="auto"/>
              <w:jc w:val="left"/>
              <w:rPr>
                <w:sz w:val="16"/>
                <w:szCs w:val="16"/>
              </w:rPr>
            </w:pPr>
          </w:p>
        </w:tc>
        <w:tc>
          <w:tcPr>
            <w:tcW w:w="1037" w:type="dxa"/>
            <w:vMerge/>
            <w:hideMark/>
          </w:tcPr>
          <w:p w14:paraId="07D5DAA9" w14:textId="77777777" w:rsidR="006C7647" w:rsidRPr="006C7647" w:rsidRDefault="006C7647" w:rsidP="00EE0660">
            <w:pPr>
              <w:spacing w:line="240" w:lineRule="auto"/>
              <w:jc w:val="left"/>
              <w:rPr>
                <w:sz w:val="16"/>
                <w:szCs w:val="16"/>
              </w:rPr>
            </w:pPr>
          </w:p>
        </w:tc>
        <w:tc>
          <w:tcPr>
            <w:tcW w:w="975" w:type="dxa"/>
            <w:vMerge/>
            <w:hideMark/>
          </w:tcPr>
          <w:p w14:paraId="323246E2" w14:textId="77777777" w:rsidR="006C7647" w:rsidRPr="006C7647" w:rsidRDefault="006C7647" w:rsidP="00EE0660">
            <w:pPr>
              <w:spacing w:line="240" w:lineRule="auto"/>
              <w:jc w:val="left"/>
              <w:rPr>
                <w:sz w:val="16"/>
                <w:szCs w:val="16"/>
              </w:rPr>
            </w:pPr>
          </w:p>
        </w:tc>
        <w:tc>
          <w:tcPr>
            <w:tcW w:w="1037" w:type="dxa"/>
            <w:hideMark/>
          </w:tcPr>
          <w:p w14:paraId="4DD61C80" w14:textId="77777777" w:rsidR="006C7647" w:rsidRPr="006C7647" w:rsidRDefault="006C7647" w:rsidP="00EE0660">
            <w:pPr>
              <w:spacing w:line="240" w:lineRule="auto"/>
              <w:jc w:val="left"/>
              <w:rPr>
                <w:sz w:val="16"/>
                <w:szCs w:val="16"/>
              </w:rPr>
            </w:pPr>
            <w:r w:rsidRPr="006C7647">
              <w:rPr>
                <w:sz w:val="16"/>
                <w:szCs w:val="16"/>
              </w:rPr>
              <w:t>Total: n=85 (8.1%)</w:t>
            </w:r>
          </w:p>
        </w:tc>
        <w:tc>
          <w:tcPr>
            <w:tcW w:w="925" w:type="dxa"/>
            <w:vMerge/>
            <w:hideMark/>
          </w:tcPr>
          <w:p w14:paraId="2A103085" w14:textId="77777777" w:rsidR="006C7647" w:rsidRPr="006C7647" w:rsidRDefault="006C7647" w:rsidP="00EE0660">
            <w:pPr>
              <w:spacing w:line="240" w:lineRule="auto"/>
              <w:jc w:val="left"/>
              <w:rPr>
                <w:sz w:val="16"/>
                <w:szCs w:val="16"/>
              </w:rPr>
            </w:pPr>
          </w:p>
        </w:tc>
        <w:tc>
          <w:tcPr>
            <w:tcW w:w="930" w:type="dxa"/>
            <w:vMerge/>
            <w:hideMark/>
          </w:tcPr>
          <w:p w14:paraId="4A2225DF" w14:textId="77777777" w:rsidR="006C7647" w:rsidRPr="006C7647" w:rsidRDefault="006C7647" w:rsidP="00EE0660">
            <w:pPr>
              <w:spacing w:line="240" w:lineRule="auto"/>
              <w:jc w:val="left"/>
              <w:rPr>
                <w:sz w:val="16"/>
                <w:szCs w:val="16"/>
              </w:rPr>
            </w:pPr>
          </w:p>
        </w:tc>
      </w:tr>
      <w:tr w:rsidR="006C7647" w:rsidRPr="006C7647" w14:paraId="55540C98" w14:textId="77777777" w:rsidTr="49E90962">
        <w:trPr>
          <w:trHeight w:val="288"/>
        </w:trPr>
        <w:tc>
          <w:tcPr>
            <w:tcW w:w="887" w:type="dxa"/>
            <w:vMerge/>
            <w:hideMark/>
          </w:tcPr>
          <w:p w14:paraId="60E33EF5" w14:textId="77777777" w:rsidR="006C7647" w:rsidRPr="006C7647" w:rsidRDefault="006C7647" w:rsidP="00EE0660">
            <w:pPr>
              <w:spacing w:line="240" w:lineRule="auto"/>
              <w:jc w:val="left"/>
              <w:rPr>
                <w:sz w:val="16"/>
                <w:szCs w:val="16"/>
              </w:rPr>
            </w:pPr>
          </w:p>
        </w:tc>
        <w:tc>
          <w:tcPr>
            <w:tcW w:w="704" w:type="dxa"/>
            <w:vMerge/>
            <w:hideMark/>
          </w:tcPr>
          <w:p w14:paraId="08F322E9" w14:textId="77777777" w:rsidR="006C7647" w:rsidRPr="006C7647" w:rsidRDefault="006C7647" w:rsidP="00EE0660">
            <w:pPr>
              <w:spacing w:line="240" w:lineRule="auto"/>
              <w:jc w:val="left"/>
              <w:rPr>
                <w:sz w:val="16"/>
                <w:szCs w:val="16"/>
              </w:rPr>
            </w:pPr>
          </w:p>
        </w:tc>
        <w:tc>
          <w:tcPr>
            <w:tcW w:w="888" w:type="dxa"/>
            <w:vMerge/>
            <w:hideMark/>
          </w:tcPr>
          <w:p w14:paraId="728EF951" w14:textId="77777777" w:rsidR="006C7647" w:rsidRPr="006C7647" w:rsidRDefault="006C7647" w:rsidP="00EE0660">
            <w:pPr>
              <w:spacing w:line="240" w:lineRule="auto"/>
              <w:jc w:val="left"/>
              <w:rPr>
                <w:sz w:val="16"/>
                <w:szCs w:val="16"/>
              </w:rPr>
            </w:pPr>
          </w:p>
        </w:tc>
        <w:tc>
          <w:tcPr>
            <w:tcW w:w="818" w:type="dxa"/>
            <w:vMerge/>
            <w:hideMark/>
          </w:tcPr>
          <w:p w14:paraId="71FF8CDD" w14:textId="77777777" w:rsidR="006C7647" w:rsidRPr="006C7647" w:rsidRDefault="006C7647" w:rsidP="00EE0660">
            <w:pPr>
              <w:spacing w:line="240" w:lineRule="auto"/>
              <w:jc w:val="left"/>
              <w:rPr>
                <w:sz w:val="16"/>
                <w:szCs w:val="16"/>
              </w:rPr>
            </w:pPr>
          </w:p>
        </w:tc>
        <w:tc>
          <w:tcPr>
            <w:tcW w:w="982" w:type="dxa"/>
            <w:vMerge/>
            <w:hideMark/>
          </w:tcPr>
          <w:p w14:paraId="73CBDE9C" w14:textId="77777777" w:rsidR="006C7647" w:rsidRPr="006C7647" w:rsidRDefault="006C7647" w:rsidP="00EE0660">
            <w:pPr>
              <w:spacing w:line="240" w:lineRule="auto"/>
              <w:jc w:val="left"/>
              <w:rPr>
                <w:sz w:val="16"/>
                <w:szCs w:val="16"/>
              </w:rPr>
            </w:pPr>
          </w:p>
        </w:tc>
        <w:tc>
          <w:tcPr>
            <w:tcW w:w="814" w:type="dxa"/>
            <w:vMerge/>
          </w:tcPr>
          <w:p w14:paraId="6F280F43" w14:textId="77777777" w:rsidR="006C7647" w:rsidRPr="006C7647" w:rsidRDefault="006C7647" w:rsidP="00EE0660">
            <w:pPr>
              <w:spacing w:line="240" w:lineRule="auto"/>
              <w:jc w:val="left"/>
              <w:rPr>
                <w:sz w:val="16"/>
                <w:szCs w:val="16"/>
              </w:rPr>
            </w:pPr>
          </w:p>
        </w:tc>
        <w:tc>
          <w:tcPr>
            <w:tcW w:w="775" w:type="dxa"/>
            <w:vMerge/>
            <w:hideMark/>
          </w:tcPr>
          <w:p w14:paraId="6EDE82A2" w14:textId="77777777" w:rsidR="006C7647" w:rsidRPr="006C7647" w:rsidRDefault="006C7647" w:rsidP="00EE0660">
            <w:pPr>
              <w:spacing w:line="240" w:lineRule="auto"/>
              <w:jc w:val="left"/>
              <w:rPr>
                <w:sz w:val="16"/>
                <w:szCs w:val="16"/>
              </w:rPr>
            </w:pPr>
          </w:p>
        </w:tc>
        <w:tc>
          <w:tcPr>
            <w:tcW w:w="1008" w:type="dxa"/>
            <w:vMerge/>
            <w:hideMark/>
          </w:tcPr>
          <w:p w14:paraId="69468672" w14:textId="77777777" w:rsidR="006C7647" w:rsidRPr="006C7647" w:rsidRDefault="006C7647" w:rsidP="00EE0660">
            <w:pPr>
              <w:spacing w:line="240" w:lineRule="auto"/>
              <w:jc w:val="left"/>
              <w:rPr>
                <w:sz w:val="16"/>
                <w:szCs w:val="16"/>
              </w:rPr>
            </w:pPr>
          </w:p>
        </w:tc>
        <w:tc>
          <w:tcPr>
            <w:tcW w:w="1011" w:type="dxa"/>
            <w:vMerge/>
            <w:hideMark/>
          </w:tcPr>
          <w:p w14:paraId="51A0BE85" w14:textId="77777777" w:rsidR="006C7647" w:rsidRPr="006C7647" w:rsidRDefault="006C7647" w:rsidP="00EE0660">
            <w:pPr>
              <w:spacing w:line="240" w:lineRule="auto"/>
              <w:jc w:val="left"/>
              <w:rPr>
                <w:sz w:val="16"/>
                <w:szCs w:val="16"/>
              </w:rPr>
            </w:pPr>
          </w:p>
        </w:tc>
        <w:tc>
          <w:tcPr>
            <w:tcW w:w="1167" w:type="dxa"/>
            <w:hideMark/>
          </w:tcPr>
          <w:p w14:paraId="1EB9DEDE" w14:textId="77777777" w:rsidR="006C7647" w:rsidRPr="006C7647" w:rsidRDefault="006C7647" w:rsidP="00EE0660">
            <w:pPr>
              <w:spacing w:line="240" w:lineRule="auto"/>
              <w:jc w:val="left"/>
              <w:rPr>
                <w:sz w:val="16"/>
                <w:szCs w:val="16"/>
              </w:rPr>
            </w:pPr>
            <w:r w:rsidRPr="006C7647">
              <w:rPr>
                <w:sz w:val="16"/>
                <w:szCs w:val="16"/>
              </w:rPr>
              <w:t>Robust: n=148 (25%)</w:t>
            </w:r>
          </w:p>
        </w:tc>
        <w:tc>
          <w:tcPr>
            <w:tcW w:w="1037" w:type="dxa"/>
            <w:vMerge/>
            <w:hideMark/>
          </w:tcPr>
          <w:p w14:paraId="5BA7A95D" w14:textId="77777777" w:rsidR="006C7647" w:rsidRPr="006C7647" w:rsidRDefault="006C7647" w:rsidP="00EE0660">
            <w:pPr>
              <w:spacing w:line="240" w:lineRule="auto"/>
              <w:jc w:val="left"/>
              <w:rPr>
                <w:sz w:val="16"/>
                <w:szCs w:val="16"/>
              </w:rPr>
            </w:pPr>
          </w:p>
        </w:tc>
        <w:tc>
          <w:tcPr>
            <w:tcW w:w="975" w:type="dxa"/>
            <w:vMerge/>
            <w:hideMark/>
          </w:tcPr>
          <w:p w14:paraId="4A192FE6" w14:textId="77777777" w:rsidR="006C7647" w:rsidRPr="006C7647" w:rsidRDefault="006C7647" w:rsidP="00EE0660">
            <w:pPr>
              <w:spacing w:line="240" w:lineRule="auto"/>
              <w:jc w:val="left"/>
              <w:rPr>
                <w:sz w:val="16"/>
                <w:szCs w:val="16"/>
              </w:rPr>
            </w:pPr>
          </w:p>
        </w:tc>
        <w:tc>
          <w:tcPr>
            <w:tcW w:w="1037" w:type="dxa"/>
            <w:hideMark/>
          </w:tcPr>
          <w:p w14:paraId="434F5F99" w14:textId="77777777" w:rsidR="006C7647" w:rsidRPr="006C7647" w:rsidRDefault="006C7647" w:rsidP="00EE0660">
            <w:pPr>
              <w:spacing w:line="240" w:lineRule="auto"/>
              <w:jc w:val="left"/>
              <w:rPr>
                <w:sz w:val="16"/>
                <w:szCs w:val="16"/>
              </w:rPr>
            </w:pPr>
            <w:r w:rsidRPr="006C7647">
              <w:rPr>
                <w:sz w:val="16"/>
                <w:szCs w:val="16"/>
              </w:rPr>
              <w:t>Low handgrip strength:</w:t>
            </w:r>
          </w:p>
        </w:tc>
        <w:tc>
          <w:tcPr>
            <w:tcW w:w="925" w:type="dxa"/>
            <w:vMerge/>
            <w:hideMark/>
          </w:tcPr>
          <w:p w14:paraId="571350A4" w14:textId="77777777" w:rsidR="006C7647" w:rsidRPr="006C7647" w:rsidRDefault="006C7647" w:rsidP="00EE0660">
            <w:pPr>
              <w:spacing w:line="240" w:lineRule="auto"/>
              <w:jc w:val="left"/>
              <w:rPr>
                <w:sz w:val="16"/>
                <w:szCs w:val="16"/>
              </w:rPr>
            </w:pPr>
          </w:p>
        </w:tc>
        <w:tc>
          <w:tcPr>
            <w:tcW w:w="930" w:type="dxa"/>
            <w:vMerge/>
            <w:hideMark/>
          </w:tcPr>
          <w:p w14:paraId="1B09782D" w14:textId="77777777" w:rsidR="006C7647" w:rsidRPr="006C7647" w:rsidRDefault="006C7647" w:rsidP="00EE0660">
            <w:pPr>
              <w:spacing w:line="240" w:lineRule="auto"/>
              <w:jc w:val="left"/>
              <w:rPr>
                <w:sz w:val="16"/>
                <w:szCs w:val="16"/>
              </w:rPr>
            </w:pPr>
          </w:p>
        </w:tc>
      </w:tr>
      <w:tr w:rsidR="006C7647" w:rsidRPr="006C7647" w14:paraId="6156B657" w14:textId="77777777" w:rsidTr="49E90962">
        <w:trPr>
          <w:trHeight w:val="288"/>
        </w:trPr>
        <w:tc>
          <w:tcPr>
            <w:tcW w:w="887" w:type="dxa"/>
            <w:vMerge/>
            <w:hideMark/>
          </w:tcPr>
          <w:p w14:paraId="1474108B" w14:textId="77777777" w:rsidR="006C7647" w:rsidRPr="006C7647" w:rsidRDefault="006C7647" w:rsidP="00EE0660">
            <w:pPr>
              <w:spacing w:line="240" w:lineRule="auto"/>
              <w:jc w:val="left"/>
              <w:rPr>
                <w:sz w:val="16"/>
                <w:szCs w:val="16"/>
              </w:rPr>
            </w:pPr>
          </w:p>
        </w:tc>
        <w:tc>
          <w:tcPr>
            <w:tcW w:w="704" w:type="dxa"/>
            <w:vMerge/>
            <w:hideMark/>
          </w:tcPr>
          <w:p w14:paraId="43AB587F" w14:textId="77777777" w:rsidR="006C7647" w:rsidRPr="006C7647" w:rsidRDefault="006C7647" w:rsidP="00EE0660">
            <w:pPr>
              <w:spacing w:line="240" w:lineRule="auto"/>
              <w:jc w:val="left"/>
              <w:rPr>
                <w:sz w:val="16"/>
                <w:szCs w:val="16"/>
              </w:rPr>
            </w:pPr>
          </w:p>
        </w:tc>
        <w:tc>
          <w:tcPr>
            <w:tcW w:w="888" w:type="dxa"/>
            <w:vMerge/>
            <w:hideMark/>
          </w:tcPr>
          <w:p w14:paraId="1F6EDC3A" w14:textId="77777777" w:rsidR="006C7647" w:rsidRPr="006C7647" w:rsidRDefault="006C7647" w:rsidP="00EE0660">
            <w:pPr>
              <w:spacing w:line="240" w:lineRule="auto"/>
              <w:jc w:val="left"/>
              <w:rPr>
                <w:sz w:val="16"/>
                <w:szCs w:val="16"/>
              </w:rPr>
            </w:pPr>
          </w:p>
        </w:tc>
        <w:tc>
          <w:tcPr>
            <w:tcW w:w="818" w:type="dxa"/>
            <w:vMerge/>
            <w:hideMark/>
          </w:tcPr>
          <w:p w14:paraId="7B03599C" w14:textId="77777777" w:rsidR="006C7647" w:rsidRPr="006C7647" w:rsidRDefault="006C7647" w:rsidP="00EE0660">
            <w:pPr>
              <w:spacing w:line="240" w:lineRule="auto"/>
              <w:jc w:val="left"/>
              <w:rPr>
                <w:sz w:val="16"/>
                <w:szCs w:val="16"/>
              </w:rPr>
            </w:pPr>
          </w:p>
        </w:tc>
        <w:tc>
          <w:tcPr>
            <w:tcW w:w="982" w:type="dxa"/>
            <w:vMerge/>
            <w:hideMark/>
          </w:tcPr>
          <w:p w14:paraId="4A91ACE2" w14:textId="77777777" w:rsidR="006C7647" w:rsidRPr="006C7647" w:rsidRDefault="006C7647" w:rsidP="00EE0660">
            <w:pPr>
              <w:spacing w:line="240" w:lineRule="auto"/>
              <w:jc w:val="left"/>
              <w:rPr>
                <w:sz w:val="16"/>
                <w:szCs w:val="16"/>
              </w:rPr>
            </w:pPr>
          </w:p>
        </w:tc>
        <w:tc>
          <w:tcPr>
            <w:tcW w:w="814" w:type="dxa"/>
            <w:vMerge/>
          </w:tcPr>
          <w:p w14:paraId="51A233A4" w14:textId="77777777" w:rsidR="006C7647" w:rsidRPr="006C7647" w:rsidRDefault="006C7647" w:rsidP="00EE0660">
            <w:pPr>
              <w:spacing w:line="240" w:lineRule="auto"/>
              <w:jc w:val="left"/>
              <w:rPr>
                <w:sz w:val="16"/>
                <w:szCs w:val="16"/>
              </w:rPr>
            </w:pPr>
          </w:p>
        </w:tc>
        <w:tc>
          <w:tcPr>
            <w:tcW w:w="775" w:type="dxa"/>
            <w:vMerge/>
            <w:hideMark/>
          </w:tcPr>
          <w:p w14:paraId="56A3F6BD" w14:textId="77777777" w:rsidR="006C7647" w:rsidRPr="006C7647" w:rsidRDefault="006C7647" w:rsidP="00EE0660">
            <w:pPr>
              <w:spacing w:line="240" w:lineRule="auto"/>
              <w:jc w:val="left"/>
              <w:rPr>
                <w:sz w:val="16"/>
                <w:szCs w:val="16"/>
              </w:rPr>
            </w:pPr>
          </w:p>
        </w:tc>
        <w:tc>
          <w:tcPr>
            <w:tcW w:w="1008" w:type="dxa"/>
            <w:vMerge/>
            <w:hideMark/>
          </w:tcPr>
          <w:p w14:paraId="6B3D9A88" w14:textId="77777777" w:rsidR="006C7647" w:rsidRPr="006C7647" w:rsidRDefault="006C7647" w:rsidP="00EE0660">
            <w:pPr>
              <w:spacing w:line="240" w:lineRule="auto"/>
              <w:jc w:val="left"/>
              <w:rPr>
                <w:sz w:val="16"/>
                <w:szCs w:val="16"/>
              </w:rPr>
            </w:pPr>
          </w:p>
        </w:tc>
        <w:tc>
          <w:tcPr>
            <w:tcW w:w="1011" w:type="dxa"/>
            <w:vMerge/>
            <w:hideMark/>
          </w:tcPr>
          <w:p w14:paraId="355E467F" w14:textId="77777777" w:rsidR="006C7647" w:rsidRPr="006C7647" w:rsidRDefault="006C7647" w:rsidP="00EE0660">
            <w:pPr>
              <w:spacing w:line="240" w:lineRule="auto"/>
              <w:jc w:val="left"/>
              <w:rPr>
                <w:sz w:val="16"/>
                <w:szCs w:val="16"/>
              </w:rPr>
            </w:pPr>
          </w:p>
        </w:tc>
        <w:tc>
          <w:tcPr>
            <w:tcW w:w="1167" w:type="dxa"/>
            <w:hideMark/>
          </w:tcPr>
          <w:p w14:paraId="7CC34FF9" w14:textId="77777777" w:rsidR="006C7647" w:rsidRPr="006C7647" w:rsidRDefault="006C7647" w:rsidP="00EE0660">
            <w:pPr>
              <w:spacing w:line="240" w:lineRule="auto"/>
              <w:jc w:val="left"/>
              <w:rPr>
                <w:sz w:val="16"/>
                <w:szCs w:val="16"/>
              </w:rPr>
            </w:pPr>
            <w:r w:rsidRPr="006C7647">
              <w:rPr>
                <w:sz w:val="16"/>
                <w:szCs w:val="16"/>
              </w:rPr>
              <w:t>Prefrail: n=138 (35.5%)</w:t>
            </w:r>
          </w:p>
        </w:tc>
        <w:tc>
          <w:tcPr>
            <w:tcW w:w="1037" w:type="dxa"/>
            <w:vMerge/>
            <w:hideMark/>
          </w:tcPr>
          <w:p w14:paraId="6BDFFB7D" w14:textId="77777777" w:rsidR="006C7647" w:rsidRPr="006C7647" w:rsidRDefault="006C7647" w:rsidP="00EE0660">
            <w:pPr>
              <w:spacing w:line="240" w:lineRule="auto"/>
              <w:jc w:val="left"/>
              <w:rPr>
                <w:sz w:val="16"/>
                <w:szCs w:val="16"/>
              </w:rPr>
            </w:pPr>
          </w:p>
        </w:tc>
        <w:tc>
          <w:tcPr>
            <w:tcW w:w="975" w:type="dxa"/>
            <w:vMerge/>
            <w:hideMark/>
          </w:tcPr>
          <w:p w14:paraId="0ABFEA51" w14:textId="77777777" w:rsidR="006C7647" w:rsidRPr="006C7647" w:rsidRDefault="006C7647" w:rsidP="00EE0660">
            <w:pPr>
              <w:spacing w:line="240" w:lineRule="auto"/>
              <w:jc w:val="left"/>
              <w:rPr>
                <w:sz w:val="16"/>
                <w:szCs w:val="16"/>
              </w:rPr>
            </w:pPr>
          </w:p>
        </w:tc>
        <w:tc>
          <w:tcPr>
            <w:tcW w:w="1037" w:type="dxa"/>
            <w:hideMark/>
          </w:tcPr>
          <w:p w14:paraId="7F8CDB4C" w14:textId="7FA35C09" w:rsidR="006C7647" w:rsidRPr="006C7647" w:rsidRDefault="006C7647" w:rsidP="00EE0660">
            <w:pPr>
              <w:spacing w:line="240" w:lineRule="auto"/>
              <w:jc w:val="left"/>
              <w:rPr>
                <w:sz w:val="16"/>
                <w:szCs w:val="16"/>
              </w:rPr>
            </w:pPr>
            <w:r w:rsidRPr="006C7647">
              <w:rPr>
                <w:sz w:val="16"/>
                <w:szCs w:val="16"/>
              </w:rPr>
              <w:t xml:space="preserve">Robust: n=199 (44.0%)     </w:t>
            </w:r>
          </w:p>
        </w:tc>
        <w:tc>
          <w:tcPr>
            <w:tcW w:w="925" w:type="dxa"/>
            <w:vMerge/>
            <w:hideMark/>
          </w:tcPr>
          <w:p w14:paraId="59C5E373" w14:textId="77777777" w:rsidR="006C7647" w:rsidRPr="006C7647" w:rsidRDefault="006C7647" w:rsidP="00EE0660">
            <w:pPr>
              <w:spacing w:line="240" w:lineRule="auto"/>
              <w:jc w:val="left"/>
              <w:rPr>
                <w:sz w:val="16"/>
                <w:szCs w:val="16"/>
              </w:rPr>
            </w:pPr>
          </w:p>
        </w:tc>
        <w:tc>
          <w:tcPr>
            <w:tcW w:w="930" w:type="dxa"/>
            <w:vMerge/>
            <w:hideMark/>
          </w:tcPr>
          <w:p w14:paraId="17B3A1E6" w14:textId="77777777" w:rsidR="006C7647" w:rsidRPr="006C7647" w:rsidRDefault="006C7647" w:rsidP="00EE0660">
            <w:pPr>
              <w:spacing w:line="240" w:lineRule="auto"/>
              <w:jc w:val="left"/>
              <w:rPr>
                <w:sz w:val="16"/>
                <w:szCs w:val="16"/>
              </w:rPr>
            </w:pPr>
          </w:p>
        </w:tc>
      </w:tr>
      <w:tr w:rsidR="006C7647" w:rsidRPr="006C7647" w14:paraId="7CDA6C25" w14:textId="77777777" w:rsidTr="49E90962">
        <w:trPr>
          <w:trHeight w:val="288"/>
        </w:trPr>
        <w:tc>
          <w:tcPr>
            <w:tcW w:w="887" w:type="dxa"/>
            <w:vMerge/>
            <w:hideMark/>
          </w:tcPr>
          <w:p w14:paraId="569E13E0" w14:textId="77777777" w:rsidR="006C7647" w:rsidRPr="006C7647" w:rsidRDefault="006C7647" w:rsidP="00EE0660">
            <w:pPr>
              <w:spacing w:line="240" w:lineRule="auto"/>
              <w:jc w:val="left"/>
              <w:rPr>
                <w:sz w:val="16"/>
                <w:szCs w:val="16"/>
              </w:rPr>
            </w:pPr>
          </w:p>
        </w:tc>
        <w:tc>
          <w:tcPr>
            <w:tcW w:w="704" w:type="dxa"/>
            <w:vMerge/>
            <w:hideMark/>
          </w:tcPr>
          <w:p w14:paraId="096D6447" w14:textId="77777777" w:rsidR="006C7647" w:rsidRPr="006C7647" w:rsidRDefault="006C7647" w:rsidP="00EE0660">
            <w:pPr>
              <w:spacing w:line="240" w:lineRule="auto"/>
              <w:jc w:val="left"/>
              <w:rPr>
                <w:sz w:val="16"/>
                <w:szCs w:val="16"/>
              </w:rPr>
            </w:pPr>
          </w:p>
        </w:tc>
        <w:tc>
          <w:tcPr>
            <w:tcW w:w="888" w:type="dxa"/>
            <w:vMerge/>
            <w:hideMark/>
          </w:tcPr>
          <w:p w14:paraId="44AC9A7C" w14:textId="77777777" w:rsidR="006C7647" w:rsidRPr="006C7647" w:rsidRDefault="006C7647" w:rsidP="00EE0660">
            <w:pPr>
              <w:spacing w:line="240" w:lineRule="auto"/>
              <w:jc w:val="left"/>
              <w:rPr>
                <w:sz w:val="16"/>
                <w:szCs w:val="16"/>
              </w:rPr>
            </w:pPr>
          </w:p>
        </w:tc>
        <w:tc>
          <w:tcPr>
            <w:tcW w:w="818" w:type="dxa"/>
            <w:vMerge/>
            <w:hideMark/>
          </w:tcPr>
          <w:p w14:paraId="2CAF64B5" w14:textId="77777777" w:rsidR="006C7647" w:rsidRPr="006C7647" w:rsidRDefault="006C7647" w:rsidP="00EE0660">
            <w:pPr>
              <w:spacing w:line="240" w:lineRule="auto"/>
              <w:jc w:val="left"/>
              <w:rPr>
                <w:sz w:val="16"/>
                <w:szCs w:val="16"/>
              </w:rPr>
            </w:pPr>
          </w:p>
        </w:tc>
        <w:tc>
          <w:tcPr>
            <w:tcW w:w="982" w:type="dxa"/>
            <w:vMerge/>
            <w:hideMark/>
          </w:tcPr>
          <w:p w14:paraId="5FB74F8A" w14:textId="77777777" w:rsidR="006C7647" w:rsidRPr="006C7647" w:rsidRDefault="006C7647" w:rsidP="00EE0660">
            <w:pPr>
              <w:spacing w:line="240" w:lineRule="auto"/>
              <w:jc w:val="left"/>
              <w:rPr>
                <w:sz w:val="16"/>
                <w:szCs w:val="16"/>
              </w:rPr>
            </w:pPr>
          </w:p>
        </w:tc>
        <w:tc>
          <w:tcPr>
            <w:tcW w:w="814" w:type="dxa"/>
            <w:vMerge/>
          </w:tcPr>
          <w:p w14:paraId="16734E88" w14:textId="77777777" w:rsidR="006C7647" w:rsidRPr="006C7647" w:rsidRDefault="006C7647" w:rsidP="00EE0660">
            <w:pPr>
              <w:spacing w:line="240" w:lineRule="auto"/>
              <w:jc w:val="left"/>
              <w:rPr>
                <w:sz w:val="16"/>
                <w:szCs w:val="16"/>
              </w:rPr>
            </w:pPr>
          </w:p>
        </w:tc>
        <w:tc>
          <w:tcPr>
            <w:tcW w:w="775" w:type="dxa"/>
            <w:vMerge/>
            <w:hideMark/>
          </w:tcPr>
          <w:p w14:paraId="60987260" w14:textId="77777777" w:rsidR="006C7647" w:rsidRPr="006C7647" w:rsidRDefault="006C7647" w:rsidP="00EE0660">
            <w:pPr>
              <w:spacing w:line="240" w:lineRule="auto"/>
              <w:jc w:val="left"/>
              <w:rPr>
                <w:sz w:val="16"/>
                <w:szCs w:val="16"/>
              </w:rPr>
            </w:pPr>
          </w:p>
        </w:tc>
        <w:tc>
          <w:tcPr>
            <w:tcW w:w="1008" w:type="dxa"/>
            <w:vMerge/>
            <w:hideMark/>
          </w:tcPr>
          <w:p w14:paraId="5368A4D7" w14:textId="77777777" w:rsidR="006C7647" w:rsidRPr="006C7647" w:rsidRDefault="006C7647" w:rsidP="00EE0660">
            <w:pPr>
              <w:spacing w:line="240" w:lineRule="auto"/>
              <w:jc w:val="left"/>
              <w:rPr>
                <w:sz w:val="16"/>
                <w:szCs w:val="16"/>
              </w:rPr>
            </w:pPr>
          </w:p>
        </w:tc>
        <w:tc>
          <w:tcPr>
            <w:tcW w:w="1011" w:type="dxa"/>
            <w:vMerge/>
            <w:hideMark/>
          </w:tcPr>
          <w:p w14:paraId="7088AF62" w14:textId="77777777" w:rsidR="006C7647" w:rsidRPr="006C7647" w:rsidRDefault="006C7647" w:rsidP="00EE0660">
            <w:pPr>
              <w:spacing w:line="240" w:lineRule="auto"/>
              <w:jc w:val="left"/>
              <w:rPr>
                <w:sz w:val="16"/>
                <w:szCs w:val="16"/>
              </w:rPr>
            </w:pPr>
          </w:p>
        </w:tc>
        <w:tc>
          <w:tcPr>
            <w:tcW w:w="1167" w:type="dxa"/>
            <w:vMerge w:val="restart"/>
            <w:hideMark/>
          </w:tcPr>
          <w:p w14:paraId="46BD364A" w14:textId="77777777" w:rsidR="006C7647" w:rsidRPr="006C7647" w:rsidRDefault="006C7647" w:rsidP="00EE0660">
            <w:pPr>
              <w:spacing w:line="240" w:lineRule="auto"/>
              <w:jc w:val="left"/>
              <w:rPr>
                <w:sz w:val="16"/>
                <w:szCs w:val="16"/>
              </w:rPr>
            </w:pPr>
            <w:r w:rsidRPr="006C7647">
              <w:rPr>
                <w:sz w:val="16"/>
                <w:szCs w:val="16"/>
              </w:rPr>
              <w:t>Frail:  n=31 (47.7%)</w:t>
            </w:r>
          </w:p>
          <w:p w14:paraId="63D8A01A" w14:textId="77777777" w:rsidR="006C7647" w:rsidRPr="006C7647" w:rsidRDefault="006C7647" w:rsidP="00EE0660">
            <w:pPr>
              <w:spacing w:line="240" w:lineRule="auto"/>
              <w:jc w:val="left"/>
              <w:rPr>
                <w:sz w:val="16"/>
                <w:szCs w:val="16"/>
              </w:rPr>
            </w:pPr>
            <w:r w:rsidRPr="006C7647">
              <w:rPr>
                <w:sz w:val="16"/>
                <w:szCs w:val="16"/>
              </w:rPr>
              <w:t> </w:t>
            </w:r>
          </w:p>
        </w:tc>
        <w:tc>
          <w:tcPr>
            <w:tcW w:w="1037" w:type="dxa"/>
            <w:vMerge/>
            <w:hideMark/>
          </w:tcPr>
          <w:p w14:paraId="088302E1" w14:textId="77777777" w:rsidR="006C7647" w:rsidRPr="006C7647" w:rsidRDefault="006C7647" w:rsidP="00EE0660">
            <w:pPr>
              <w:spacing w:line="240" w:lineRule="auto"/>
              <w:jc w:val="left"/>
              <w:rPr>
                <w:sz w:val="16"/>
                <w:szCs w:val="16"/>
              </w:rPr>
            </w:pPr>
          </w:p>
        </w:tc>
        <w:tc>
          <w:tcPr>
            <w:tcW w:w="975" w:type="dxa"/>
            <w:vMerge/>
            <w:hideMark/>
          </w:tcPr>
          <w:p w14:paraId="251227C3" w14:textId="77777777" w:rsidR="006C7647" w:rsidRPr="006C7647" w:rsidRDefault="006C7647" w:rsidP="00EE0660">
            <w:pPr>
              <w:spacing w:line="240" w:lineRule="auto"/>
              <w:jc w:val="left"/>
              <w:rPr>
                <w:sz w:val="16"/>
                <w:szCs w:val="16"/>
              </w:rPr>
            </w:pPr>
          </w:p>
        </w:tc>
        <w:tc>
          <w:tcPr>
            <w:tcW w:w="1037" w:type="dxa"/>
            <w:hideMark/>
          </w:tcPr>
          <w:p w14:paraId="448C3C41" w14:textId="77777777" w:rsidR="006C7647" w:rsidRPr="006C7647" w:rsidRDefault="006C7647" w:rsidP="00EE0660">
            <w:pPr>
              <w:spacing w:line="240" w:lineRule="auto"/>
              <w:jc w:val="left"/>
              <w:rPr>
                <w:sz w:val="16"/>
                <w:szCs w:val="16"/>
              </w:rPr>
            </w:pPr>
            <w:r w:rsidRPr="006C7647">
              <w:rPr>
                <w:sz w:val="16"/>
                <w:szCs w:val="16"/>
              </w:rPr>
              <w:t>Pre-frail: n=141 (49.3%)</w:t>
            </w:r>
          </w:p>
        </w:tc>
        <w:tc>
          <w:tcPr>
            <w:tcW w:w="925" w:type="dxa"/>
            <w:vMerge/>
            <w:hideMark/>
          </w:tcPr>
          <w:p w14:paraId="52F07057" w14:textId="77777777" w:rsidR="006C7647" w:rsidRPr="006C7647" w:rsidRDefault="006C7647" w:rsidP="00EE0660">
            <w:pPr>
              <w:spacing w:line="240" w:lineRule="auto"/>
              <w:jc w:val="left"/>
              <w:rPr>
                <w:sz w:val="16"/>
                <w:szCs w:val="16"/>
              </w:rPr>
            </w:pPr>
          </w:p>
        </w:tc>
        <w:tc>
          <w:tcPr>
            <w:tcW w:w="930" w:type="dxa"/>
            <w:vMerge/>
            <w:hideMark/>
          </w:tcPr>
          <w:p w14:paraId="6D129491" w14:textId="77777777" w:rsidR="006C7647" w:rsidRPr="006C7647" w:rsidRDefault="006C7647" w:rsidP="00EE0660">
            <w:pPr>
              <w:spacing w:line="240" w:lineRule="auto"/>
              <w:jc w:val="left"/>
              <w:rPr>
                <w:sz w:val="16"/>
                <w:szCs w:val="16"/>
              </w:rPr>
            </w:pPr>
          </w:p>
        </w:tc>
      </w:tr>
      <w:tr w:rsidR="006C7647" w:rsidRPr="006C7647" w14:paraId="58E0F942" w14:textId="77777777" w:rsidTr="49E90962">
        <w:trPr>
          <w:trHeight w:val="300"/>
        </w:trPr>
        <w:tc>
          <w:tcPr>
            <w:tcW w:w="887" w:type="dxa"/>
            <w:vMerge/>
            <w:hideMark/>
          </w:tcPr>
          <w:p w14:paraId="6273AFD1" w14:textId="77777777" w:rsidR="006C7647" w:rsidRPr="006C7647" w:rsidRDefault="006C7647" w:rsidP="00EE0660">
            <w:pPr>
              <w:spacing w:line="240" w:lineRule="auto"/>
              <w:jc w:val="left"/>
              <w:rPr>
                <w:sz w:val="16"/>
                <w:szCs w:val="16"/>
              </w:rPr>
            </w:pPr>
          </w:p>
        </w:tc>
        <w:tc>
          <w:tcPr>
            <w:tcW w:w="704" w:type="dxa"/>
            <w:vMerge/>
            <w:hideMark/>
          </w:tcPr>
          <w:p w14:paraId="0B2CBFD1" w14:textId="77777777" w:rsidR="006C7647" w:rsidRPr="006C7647" w:rsidRDefault="006C7647" w:rsidP="00EE0660">
            <w:pPr>
              <w:spacing w:line="240" w:lineRule="auto"/>
              <w:jc w:val="left"/>
              <w:rPr>
                <w:sz w:val="16"/>
                <w:szCs w:val="16"/>
              </w:rPr>
            </w:pPr>
          </w:p>
        </w:tc>
        <w:tc>
          <w:tcPr>
            <w:tcW w:w="888" w:type="dxa"/>
            <w:vMerge/>
            <w:hideMark/>
          </w:tcPr>
          <w:p w14:paraId="4EC77510" w14:textId="77777777" w:rsidR="006C7647" w:rsidRPr="006C7647" w:rsidRDefault="006C7647" w:rsidP="00EE0660">
            <w:pPr>
              <w:spacing w:line="240" w:lineRule="auto"/>
              <w:jc w:val="left"/>
              <w:rPr>
                <w:sz w:val="16"/>
                <w:szCs w:val="16"/>
              </w:rPr>
            </w:pPr>
          </w:p>
        </w:tc>
        <w:tc>
          <w:tcPr>
            <w:tcW w:w="818" w:type="dxa"/>
            <w:vMerge/>
            <w:hideMark/>
          </w:tcPr>
          <w:p w14:paraId="54E2D33C" w14:textId="77777777" w:rsidR="006C7647" w:rsidRPr="006C7647" w:rsidRDefault="006C7647" w:rsidP="00EE0660">
            <w:pPr>
              <w:spacing w:line="240" w:lineRule="auto"/>
              <w:jc w:val="left"/>
              <w:rPr>
                <w:sz w:val="16"/>
                <w:szCs w:val="16"/>
              </w:rPr>
            </w:pPr>
          </w:p>
        </w:tc>
        <w:tc>
          <w:tcPr>
            <w:tcW w:w="982" w:type="dxa"/>
            <w:vMerge/>
            <w:hideMark/>
          </w:tcPr>
          <w:p w14:paraId="1CCE7845" w14:textId="77777777" w:rsidR="006C7647" w:rsidRPr="006C7647" w:rsidRDefault="006C7647" w:rsidP="00EE0660">
            <w:pPr>
              <w:spacing w:line="240" w:lineRule="auto"/>
              <w:jc w:val="left"/>
              <w:rPr>
                <w:sz w:val="16"/>
                <w:szCs w:val="16"/>
              </w:rPr>
            </w:pPr>
          </w:p>
        </w:tc>
        <w:tc>
          <w:tcPr>
            <w:tcW w:w="814" w:type="dxa"/>
            <w:vMerge/>
          </w:tcPr>
          <w:p w14:paraId="37E8AFE1" w14:textId="77777777" w:rsidR="006C7647" w:rsidRPr="006C7647" w:rsidRDefault="006C7647" w:rsidP="00EE0660">
            <w:pPr>
              <w:spacing w:line="240" w:lineRule="auto"/>
              <w:jc w:val="left"/>
              <w:rPr>
                <w:sz w:val="16"/>
                <w:szCs w:val="16"/>
              </w:rPr>
            </w:pPr>
          </w:p>
        </w:tc>
        <w:tc>
          <w:tcPr>
            <w:tcW w:w="775" w:type="dxa"/>
            <w:vMerge/>
            <w:hideMark/>
          </w:tcPr>
          <w:p w14:paraId="74B02925" w14:textId="77777777" w:rsidR="006C7647" w:rsidRPr="006C7647" w:rsidRDefault="006C7647" w:rsidP="00EE0660">
            <w:pPr>
              <w:spacing w:line="240" w:lineRule="auto"/>
              <w:jc w:val="left"/>
              <w:rPr>
                <w:sz w:val="16"/>
                <w:szCs w:val="16"/>
              </w:rPr>
            </w:pPr>
          </w:p>
        </w:tc>
        <w:tc>
          <w:tcPr>
            <w:tcW w:w="1008" w:type="dxa"/>
            <w:vMerge/>
            <w:hideMark/>
          </w:tcPr>
          <w:p w14:paraId="25276B8D" w14:textId="77777777" w:rsidR="006C7647" w:rsidRPr="006C7647" w:rsidRDefault="006C7647" w:rsidP="00EE0660">
            <w:pPr>
              <w:spacing w:line="240" w:lineRule="auto"/>
              <w:jc w:val="left"/>
              <w:rPr>
                <w:sz w:val="16"/>
                <w:szCs w:val="16"/>
              </w:rPr>
            </w:pPr>
          </w:p>
        </w:tc>
        <w:tc>
          <w:tcPr>
            <w:tcW w:w="1011" w:type="dxa"/>
            <w:vMerge/>
            <w:hideMark/>
          </w:tcPr>
          <w:p w14:paraId="7455C47B" w14:textId="77777777" w:rsidR="006C7647" w:rsidRPr="006C7647" w:rsidRDefault="006C7647" w:rsidP="00EE0660">
            <w:pPr>
              <w:spacing w:line="240" w:lineRule="auto"/>
              <w:jc w:val="left"/>
              <w:rPr>
                <w:sz w:val="16"/>
                <w:szCs w:val="16"/>
              </w:rPr>
            </w:pPr>
          </w:p>
        </w:tc>
        <w:tc>
          <w:tcPr>
            <w:tcW w:w="1167" w:type="dxa"/>
            <w:vMerge/>
            <w:hideMark/>
          </w:tcPr>
          <w:p w14:paraId="195F8EBC" w14:textId="77777777" w:rsidR="006C7647" w:rsidRPr="006C7647" w:rsidRDefault="006C7647" w:rsidP="00EE0660">
            <w:pPr>
              <w:spacing w:line="240" w:lineRule="auto"/>
              <w:jc w:val="left"/>
              <w:rPr>
                <w:sz w:val="16"/>
                <w:szCs w:val="16"/>
              </w:rPr>
            </w:pPr>
          </w:p>
        </w:tc>
        <w:tc>
          <w:tcPr>
            <w:tcW w:w="1037" w:type="dxa"/>
            <w:vMerge/>
            <w:hideMark/>
          </w:tcPr>
          <w:p w14:paraId="01F37314" w14:textId="77777777" w:rsidR="006C7647" w:rsidRPr="006C7647" w:rsidRDefault="006C7647" w:rsidP="00EE0660">
            <w:pPr>
              <w:spacing w:line="240" w:lineRule="auto"/>
              <w:jc w:val="left"/>
              <w:rPr>
                <w:sz w:val="16"/>
                <w:szCs w:val="16"/>
              </w:rPr>
            </w:pPr>
          </w:p>
        </w:tc>
        <w:tc>
          <w:tcPr>
            <w:tcW w:w="975" w:type="dxa"/>
            <w:vMerge/>
            <w:hideMark/>
          </w:tcPr>
          <w:p w14:paraId="73928341" w14:textId="77777777" w:rsidR="006C7647" w:rsidRPr="006C7647" w:rsidRDefault="006C7647" w:rsidP="00EE0660">
            <w:pPr>
              <w:spacing w:line="240" w:lineRule="auto"/>
              <w:jc w:val="left"/>
              <w:rPr>
                <w:sz w:val="16"/>
                <w:szCs w:val="16"/>
              </w:rPr>
            </w:pPr>
          </w:p>
        </w:tc>
        <w:tc>
          <w:tcPr>
            <w:tcW w:w="1037" w:type="dxa"/>
            <w:hideMark/>
          </w:tcPr>
          <w:p w14:paraId="56C24F46" w14:textId="77777777" w:rsidR="006C7647" w:rsidRPr="006C7647" w:rsidRDefault="006C7647" w:rsidP="00EE0660">
            <w:pPr>
              <w:spacing w:line="240" w:lineRule="auto"/>
              <w:jc w:val="left"/>
              <w:rPr>
                <w:sz w:val="16"/>
                <w:szCs w:val="16"/>
              </w:rPr>
            </w:pPr>
            <w:r w:rsidRPr="006C7647">
              <w:rPr>
                <w:sz w:val="16"/>
                <w:szCs w:val="16"/>
              </w:rPr>
              <w:t>Frail: n=28 (65.1%)</w:t>
            </w:r>
          </w:p>
        </w:tc>
        <w:tc>
          <w:tcPr>
            <w:tcW w:w="925" w:type="dxa"/>
            <w:vMerge/>
            <w:hideMark/>
          </w:tcPr>
          <w:p w14:paraId="7768082B" w14:textId="77777777" w:rsidR="006C7647" w:rsidRPr="006C7647" w:rsidRDefault="006C7647" w:rsidP="00EE0660">
            <w:pPr>
              <w:spacing w:line="240" w:lineRule="auto"/>
              <w:jc w:val="left"/>
              <w:rPr>
                <w:sz w:val="16"/>
                <w:szCs w:val="16"/>
              </w:rPr>
            </w:pPr>
          </w:p>
        </w:tc>
        <w:tc>
          <w:tcPr>
            <w:tcW w:w="930" w:type="dxa"/>
            <w:vMerge/>
            <w:hideMark/>
          </w:tcPr>
          <w:p w14:paraId="6D0E4E5B" w14:textId="77777777" w:rsidR="006C7647" w:rsidRPr="006C7647" w:rsidRDefault="006C7647" w:rsidP="00EE0660">
            <w:pPr>
              <w:spacing w:line="240" w:lineRule="auto"/>
              <w:jc w:val="left"/>
              <w:rPr>
                <w:sz w:val="16"/>
                <w:szCs w:val="16"/>
              </w:rPr>
            </w:pPr>
          </w:p>
        </w:tc>
      </w:tr>
      <w:tr w:rsidR="006C7647" w:rsidRPr="006C7647" w14:paraId="1106F4F8" w14:textId="77777777" w:rsidTr="49E90962">
        <w:trPr>
          <w:trHeight w:val="408"/>
        </w:trPr>
        <w:tc>
          <w:tcPr>
            <w:tcW w:w="887" w:type="dxa"/>
            <w:vMerge w:val="restart"/>
            <w:hideMark/>
          </w:tcPr>
          <w:p w14:paraId="49C75116" w14:textId="77777777" w:rsidR="006C7647" w:rsidRPr="006C7647" w:rsidRDefault="006C7647" w:rsidP="00EE0660">
            <w:pPr>
              <w:spacing w:line="240" w:lineRule="auto"/>
              <w:jc w:val="left"/>
              <w:rPr>
                <w:sz w:val="16"/>
                <w:szCs w:val="16"/>
              </w:rPr>
            </w:pPr>
            <w:r w:rsidRPr="006C7647">
              <w:rPr>
                <w:sz w:val="16"/>
                <w:szCs w:val="16"/>
              </w:rPr>
              <w:t>Ng TP</w:t>
            </w:r>
            <w:r w:rsidRPr="006C7647">
              <w:rPr>
                <w:i/>
                <w:iCs/>
                <w:sz w:val="16"/>
                <w:szCs w:val="16"/>
              </w:rPr>
              <w:t xml:space="preserve"> et al</w:t>
            </w:r>
            <w:r w:rsidRPr="006C7647">
              <w:rPr>
                <w:sz w:val="16"/>
                <w:szCs w:val="16"/>
              </w:rPr>
              <w:t xml:space="preserve"> (2006)</w:t>
            </w:r>
          </w:p>
        </w:tc>
        <w:tc>
          <w:tcPr>
            <w:tcW w:w="704" w:type="dxa"/>
            <w:vMerge w:val="restart"/>
            <w:hideMark/>
          </w:tcPr>
          <w:p w14:paraId="7E7E9959" w14:textId="77777777" w:rsidR="006C7647" w:rsidRPr="006C7647" w:rsidRDefault="006C7647" w:rsidP="00EE0660">
            <w:pPr>
              <w:spacing w:line="240" w:lineRule="auto"/>
              <w:jc w:val="left"/>
              <w:rPr>
                <w:sz w:val="16"/>
                <w:szCs w:val="16"/>
              </w:rPr>
            </w:pPr>
            <w:r w:rsidRPr="006C7647">
              <w:rPr>
                <w:sz w:val="16"/>
                <w:szCs w:val="16"/>
              </w:rPr>
              <w:t>Singapore</w:t>
            </w:r>
          </w:p>
        </w:tc>
        <w:tc>
          <w:tcPr>
            <w:tcW w:w="888" w:type="dxa"/>
            <w:vMerge w:val="restart"/>
            <w:hideMark/>
          </w:tcPr>
          <w:p w14:paraId="59CDDBCC" w14:textId="77777777" w:rsidR="006C7647" w:rsidRPr="006C7647" w:rsidRDefault="006C7647" w:rsidP="00EE0660">
            <w:pPr>
              <w:spacing w:line="240" w:lineRule="auto"/>
              <w:jc w:val="left"/>
              <w:rPr>
                <w:sz w:val="16"/>
                <w:szCs w:val="16"/>
              </w:rPr>
            </w:pPr>
            <w:r w:rsidRPr="006C7647">
              <w:rPr>
                <w:sz w:val="16"/>
                <w:szCs w:val="16"/>
              </w:rPr>
              <w:t>Cross-sectional</w:t>
            </w:r>
          </w:p>
        </w:tc>
        <w:tc>
          <w:tcPr>
            <w:tcW w:w="818" w:type="dxa"/>
            <w:vMerge w:val="restart"/>
            <w:hideMark/>
          </w:tcPr>
          <w:p w14:paraId="497613AD" w14:textId="77777777" w:rsidR="006C7647" w:rsidRPr="006C7647" w:rsidRDefault="006C7647" w:rsidP="00EE0660">
            <w:pPr>
              <w:spacing w:line="240" w:lineRule="auto"/>
              <w:jc w:val="left"/>
              <w:rPr>
                <w:sz w:val="16"/>
                <w:szCs w:val="16"/>
              </w:rPr>
            </w:pPr>
            <w:r w:rsidRPr="006C7647">
              <w:rPr>
                <w:sz w:val="16"/>
                <w:szCs w:val="16"/>
              </w:rPr>
              <w:t>2003-2004</w:t>
            </w:r>
          </w:p>
        </w:tc>
        <w:tc>
          <w:tcPr>
            <w:tcW w:w="982" w:type="dxa"/>
            <w:vMerge w:val="restart"/>
            <w:hideMark/>
          </w:tcPr>
          <w:p w14:paraId="51DDA345" w14:textId="77777777" w:rsidR="006C7647" w:rsidRPr="006C7647" w:rsidRDefault="006C7647" w:rsidP="00EE0660">
            <w:pPr>
              <w:spacing w:line="240" w:lineRule="auto"/>
              <w:jc w:val="left"/>
              <w:rPr>
                <w:sz w:val="16"/>
                <w:szCs w:val="16"/>
              </w:rPr>
            </w:pPr>
            <w:r w:rsidRPr="006C7647">
              <w:rPr>
                <w:sz w:val="16"/>
                <w:szCs w:val="16"/>
              </w:rPr>
              <w:t>1079</w:t>
            </w:r>
          </w:p>
          <w:p w14:paraId="3ECD7C96" w14:textId="77777777" w:rsidR="006C7647" w:rsidRPr="006C7647" w:rsidRDefault="006C7647" w:rsidP="00EE0660">
            <w:pPr>
              <w:spacing w:line="240" w:lineRule="auto"/>
              <w:jc w:val="left"/>
              <w:rPr>
                <w:sz w:val="16"/>
                <w:szCs w:val="16"/>
              </w:rPr>
            </w:pPr>
            <w:r w:rsidRPr="006C7647">
              <w:rPr>
                <w:sz w:val="16"/>
                <w:szCs w:val="16"/>
              </w:rPr>
              <w:t> </w:t>
            </w:r>
          </w:p>
          <w:p w14:paraId="6C315D42" w14:textId="77777777" w:rsidR="006C7647" w:rsidRPr="006C7647" w:rsidRDefault="006C7647" w:rsidP="00EE0660">
            <w:pPr>
              <w:spacing w:line="240" w:lineRule="auto"/>
              <w:jc w:val="left"/>
              <w:rPr>
                <w:sz w:val="16"/>
                <w:szCs w:val="16"/>
              </w:rPr>
            </w:pPr>
            <w:r w:rsidRPr="006C7647">
              <w:rPr>
                <w:sz w:val="16"/>
                <w:szCs w:val="16"/>
              </w:rPr>
              <w:t> </w:t>
            </w:r>
          </w:p>
          <w:p w14:paraId="3CD393DB" w14:textId="77777777" w:rsidR="006C7647" w:rsidRPr="006C7647" w:rsidRDefault="006C7647" w:rsidP="00EE0660">
            <w:pPr>
              <w:spacing w:line="240" w:lineRule="auto"/>
              <w:jc w:val="left"/>
              <w:rPr>
                <w:sz w:val="16"/>
                <w:szCs w:val="16"/>
              </w:rPr>
            </w:pPr>
            <w:r w:rsidRPr="006C7647">
              <w:rPr>
                <w:sz w:val="16"/>
                <w:szCs w:val="16"/>
              </w:rPr>
              <w:t> </w:t>
            </w:r>
          </w:p>
          <w:p w14:paraId="1BDBFB2C" w14:textId="77777777" w:rsidR="006C7647" w:rsidRPr="006C7647" w:rsidRDefault="006C7647" w:rsidP="00EE0660">
            <w:pPr>
              <w:spacing w:line="240" w:lineRule="auto"/>
              <w:jc w:val="left"/>
              <w:rPr>
                <w:sz w:val="16"/>
                <w:szCs w:val="16"/>
              </w:rPr>
            </w:pPr>
            <w:r w:rsidRPr="006C7647">
              <w:rPr>
                <w:sz w:val="16"/>
                <w:szCs w:val="16"/>
              </w:rPr>
              <w:t> </w:t>
            </w:r>
          </w:p>
        </w:tc>
        <w:tc>
          <w:tcPr>
            <w:tcW w:w="814" w:type="dxa"/>
            <w:vMerge w:val="restart"/>
          </w:tcPr>
          <w:p w14:paraId="613F8CD1" w14:textId="77777777" w:rsidR="006C7647" w:rsidRPr="006C7647" w:rsidRDefault="006C7647" w:rsidP="00EE0660">
            <w:pPr>
              <w:spacing w:line="240" w:lineRule="auto"/>
              <w:jc w:val="left"/>
              <w:rPr>
                <w:sz w:val="16"/>
                <w:szCs w:val="16"/>
              </w:rPr>
            </w:pPr>
            <w:r w:rsidRPr="006C7647">
              <w:rPr>
                <w:sz w:val="16"/>
                <w:szCs w:val="16"/>
              </w:rPr>
              <w:t>69.6 ± 7.4</w:t>
            </w:r>
          </w:p>
        </w:tc>
        <w:tc>
          <w:tcPr>
            <w:tcW w:w="775" w:type="dxa"/>
            <w:vMerge w:val="restart"/>
            <w:hideMark/>
          </w:tcPr>
          <w:p w14:paraId="5E0A12DA" w14:textId="77777777" w:rsidR="006C7647" w:rsidRPr="006C7647" w:rsidRDefault="006C7647" w:rsidP="00EE0660">
            <w:pPr>
              <w:spacing w:line="240" w:lineRule="auto"/>
              <w:jc w:val="left"/>
              <w:rPr>
                <w:sz w:val="16"/>
                <w:szCs w:val="16"/>
              </w:rPr>
            </w:pPr>
            <w:r w:rsidRPr="006C7647">
              <w:rPr>
                <w:sz w:val="16"/>
                <w:szCs w:val="16"/>
              </w:rPr>
              <w:t>54</w:t>
            </w:r>
          </w:p>
        </w:tc>
        <w:tc>
          <w:tcPr>
            <w:tcW w:w="1008" w:type="dxa"/>
            <w:vMerge w:val="restart"/>
            <w:hideMark/>
          </w:tcPr>
          <w:p w14:paraId="438228BC" w14:textId="77777777" w:rsidR="006C7647" w:rsidRPr="006C7647" w:rsidRDefault="006C7647" w:rsidP="00EE0660">
            <w:pPr>
              <w:spacing w:line="240" w:lineRule="auto"/>
              <w:jc w:val="left"/>
              <w:rPr>
                <w:sz w:val="16"/>
                <w:szCs w:val="16"/>
              </w:rPr>
            </w:pPr>
            <w:r w:rsidRPr="006C7647">
              <w:rPr>
                <w:sz w:val="16"/>
                <w:szCs w:val="16"/>
              </w:rPr>
              <w:t>Analysis was based on data collected from the National Mental Health Survey of the Elderly, Singapore, a population-based survey of a nationally representative sample of non-institutionalised older adults aged 60 and older.</w:t>
            </w:r>
          </w:p>
        </w:tc>
        <w:tc>
          <w:tcPr>
            <w:tcW w:w="1011" w:type="dxa"/>
            <w:hideMark/>
          </w:tcPr>
          <w:p w14:paraId="73619194" w14:textId="77777777" w:rsidR="006C7647" w:rsidRPr="006C7647" w:rsidRDefault="006C7647" w:rsidP="00EE0660">
            <w:pPr>
              <w:spacing w:line="240" w:lineRule="auto"/>
              <w:jc w:val="left"/>
              <w:rPr>
                <w:sz w:val="16"/>
                <w:szCs w:val="16"/>
              </w:rPr>
            </w:pPr>
            <w:r w:rsidRPr="006C7647">
              <w:rPr>
                <w:sz w:val="16"/>
                <w:szCs w:val="16"/>
              </w:rPr>
              <w:t>Modified Barthel Index</w:t>
            </w:r>
          </w:p>
        </w:tc>
        <w:tc>
          <w:tcPr>
            <w:tcW w:w="1167" w:type="dxa"/>
            <w:hideMark/>
          </w:tcPr>
          <w:p w14:paraId="011AE071" w14:textId="77777777" w:rsidR="006C7647" w:rsidRPr="006C7647" w:rsidRDefault="006C7647" w:rsidP="00EE0660">
            <w:pPr>
              <w:spacing w:line="240" w:lineRule="auto"/>
              <w:jc w:val="left"/>
              <w:rPr>
                <w:sz w:val="16"/>
                <w:szCs w:val="16"/>
              </w:rPr>
            </w:pPr>
            <w:r w:rsidRPr="006C7647">
              <w:rPr>
                <w:sz w:val="16"/>
                <w:szCs w:val="16"/>
              </w:rPr>
              <w:t>Prevalence of 10-item ADL dependence: 10.8%</w:t>
            </w:r>
          </w:p>
        </w:tc>
        <w:tc>
          <w:tcPr>
            <w:tcW w:w="1037" w:type="dxa"/>
            <w:vMerge w:val="restart"/>
            <w:hideMark/>
          </w:tcPr>
          <w:p w14:paraId="7F210452" w14:textId="77777777" w:rsidR="006C7647" w:rsidRPr="006C7647" w:rsidRDefault="006C7647" w:rsidP="00EE0660">
            <w:pPr>
              <w:spacing w:line="240" w:lineRule="auto"/>
              <w:jc w:val="left"/>
              <w:rPr>
                <w:sz w:val="16"/>
                <w:szCs w:val="16"/>
              </w:rPr>
            </w:pPr>
            <w:r w:rsidRPr="006C7647">
              <w:rPr>
                <w:sz w:val="16"/>
                <w:szCs w:val="16"/>
              </w:rPr>
              <w:t xml:space="preserve">The population-weighted prevalence of ADL dependency (needing personal assistance in at least one of the 10 ADLs of the Barthel Index) was 10.8% (95% CI 9.0-12.7%). The prevalence of functional disability based on at least one item of the five ADLs was lower (5.0%). The overall prevalence of functional disability increased with advancing age. The </w:t>
            </w:r>
            <w:r w:rsidRPr="006C7647">
              <w:rPr>
                <w:sz w:val="16"/>
                <w:szCs w:val="16"/>
              </w:rPr>
              <w:lastRenderedPageBreak/>
              <w:t xml:space="preserve">greatest proportions of participants were disabled in climbing stairs (9.6%), walking inside the house (4.4%), and transferring from bed/chair (3.6%), difficulties that reflect lower torso functional limitations. These were followed by bathing (3.0%), grooming (2.4%), dressing (2.3%), bladder control (2.2%), toileting (1.7%), bowel control (1.6%), and </w:t>
            </w:r>
            <w:r w:rsidRPr="006C7647">
              <w:rPr>
                <w:sz w:val="16"/>
                <w:szCs w:val="16"/>
              </w:rPr>
              <w:lastRenderedPageBreak/>
              <w:t>feeding (1.1%).</w:t>
            </w:r>
          </w:p>
        </w:tc>
        <w:tc>
          <w:tcPr>
            <w:tcW w:w="975" w:type="dxa"/>
            <w:vMerge w:val="restart"/>
            <w:hideMark/>
          </w:tcPr>
          <w:p w14:paraId="30AFC39D" w14:textId="77777777" w:rsidR="006C7647" w:rsidRPr="006C7647" w:rsidRDefault="006C7647" w:rsidP="00EE0660">
            <w:pPr>
              <w:spacing w:line="240" w:lineRule="auto"/>
              <w:jc w:val="left"/>
              <w:rPr>
                <w:sz w:val="16"/>
                <w:szCs w:val="16"/>
              </w:rPr>
            </w:pPr>
            <w:r w:rsidRPr="006C7647">
              <w:rPr>
                <w:sz w:val="16"/>
                <w:szCs w:val="16"/>
              </w:rPr>
              <w:lastRenderedPageBreak/>
              <w:t>MMSE for cognitive assessment</w:t>
            </w:r>
          </w:p>
        </w:tc>
        <w:tc>
          <w:tcPr>
            <w:tcW w:w="1037" w:type="dxa"/>
            <w:vMerge w:val="restart"/>
            <w:hideMark/>
          </w:tcPr>
          <w:p w14:paraId="61F02CC8" w14:textId="77777777" w:rsidR="006C7647" w:rsidRPr="006C7647" w:rsidRDefault="006C7647" w:rsidP="00EE0660">
            <w:pPr>
              <w:spacing w:line="240" w:lineRule="auto"/>
              <w:jc w:val="left"/>
              <w:rPr>
                <w:sz w:val="16"/>
                <w:szCs w:val="16"/>
              </w:rPr>
            </w:pPr>
            <w:r w:rsidRPr="006C7647">
              <w:rPr>
                <w:sz w:val="16"/>
                <w:szCs w:val="16"/>
              </w:rPr>
              <w:t>23.2% (n=248) had MMSE test scores of 23 or less</w:t>
            </w:r>
          </w:p>
        </w:tc>
        <w:tc>
          <w:tcPr>
            <w:tcW w:w="925" w:type="dxa"/>
            <w:vMerge w:val="restart"/>
            <w:hideMark/>
          </w:tcPr>
          <w:p w14:paraId="55F2F130" w14:textId="77777777" w:rsidR="006C7647" w:rsidRPr="006C7647" w:rsidRDefault="006C7647" w:rsidP="00EE0660">
            <w:pPr>
              <w:spacing w:line="240" w:lineRule="auto"/>
              <w:jc w:val="left"/>
              <w:rPr>
                <w:sz w:val="16"/>
                <w:szCs w:val="16"/>
              </w:rPr>
            </w:pPr>
            <w:r w:rsidRPr="006C7647">
              <w:rPr>
                <w:sz w:val="16"/>
                <w:szCs w:val="16"/>
              </w:rPr>
              <w:t>Percentage of participants with severe (MMSE score &lt;19) or mild to moderate cognitive impairment (MMSE scores 19-23) was 5.6% and 17.6%, respectively. Dementia was present in 5.5% of participants.</w:t>
            </w:r>
          </w:p>
        </w:tc>
        <w:tc>
          <w:tcPr>
            <w:tcW w:w="930" w:type="dxa"/>
            <w:vMerge w:val="restart"/>
            <w:hideMark/>
          </w:tcPr>
          <w:p w14:paraId="641B93EE" w14:textId="77777777" w:rsidR="006C7647" w:rsidRPr="006C7647" w:rsidRDefault="006C7647" w:rsidP="00EE0660">
            <w:pPr>
              <w:spacing w:line="240" w:lineRule="auto"/>
              <w:jc w:val="left"/>
              <w:rPr>
                <w:sz w:val="16"/>
                <w:szCs w:val="16"/>
              </w:rPr>
            </w:pPr>
            <w:r w:rsidRPr="006C7647">
              <w:rPr>
                <w:sz w:val="16"/>
                <w:szCs w:val="16"/>
              </w:rPr>
              <w:t>n/a</w:t>
            </w:r>
          </w:p>
        </w:tc>
      </w:tr>
      <w:tr w:rsidR="006C7647" w:rsidRPr="006C7647" w14:paraId="4BEDA11C" w14:textId="77777777" w:rsidTr="49E90962">
        <w:trPr>
          <w:trHeight w:val="816"/>
        </w:trPr>
        <w:tc>
          <w:tcPr>
            <w:tcW w:w="887" w:type="dxa"/>
            <w:vMerge/>
            <w:hideMark/>
          </w:tcPr>
          <w:p w14:paraId="52F089F6" w14:textId="77777777" w:rsidR="006C7647" w:rsidRPr="006C7647" w:rsidRDefault="006C7647" w:rsidP="00EE0660">
            <w:pPr>
              <w:spacing w:line="240" w:lineRule="auto"/>
              <w:jc w:val="left"/>
              <w:rPr>
                <w:sz w:val="16"/>
                <w:szCs w:val="16"/>
              </w:rPr>
            </w:pPr>
          </w:p>
        </w:tc>
        <w:tc>
          <w:tcPr>
            <w:tcW w:w="704" w:type="dxa"/>
            <w:vMerge/>
            <w:hideMark/>
          </w:tcPr>
          <w:p w14:paraId="70E98139" w14:textId="77777777" w:rsidR="006C7647" w:rsidRPr="006C7647" w:rsidRDefault="006C7647" w:rsidP="00EE0660">
            <w:pPr>
              <w:spacing w:line="240" w:lineRule="auto"/>
              <w:jc w:val="left"/>
              <w:rPr>
                <w:sz w:val="16"/>
                <w:szCs w:val="16"/>
              </w:rPr>
            </w:pPr>
          </w:p>
        </w:tc>
        <w:tc>
          <w:tcPr>
            <w:tcW w:w="888" w:type="dxa"/>
            <w:vMerge/>
            <w:hideMark/>
          </w:tcPr>
          <w:p w14:paraId="490F6643" w14:textId="77777777" w:rsidR="006C7647" w:rsidRPr="006C7647" w:rsidRDefault="006C7647" w:rsidP="00EE0660">
            <w:pPr>
              <w:spacing w:line="240" w:lineRule="auto"/>
              <w:jc w:val="left"/>
              <w:rPr>
                <w:sz w:val="16"/>
                <w:szCs w:val="16"/>
              </w:rPr>
            </w:pPr>
          </w:p>
        </w:tc>
        <w:tc>
          <w:tcPr>
            <w:tcW w:w="818" w:type="dxa"/>
            <w:vMerge/>
            <w:hideMark/>
          </w:tcPr>
          <w:p w14:paraId="6ED2EA3C" w14:textId="77777777" w:rsidR="006C7647" w:rsidRPr="006C7647" w:rsidRDefault="006C7647" w:rsidP="00EE0660">
            <w:pPr>
              <w:spacing w:line="240" w:lineRule="auto"/>
              <w:jc w:val="left"/>
              <w:rPr>
                <w:sz w:val="16"/>
                <w:szCs w:val="16"/>
              </w:rPr>
            </w:pPr>
          </w:p>
        </w:tc>
        <w:tc>
          <w:tcPr>
            <w:tcW w:w="982" w:type="dxa"/>
            <w:vMerge/>
            <w:hideMark/>
          </w:tcPr>
          <w:p w14:paraId="2C70EE18" w14:textId="77777777" w:rsidR="006C7647" w:rsidRPr="006C7647" w:rsidRDefault="006C7647" w:rsidP="00EE0660">
            <w:pPr>
              <w:spacing w:line="240" w:lineRule="auto"/>
              <w:jc w:val="left"/>
              <w:rPr>
                <w:sz w:val="16"/>
                <w:szCs w:val="16"/>
              </w:rPr>
            </w:pPr>
          </w:p>
        </w:tc>
        <w:tc>
          <w:tcPr>
            <w:tcW w:w="814" w:type="dxa"/>
            <w:vMerge/>
          </w:tcPr>
          <w:p w14:paraId="036AD096" w14:textId="77777777" w:rsidR="006C7647" w:rsidRPr="006C7647" w:rsidRDefault="006C7647" w:rsidP="00EE0660">
            <w:pPr>
              <w:spacing w:line="240" w:lineRule="auto"/>
              <w:jc w:val="left"/>
              <w:rPr>
                <w:sz w:val="16"/>
                <w:szCs w:val="16"/>
              </w:rPr>
            </w:pPr>
          </w:p>
        </w:tc>
        <w:tc>
          <w:tcPr>
            <w:tcW w:w="775" w:type="dxa"/>
            <w:vMerge/>
            <w:hideMark/>
          </w:tcPr>
          <w:p w14:paraId="33D0B102" w14:textId="77777777" w:rsidR="006C7647" w:rsidRPr="006C7647" w:rsidRDefault="006C7647" w:rsidP="00EE0660">
            <w:pPr>
              <w:spacing w:line="240" w:lineRule="auto"/>
              <w:jc w:val="left"/>
              <w:rPr>
                <w:sz w:val="16"/>
                <w:szCs w:val="16"/>
              </w:rPr>
            </w:pPr>
          </w:p>
        </w:tc>
        <w:tc>
          <w:tcPr>
            <w:tcW w:w="1008" w:type="dxa"/>
            <w:vMerge/>
            <w:hideMark/>
          </w:tcPr>
          <w:p w14:paraId="68235B23" w14:textId="77777777" w:rsidR="006C7647" w:rsidRPr="006C7647" w:rsidRDefault="006C7647" w:rsidP="00EE0660">
            <w:pPr>
              <w:spacing w:line="240" w:lineRule="auto"/>
              <w:jc w:val="left"/>
              <w:rPr>
                <w:sz w:val="16"/>
                <w:szCs w:val="16"/>
              </w:rPr>
            </w:pPr>
          </w:p>
        </w:tc>
        <w:tc>
          <w:tcPr>
            <w:tcW w:w="1011" w:type="dxa"/>
            <w:vMerge w:val="restart"/>
            <w:hideMark/>
          </w:tcPr>
          <w:p w14:paraId="2F6C3D82" w14:textId="77777777" w:rsidR="006C7647" w:rsidRPr="006C7647" w:rsidRDefault="006C7647" w:rsidP="00EE0660">
            <w:pPr>
              <w:spacing w:line="240" w:lineRule="auto"/>
              <w:jc w:val="left"/>
              <w:rPr>
                <w:sz w:val="16"/>
                <w:szCs w:val="16"/>
              </w:rPr>
            </w:pPr>
            <w:r w:rsidRPr="006C7647">
              <w:rPr>
                <w:sz w:val="16"/>
                <w:szCs w:val="16"/>
              </w:rPr>
              <w:t>Katz ADL scale (feeding, bathing, dressing, toileting, transferring)</w:t>
            </w:r>
          </w:p>
          <w:p w14:paraId="66807E5D" w14:textId="77777777" w:rsidR="006C7647" w:rsidRPr="006C7647" w:rsidRDefault="006C7647" w:rsidP="00EE0660">
            <w:pPr>
              <w:spacing w:line="240" w:lineRule="auto"/>
              <w:jc w:val="left"/>
              <w:rPr>
                <w:sz w:val="16"/>
                <w:szCs w:val="16"/>
              </w:rPr>
            </w:pPr>
            <w:r w:rsidRPr="006C7647">
              <w:rPr>
                <w:sz w:val="16"/>
                <w:szCs w:val="16"/>
              </w:rPr>
              <w:t> </w:t>
            </w:r>
          </w:p>
          <w:p w14:paraId="6A7CA354" w14:textId="77777777" w:rsidR="006C7647" w:rsidRPr="006C7647" w:rsidRDefault="006C7647" w:rsidP="00EE0660">
            <w:pPr>
              <w:spacing w:line="240" w:lineRule="auto"/>
              <w:jc w:val="left"/>
              <w:rPr>
                <w:sz w:val="16"/>
                <w:szCs w:val="16"/>
              </w:rPr>
            </w:pPr>
            <w:r w:rsidRPr="006C7647">
              <w:rPr>
                <w:sz w:val="16"/>
                <w:szCs w:val="16"/>
              </w:rPr>
              <w:t> </w:t>
            </w:r>
          </w:p>
          <w:p w14:paraId="4A92BCC9" w14:textId="77777777" w:rsidR="006C7647" w:rsidRPr="006C7647" w:rsidRDefault="006C7647" w:rsidP="00EE0660">
            <w:pPr>
              <w:spacing w:line="240" w:lineRule="auto"/>
              <w:jc w:val="left"/>
              <w:rPr>
                <w:sz w:val="16"/>
                <w:szCs w:val="16"/>
              </w:rPr>
            </w:pPr>
            <w:r w:rsidRPr="006C7647">
              <w:rPr>
                <w:sz w:val="16"/>
                <w:szCs w:val="16"/>
              </w:rPr>
              <w:t> </w:t>
            </w:r>
          </w:p>
          <w:p w14:paraId="7A613ABD" w14:textId="77777777" w:rsidR="006C7647" w:rsidRPr="006C7647" w:rsidRDefault="006C7647" w:rsidP="00EE0660">
            <w:pPr>
              <w:spacing w:line="240" w:lineRule="auto"/>
              <w:jc w:val="left"/>
              <w:rPr>
                <w:sz w:val="16"/>
                <w:szCs w:val="16"/>
              </w:rPr>
            </w:pPr>
            <w:r w:rsidRPr="006C7647">
              <w:rPr>
                <w:sz w:val="16"/>
                <w:szCs w:val="16"/>
              </w:rPr>
              <w:t> </w:t>
            </w:r>
          </w:p>
        </w:tc>
        <w:tc>
          <w:tcPr>
            <w:tcW w:w="1167" w:type="dxa"/>
            <w:hideMark/>
          </w:tcPr>
          <w:p w14:paraId="7F176F0D" w14:textId="77777777" w:rsidR="006C7647" w:rsidRPr="006C7647" w:rsidRDefault="006C7647" w:rsidP="00EE0660">
            <w:pPr>
              <w:spacing w:line="240" w:lineRule="auto"/>
              <w:jc w:val="left"/>
              <w:rPr>
                <w:sz w:val="16"/>
                <w:szCs w:val="16"/>
              </w:rPr>
            </w:pPr>
            <w:r w:rsidRPr="006C7647">
              <w:rPr>
                <w:sz w:val="16"/>
                <w:szCs w:val="16"/>
              </w:rPr>
              <w:t>Prevalence of functional disability based on at least one item of the five ADLs: 5.0%</w:t>
            </w:r>
          </w:p>
        </w:tc>
        <w:tc>
          <w:tcPr>
            <w:tcW w:w="1037" w:type="dxa"/>
            <w:vMerge/>
            <w:hideMark/>
          </w:tcPr>
          <w:p w14:paraId="410C3272" w14:textId="77777777" w:rsidR="006C7647" w:rsidRPr="006C7647" w:rsidRDefault="006C7647" w:rsidP="00EE0660">
            <w:pPr>
              <w:spacing w:line="240" w:lineRule="auto"/>
              <w:jc w:val="left"/>
              <w:rPr>
                <w:sz w:val="16"/>
                <w:szCs w:val="16"/>
              </w:rPr>
            </w:pPr>
          </w:p>
        </w:tc>
        <w:tc>
          <w:tcPr>
            <w:tcW w:w="975" w:type="dxa"/>
            <w:vMerge/>
            <w:hideMark/>
          </w:tcPr>
          <w:p w14:paraId="0BF80879" w14:textId="77777777" w:rsidR="006C7647" w:rsidRPr="006C7647" w:rsidRDefault="006C7647" w:rsidP="00EE0660">
            <w:pPr>
              <w:spacing w:line="240" w:lineRule="auto"/>
              <w:jc w:val="left"/>
              <w:rPr>
                <w:sz w:val="16"/>
                <w:szCs w:val="16"/>
              </w:rPr>
            </w:pPr>
          </w:p>
        </w:tc>
        <w:tc>
          <w:tcPr>
            <w:tcW w:w="1037" w:type="dxa"/>
            <w:vMerge/>
            <w:hideMark/>
          </w:tcPr>
          <w:p w14:paraId="4569C141" w14:textId="77777777" w:rsidR="006C7647" w:rsidRPr="006C7647" w:rsidRDefault="006C7647" w:rsidP="00EE0660">
            <w:pPr>
              <w:spacing w:line="240" w:lineRule="auto"/>
              <w:jc w:val="left"/>
              <w:rPr>
                <w:sz w:val="16"/>
                <w:szCs w:val="16"/>
              </w:rPr>
            </w:pPr>
          </w:p>
        </w:tc>
        <w:tc>
          <w:tcPr>
            <w:tcW w:w="925" w:type="dxa"/>
            <w:vMerge/>
            <w:hideMark/>
          </w:tcPr>
          <w:p w14:paraId="0527B668" w14:textId="77777777" w:rsidR="006C7647" w:rsidRPr="006C7647" w:rsidRDefault="006C7647" w:rsidP="00EE0660">
            <w:pPr>
              <w:spacing w:line="240" w:lineRule="auto"/>
              <w:jc w:val="left"/>
              <w:rPr>
                <w:sz w:val="16"/>
                <w:szCs w:val="16"/>
              </w:rPr>
            </w:pPr>
          </w:p>
        </w:tc>
        <w:tc>
          <w:tcPr>
            <w:tcW w:w="930" w:type="dxa"/>
            <w:vMerge/>
            <w:hideMark/>
          </w:tcPr>
          <w:p w14:paraId="5F8D5473" w14:textId="77777777" w:rsidR="006C7647" w:rsidRPr="006C7647" w:rsidRDefault="006C7647" w:rsidP="00EE0660">
            <w:pPr>
              <w:spacing w:line="240" w:lineRule="auto"/>
              <w:jc w:val="left"/>
              <w:rPr>
                <w:sz w:val="16"/>
                <w:szCs w:val="16"/>
              </w:rPr>
            </w:pPr>
          </w:p>
        </w:tc>
      </w:tr>
      <w:tr w:rsidR="006C7647" w:rsidRPr="006C7647" w14:paraId="37207C1F" w14:textId="77777777" w:rsidTr="49E90962">
        <w:trPr>
          <w:trHeight w:val="612"/>
        </w:trPr>
        <w:tc>
          <w:tcPr>
            <w:tcW w:w="887" w:type="dxa"/>
            <w:vMerge/>
            <w:hideMark/>
          </w:tcPr>
          <w:p w14:paraId="764A8722" w14:textId="77777777" w:rsidR="006C7647" w:rsidRPr="006C7647" w:rsidRDefault="006C7647" w:rsidP="00EE0660">
            <w:pPr>
              <w:spacing w:line="240" w:lineRule="auto"/>
              <w:jc w:val="left"/>
              <w:rPr>
                <w:sz w:val="16"/>
                <w:szCs w:val="16"/>
              </w:rPr>
            </w:pPr>
          </w:p>
        </w:tc>
        <w:tc>
          <w:tcPr>
            <w:tcW w:w="704" w:type="dxa"/>
            <w:vMerge/>
            <w:hideMark/>
          </w:tcPr>
          <w:p w14:paraId="242F2CFF" w14:textId="77777777" w:rsidR="006C7647" w:rsidRPr="006C7647" w:rsidRDefault="006C7647" w:rsidP="00EE0660">
            <w:pPr>
              <w:spacing w:line="240" w:lineRule="auto"/>
              <w:jc w:val="left"/>
              <w:rPr>
                <w:sz w:val="16"/>
                <w:szCs w:val="16"/>
              </w:rPr>
            </w:pPr>
          </w:p>
        </w:tc>
        <w:tc>
          <w:tcPr>
            <w:tcW w:w="888" w:type="dxa"/>
            <w:vMerge/>
            <w:hideMark/>
          </w:tcPr>
          <w:p w14:paraId="40DE000A" w14:textId="77777777" w:rsidR="006C7647" w:rsidRPr="006C7647" w:rsidRDefault="006C7647" w:rsidP="00EE0660">
            <w:pPr>
              <w:spacing w:line="240" w:lineRule="auto"/>
              <w:jc w:val="left"/>
              <w:rPr>
                <w:sz w:val="16"/>
                <w:szCs w:val="16"/>
              </w:rPr>
            </w:pPr>
          </w:p>
        </w:tc>
        <w:tc>
          <w:tcPr>
            <w:tcW w:w="818" w:type="dxa"/>
            <w:vMerge/>
            <w:hideMark/>
          </w:tcPr>
          <w:p w14:paraId="1FB44B76" w14:textId="77777777" w:rsidR="006C7647" w:rsidRPr="006C7647" w:rsidRDefault="006C7647" w:rsidP="00EE0660">
            <w:pPr>
              <w:spacing w:line="240" w:lineRule="auto"/>
              <w:jc w:val="left"/>
              <w:rPr>
                <w:sz w:val="16"/>
                <w:szCs w:val="16"/>
              </w:rPr>
            </w:pPr>
          </w:p>
        </w:tc>
        <w:tc>
          <w:tcPr>
            <w:tcW w:w="982" w:type="dxa"/>
            <w:vMerge/>
            <w:hideMark/>
          </w:tcPr>
          <w:p w14:paraId="62BFC0D0" w14:textId="77777777" w:rsidR="006C7647" w:rsidRPr="006C7647" w:rsidRDefault="006C7647" w:rsidP="00EE0660">
            <w:pPr>
              <w:spacing w:line="240" w:lineRule="auto"/>
              <w:jc w:val="left"/>
              <w:rPr>
                <w:sz w:val="16"/>
                <w:szCs w:val="16"/>
              </w:rPr>
            </w:pPr>
          </w:p>
        </w:tc>
        <w:tc>
          <w:tcPr>
            <w:tcW w:w="814" w:type="dxa"/>
            <w:vMerge/>
          </w:tcPr>
          <w:p w14:paraId="7154C852" w14:textId="77777777" w:rsidR="006C7647" w:rsidRPr="006C7647" w:rsidRDefault="006C7647" w:rsidP="00EE0660">
            <w:pPr>
              <w:spacing w:line="240" w:lineRule="auto"/>
              <w:jc w:val="left"/>
              <w:rPr>
                <w:sz w:val="16"/>
                <w:szCs w:val="16"/>
              </w:rPr>
            </w:pPr>
          </w:p>
        </w:tc>
        <w:tc>
          <w:tcPr>
            <w:tcW w:w="775" w:type="dxa"/>
            <w:vMerge/>
            <w:hideMark/>
          </w:tcPr>
          <w:p w14:paraId="5C95ED0B" w14:textId="77777777" w:rsidR="006C7647" w:rsidRPr="006C7647" w:rsidRDefault="006C7647" w:rsidP="00EE0660">
            <w:pPr>
              <w:spacing w:line="240" w:lineRule="auto"/>
              <w:jc w:val="left"/>
              <w:rPr>
                <w:sz w:val="16"/>
                <w:szCs w:val="16"/>
              </w:rPr>
            </w:pPr>
          </w:p>
        </w:tc>
        <w:tc>
          <w:tcPr>
            <w:tcW w:w="1008" w:type="dxa"/>
            <w:vMerge/>
            <w:hideMark/>
          </w:tcPr>
          <w:p w14:paraId="7EB3B78D" w14:textId="77777777" w:rsidR="006C7647" w:rsidRPr="006C7647" w:rsidRDefault="006C7647" w:rsidP="00EE0660">
            <w:pPr>
              <w:spacing w:line="240" w:lineRule="auto"/>
              <w:jc w:val="left"/>
              <w:rPr>
                <w:sz w:val="16"/>
                <w:szCs w:val="16"/>
              </w:rPr>
            </w:pPr>
          </w:p>
        </w:tc>
        <w:tc>
          <w:tcPr>
            <w:tcW w:w="1011" w:type="dxa"/>
            <w:vMerge/>
            <w:hideMark/>
          </w:tcPr>
          <w:p w14:paraId="4F95A664" w14:textId="77777777" w:rsidR="006C7647" w:rsidRPr="006C7647" w:rsidRDefault="006C7647" w:rsidP="00EE0660">
            <w:pPr>
              <w:spacing w:line="240" w:lineRule="auto"/>
              <w:jc w:val="left"/>
              <w:rPr>
                <w:sz w:val="16"/>
                <w:szCs w:val="16"/>
              </w:rPr>
            </w:pPr>
          </w:p>
        </w:tc>
        <w:tc>
          <w:tcPr>
            <w:tcW w:w="1167" w:type="dxa"/>
            <w:hideMark/>
          </w:tcPr>
          <w:p w14:paraId="3B1D2212" w14:textId="77777777" w:rsidR="006C7647" w:rsidRPr="006C7647" w:rsidRDefault="006C7647" w:rsidP="00EE0660">
            <w:pPr>
              <w:spacing w:line="240" w:lineRule="auto"/>
              <w:jc w:val="left"/>
              <w:rPr>
                <w:sz w:val="16"/>
                <w:szCs w:val="16"/>
              </w:rPr>
            </w:pPr>
            <w:r w:rsidRPr="006C7647">
              <w:rPr>
                <w:sz w:val="16"/>
                <w:szCs w:val="16"/>
              </w:rPr>
              <w:t>MMSE score &lt;19 (severe); Prevalence of ADL dependence: 49.2%</w:t>
            </w:r>
          </w:p>
        </w:tc>
        <w:tc>
          <w:tcPr>
            <w:tcW w:w="1037" w:type="dxa"/>
            <w:vMerge/>
            <w:hideMark/>
          </w:tcPr>
          <w:p w14:paraId="67B0DAE9" w14:textId="77777777" w:rsidR="006C7647" w:rsidRPr="006C7647" w:rsidRDefault="006C7647" w:rsidP="00EE0660">
            <w:pPr>
              <w:spacing w:line="240" w:lineRule="auto"/>
              <w:jc w:val="left"/>
              <w:rPr>
                <w:sz w:val="16"/>
                <w:szCs w:val="16"/>
              </w:rPr>
            </w:pPr>
          </w:p>
        </w:tc>
        <w:tc>
          <w:tcPr>
            <w:tcW w:w="975" w:type="dxa"/>
            <w:vMerge/>
            <w:hideMark/>
          </w:tcPr>
          <w:p w14:paraId="06CB1CB3" w14:textId="77777777" w:rsidR="006C7647" w:rsidRPr="006C7647" w:rsidRDefault="006C7647" w:rsidP="00EE0660">
            <w:pPr>
              <w:spacing w:line="240" w:lineRule="auto"/>
              <w:jc w:val="left"/>
              <w:rPr>
                <w:sz w:val="16"/>
                <w:szCs w:val="16"/>
              </w:rPr>
            </w:pPr>
          </w:p>
        </w:tc>
        <w:tc>
          <w:tcPr>
            <w:tcW w:w="1037" w:type="dxa"/>
            <w:vMerge/>
            <w:hideMark/>
          </w:tcPr>
          <w:p w14:paraId="3918C2C3" w14:textId="77777777" w:rsidR="006C7647" w:rsidRPr="006C7647" w:rsidRDefault="006C7647" w:rsidP="00EE0660">
            <w:pPr>
              <w:spacing w:line="240" w:lineRule="auto"/>
              <w:jc w:val="left"/>
              <w:rPr>
                <w:sz w:val="16"/>
                <w:szCs w:val="16"/>
              </w:rPr>
            </w:pPr>
          </w:p>
        </w:tc>
        <w:tc>
          <w:tcPr>
            <w:tcW w:w="925" w:type="dxa"/>
            <w:vMerge/>
            <w:hideMark/>
          </w:tcPr>
          <w:p w14:paraId="05F4947A" w14:textId="77777777" w:rsidR="006C7647" w:rsidRPr="006C7647" w:rsidRDefault="006C7647" w:rsidP="00EE0660">
            <w:pPr>
              <w:spacing w:line="240" w:lineRule="auto"/>
              <w:jc w:val="left"/>
              <w:rPr>
                <w:sz w:val="16"/>
                <w:szCs w:val="16"/>
              </w:rPr>
            </w:pPr>
          </w:p>
        </w:tc>
        <w:tc>
          <w:tcPr>
            <w:tcW w:w="930" w:type="dxa"/>
            <w:vMerge/>
            <w:hideMark/>
          </w:tcPr>
          <w:p w14:paraId="12F0B370" w14:textId="77777777" w:rsidR="006C7647" w:rsidRPr="006C7647" w:rsidRDefault="006C7647" w:rsidP="00EE0660">
            <w:pPr>
              <w:spacing w:line="240" w:lineRule="auto"/>
              <w:jc w:val="left"/>
              <w:rPr>
                <w:sz w:val="16"/>
                <w:szCs w:val="16"/>
              </w:rPr>
            </w:pPr>
          </w:p>
        </w:tc>
      </w:tr>
      <w:tr w:rsidR="006C7647" w:rsidRPr="006C7647" w14:paraId="2519B205" w14:textId="77777777" w:rsidTr="49E90962">
        <w:trPr>
          <w:trHeight w:val="612"/>
        </w:trPr>
        <w:tc>
          <w:tcPr>
            <w:tcW w:w="887" w:type="dxa"/>
            <w:vMerge/>
            <w:hideMark/>
          </w:tcPr>
          <w:p w14:paraId="74468015" w14:textId="77777777" w:rsidR="006C7647" w:rsidRPr="006C7647" w:rsidRDefault="006C7647" w:rsidP="00EE0660">
            <w:pPr>
              <w:spacing w:line="240" w:lineRule="auto"/>
              <w:jc w:val="left"/>
              <w:rPr>
                <w:sz w:val="16"/>
                <w:szCs w:val="16"/>
              </w:rPr>
            </w:pPr>
          </w:p>
        </w:tc>
        <w:tc>
          <w:tcPr>
            <w:tcW w:w="704" w:type="dxa"/>
            <w:vMerge/>
            <w:hideMark/>
          </w:tcPr>
          <w:p w14:paraId="4FACA921" w14:textId="77777777" w:rsidR="006C7647" w:rsidRPr="006C7647" w:rsidRDefault="006C7647" w:rsidP="00EE0660">
            <w:pPr>
              <w:spacing w:line="240" w:lineRule="auto"/>
              <w:jc w:val="left"/>
              <w:rPr>
                <w:sz w:val="16"/>
                <w:szCs w:val="16"/>
              </w:rPr>
            </w:pPr>
          </w:p>
        </w:tc>
        <w:tc>
          <w:tcPr>
            <w:tcW w:w="888" w:type="dxa"/>
            <w:vMerge/>
            <w:hideMark/>
          </w:tcPr>
          <w:p w14:paraId="2DE12870" w14:textId="77777777" w:rsidR="006C7647" w:rsidRPr="006C7647" w:rsidRDefault="006C7647" w:rsidP="00EE0660">
            <w:pPr>
              <w:spacing w:line="240" w:lineRule="auto"/>
              <w:jc w:val="left"/>
              <w:rPr>
                <w:sz w:val="16"/>
                <w:szCs w:val="16"/>
              </w:rPr>
            </w:pPr>
          </w:p>
        </w:tc>
        <w:tc>
          <w:tcPr>
            <w:tcW w:w="818" w:type="dxa"/>
            <w:vMerge/>
            <w:hideMark/>
          </w:tcPr>
          <w:p w14:paraId="31D9152C" w14:textId="77777777" w:rsidR="006C7647" w:rsidRPr="006C7647" w:rsidRDefault="006C7647" w:rsidP="00EE0660">
            <w:pPr>
              <w:spacing w:line="240" w:lineRule="auto"/>
              <w:jc w:val="left"/>
              <w:rPr>
                <w:sz w:val="16"/>
                <w:szCs w:val="16"/>
              </w:rPr>
            </w:pPr>
          </w:p>
        </w:tc>
        <w:tc>
          <w:tcPr>
            <w:tcW w:w="982" w:type="dxa"/>
            <w:vMerge/>
            <w:hideMark/>
          </w:tcPr>
          <w:p w14:paraId="700E1392" w14:textId="77777777" w:rsidR="006C7647" w:rsidRPr="006C7647" w:rsidRDefault="006C7647" w:rsidP="00EE0660">
            <w:pPr>
              <w:spacing w:line="240" w:lineRule="auto"/>
              <w:jc w:val="left"/>
              <w:rPr>
                <w:sz w:val="16"/>
                <w:szCs w:val="16"/>
              </w:rPr>
            </w:pPr>
          </w:p>
        </w:tc>
        <w:tc>
          <w:tcPr>
            <w:tcW w:w="814" w:type="dxa"/>
            <w:vMerge/>
          </w:tcPr>
          <w:p w14:paraId="6711B907" w14:textId="77777777" w:rsidR="006C7647" w:rsidRPr="006C7647" w:rsidRDefault="006C7647" w:rsidP="00EE0660">
            <w:pPr>
              <w:spacing w:line="240" w:lineRule="auto"/>
              <w:jc w:val="left"/>
              <w:rPr>
                <w:sz w:val="16"/>
                <w:szCs w:val="16"/>
              </w:rPr>
            </w:pPr>
          </w:p>
        </w:tc>
        <w:tc>
          <w:tcPr>
            <w:tcW w:w="775" w:type="dxa"/>
            <w:vMerge/>
            <w:hideMark/>
          </w:tcPr>
          <w:p w14:paraId="2DF43E73" w14:textId="77777777" w:rsidR="006C7647" w:rsidRPr="006C7647" w:rsidRDefault="006C7647" w:rsidP="00EE0660">
            <w:pPr>
              <w:spacing w:line="240" w:lineRule="auto"/>
              <w:jc w:val="left"/>
              <w:rPr>
                <w:sz w:val="16"/>
                <w:szCs w:val="16"/>
              </w:rPr>
            </w:pPr>
          </w:p>
        </w:tc>
        <w:tc>
          <w:tcPr>
            <w:tcW w:w="1008" w:type="dxa"/>
            <w:vMerge/>
            <w:hideMark/>
          </w:tcPr>
          <w:p w14:paraId="0E0C93C1" w14:textId="77777777" w:rsidR="006C7647" w:rsidRPr="006C7647" w:rsidRDefault="006C7647" w:rsidP="00EE0660">
            <w:pPr>
              <w:spacing w:line="240" w:lineRule="auto"/>
              <w:jc w:val="left"/>
              <w:rPr>
                <w:sz w:val="16"/>
                <w:szCs w:val="16"/>
              </w:rPr>
            </w:pPr>
          </w:p>
        </w:tc>
        <w:tc>
          <w:tcPr>
            <w:tcW w:w="1011" w:type="dxa"/>
            <w:vMerge/>
            <w:hideMark/>
          </w:tcPr>
          <w:p w14:paraId="138CFBA7" w14:textId="77777777" w:rsidR="006C7647" w:rsidRPr="006C7647" w:rsidRDefault="006C7647" w:rsidP="00EE0660">
            <w:pPr>
              <w:spacing w:line="240" w:lineRule="auto"/>
              <w:jc w:val="left"/>
              <w:rPr>
                <w:sz w:val="16"/>
                <w:szCs w:val="16"/>
              </w:rPr>
            </w:pPr>
          </w:p>
        </w:tc>
        <w:tc>
          <w:tcPr>
            <w:tcW w:w="1167" w:type="dxa"/>
            <w:hideMark/>
          </w:tcPr>
          <w:p w14:paraId="229EF369" w14:textId="77777777" w:rsidR="006C7647" w:rsidRPr="006C7647" w:rsidRDefault="006C7647" w:rsidP="00EE0660">
            <w:pPr>
              <w:spacing w:line="240" w:lineRule="auto"/>
              <w:jc w:val="left"/>
              <w:rPr>
                <w:sz w:val="16"/>
                <w:szCs w:val="16"/>
              </w:rPr>
            </w:pPr>
            <w:r w:rsidRPr="006C7647">
              <w:rPr>
                <w:sz w:val="16"/>
                <w:szCs w:val="16"/>
              </w:rPr>
              <w:t>MMSE score 19-23 (mild-moderate); Prevalence of ADL dependence: 20.0%</w:t>
            </w:r>
          </w:p>
        </w:tc>
        <w:tc>
          <w:tcPr>
            <w:tcW w:w="1037" w:type="dxa"/>
            <w:vMerge/>
            <w:hideMark/>
          </w:tcPr>
          <w:p w14:paraId="46ECD065" w14:textId="77777777" w:rsidR="006C7647" w:rsidRPr="006C7647" w:rsidRDefault="006C7647" w:rsidP="00EE0660">
            <w:pPr>
              <w:spacing w:line="240" w:lineRule="auto"/>
              <w:jc w:val="left"/>
              <w:rPr>
                <w:sz w:val="16"/>
                <w:szCs w:val="16"/>
              </w:rPr>
            </w:pPr>
          </w:p>
        </w:tc>
        <w:tc>
          <w:tcPr>
            <w:tcW w:w="975" w:type="dxa"/>
            <w:vMerge/>
            <w:hideMark/>
          </w:tcPr>
          <w:p w14:paraId="060396F3" w14:textId="77777777" w:rsidR="006C7647" w:rsidRPr="006C7647" w:rsidRDefault="006C7647" w:rsidP="00EE0660">
            <w:pPr>
              <w:spacing w:line="240" w:lineRule="auto"/>
              <w:jc w:val="left"/>
              <w:rPr>
                <w:sz w:val="16"/>
                <w:szCs w:val="16"/>
              </w:rPr>
            </w:pPr>
          </w:p>
        </w:tc>
        <w:tc>
          <w:tcPr>
            <w:tcW w:w="1037" w:type="dxa"/>
            <w:vMerge/>
            <w:hideMark/>
          </w:tcPr>
          <w:p w14:paraId="52C29D1A" w14:textId="77777777" w:rsidR="006C7647" w:rsidRPr="006C7647" w:rsidRDefault="006C7647" w:rsidP="00EE0660">
            <w:pPr>
              <w:spacing w:line="240" w:lineRule="auto"/>
              <w:jc w:val="left"/>
              <w:rPr>
                <w:sz w:val="16"/>
                <w:szCs w:val="16"/>
              </w:rPr>
            </w:pPr>
          </w:p>
        </w:tc>
        <w:tc>
          <w:tcPr>
            <w:tcW w:w="925" w:type="dxa"/>
            <w:vMerge/>
            <w:hideMark/>
          </w:tcPr>
          <w:p w14:paraId="0F11CA76" w14:textId="77777777" w:rsidR="006C7647" w:rsidRPr="006C7647" w:rsidRDefault="006C7647" w:rsidP="00EE0660">
            <w:pPr>
              <w:spacing w:line="240" w:lineRule="auto"/>
              <w:jc w:val="left"/>
              <w:rPr>
                <w:sz w:val="16"/>
                <w:szCs w:val="16"/>
              </w:rPr>
            </w:pPr>
          </w:p>
        </w:tc>
        <w:tc>
          <w:tcPr>
            <w:tcW w:w="930" w:type="dxa"/>
            <w:vMerge/>
            <w:hideMark/>
          </w:tcPr>
          <w:p w14:paraId="3890C671" w14:textId="77777777" w:rsidR="006C7647" w:rsidRPr="006C7647" w:rsidRDefault="006C7647" w:rsidP="00EE0660">
            <w:pPr>
              <w:spacing w:line="240" w:lineRule="auto"/>
              <w:jc w:val="left"/>
              <w:rPr>
                <w:sz w:val="16"/>
                <w:szCs w:val="16"/>
              </w:rPr>
            </w:pPr>
          </w:p>
        </w:tc>
      </w:tr>
      <w:tr w:rsidR="006C7647" w:rsidRPr="006C7647" w14:paraId="76164B0E" w14:textId="77777777" w:rsidTr="49E90962">
        <w:trPr>
          <w:trHeight w:val="612"/>
        </w:trPr>
        <w:tc>
          <w:tcPr>
            <w:tcW w:w="887" w:type="dxa"/>
            <w:vMerge/>
            <w:hideMark/>
          </w:tcPr>
          <w:p w14:paraId="65CF42E7" w14:textId="77777777" w:rsidR="006C7647" w:rsidRPr="006C7647" w:rsidRDefault="006C7647" w:rsidP="00EE0660">
            <w:pPr>
              <w:spacing w:line="240" w:lineRule="auto"/>
              <w:jc w:val="left"/>
              <w:rPr>
                <w:sz w:val="16"/>
                <w:szCs w:val="16"/>
              </w:rPr>
            </w:pPr>
          </w:p>
        </w:tc>
        <w:tc>
          <w:tcPr>
            <w:tcW w:w="704" w:type="dxa"/>
            <w:vMerge/>
            <w:hideMark/>
          </w:tcPr>
          <w:p w14:paraId="5B4696FF" w14:textId="77777777" w:rsidR="006C7647" w:rsidRPr="006C7647" w:rsidRDefault="006C7647" w:rsidP="00EE0660">
            <w:pPr>
              <w:spacing w:line="240" w:lineRule="auto"/>
              <w:jc w:val="left"/>
              <w:rPr>
                <w:sz w:val="16"/>
                <w:szCs w:val="16"/>
              </w:rPr>
            </w:pPr>
          </w:p>
        </w:tc>
        <w:tc>
          <w:tcPr>
            <w:tcW w:w="888" w:type="dxa"/>
            <w:vMerge/>
            <w:hideMark/>
          </w:tcPr>
          <w:p w14:paraId="3E1B90E0" w14:textId="77777777" w:rsidR="006C7647" w:rsidRPr="006C7647" w:rsidRDefault="006C7647" w:rsidP="00EE0660">
            <w:pPr>
              <w:spacing w:line="240" w:lineRule="auto"/>
              <w:jc w:val="left"/>
              <w:rPr>
                <w:sz w:val="16"/>
                <w:szCs w:val="16"/>
              </w:rPr>
            </w:pPr>
          </w:p>
        </w:tc>
        <w:tc>
          <w:tcPr>
            <w:tcW w:w="818" w:type="dxa"/>
            <w:vMerge/>
            <w:hideMark/>
          </w:tcPr>
          <w:p w14:paraId="4291ABDB" w14:textId="77777777" w:rsidR="006C7647" w:rsidRPr="006C7647" w:rsidRDefault="006C7647" w:rsidP="00EE0660">
            <w:pPr>
              <w:spacing w:line="240" w:lineRule="auto"/>
              <w:jc w:val="left"/>
              <w:rPr>
                <w:sz w:val="16"/>
                <w:szCs w:val="16"/>
              </w:rPr>
            </w:pPr>
          </w:p>
        </w:tc>
        <w:tc>
          <w:tcPr>
            <w:tcW w:w="982" w:type="dxa"/>
            <w:vMerge/>
            <w:hideMark/>
          </w:tcPr>
          <w:p w14:paraId="697AB929" w14:textId="77777777" w:rsidR="006C7647" w:rsidRPr="006C7647" w:rsidRDefault="006C7647" w:rsidP="00EE0660">
            <w:pPr>
              <w:spacing w:line="240" w:lineRule="auto"/>
              <w:jc w:val="left"/>
              <w:rPr>
                <w:sz w:val="16"/>
                <w:szCs w:val="16"/>
              </w:rPr>
            </w:pPr>
          </w:p>
        </w:tc>
        <w:tc>
          <w:tcPr>
            <w:tcW w:w="814" w:type="dxa"/>
            <w:vMerge/>
          </w:tcPr>
          <w:p w14:paraId="241E5A79" w14:textId="77777777" w:rsidR="006C7647" w:rsidRPr="006C7647" w:rsidRDefault="006C7647" w:rsidP="00EE0660">
            <w:pPr>
              <w:spacing w:line="240" w:lineRule="auto"/>
              <w:jc w:val="left"/>
              <w:rPr>
                <w:sz w:val="16"/>
                <w:szCs w:val="16"/>
              </w:rPr>
            </w:pPr>
          </w:p>
        </w:tc>
        <w:tc>
          <w:tcPr>
            <w:tcW w:w="775" w:type="dxa"/>
            <w:vMerge/>
            <w:hideMark/>
          </w:tcPr>
          <w:p w14:paraId="3B81A21C" w14:textId="77777777" w:rsidR="006C7647" w:rsidRPr="006C7647" w:rsidRDefault="006C7647" w:rsidP="00EE0660">
            <w:pPr>
              <w:spacing w:line="240" w:lineRule="auto"/>
              <w:jc w:val="left"/>
              <w:rPr>
                <w:sz w:val="16"/>
                <w:szCs w:val="16"/>
              </w:rPr>
            </w:pPr>
          </w:p>
        </w:tc>
        <w:tc>
          <w:tcPr>
            <w:tcW w:w="1008" w:type="dxa"/>
            <w:vMerge/>
            <w:hideMark/>
          </w:tcPr>
          <w:p w14:paraId="7734D0F4" w14:textId="77777777" w:rsidR="006C7647" w:rsidRPr="006C7647" w:rsidRDefault="006C7647" w:rsidP="00EE0660">
            <w:pPr>
              <w:spacing w:line="240" w:lineRule="auto"/>
              <w:jc w:val="left"/>
              <w:rPr>
                <w:sz w:val="16"/>
                <w:szCs w:val="16"/>
              </w:rPr>
            </w:pPr>
          </w:p>
        </w:tc>
        <w:tc>
          <w:tcPr>
            <w:tcW w:w="1011" w:type="dxa"/>
            <w:vMerge/>
            <w:hideMark/>
          </w:tcPr>
          <w:p w14:paraId="4041171A" w14:textId="77777777" w:rsidR="006C7647" w:rsidRPr="006C7647" w:rsidRDefault="006C7647" w:rsidP="00EE0660">
            <w:pPr>
              <w:spacing w:line="240" w:lineRule="auto"/>
              <w:jc w:val="left"/>
              <w:rPr>
                <w:sz w:val="16"/>
                <w:szCs w:val="16"/>
              </w:rPr>
            </w:pPr>
          </w:p>
        </w:tc>
        <w:tc>
          <w:tcPr>
            <w:tcW w:w="1167" w:type="dxa"/>
            <w:hideMark/>
          </w:tcPr>
          <w:p w14:paraId="1C202108" w14:textId="77777777" w:rsidR="006C7647" w:rsidRPr="006C7647" w:rsidRDefault="006C7647" w:rsidP="00EE0660">
            <w:pPr>
              <w:spacing w:line="240" w:lineRule="auto"/>
              <w:jc w:val="left"/>
              <w:rPr>
                <w:sz w:val="16"/>
                <w:szCs w:val="16"/>
              </w:rPr>
            </w:pPr>
            <w:r w:rsidRPr="006C7647">
              <w:rPr>
                <w:sz w:val="16"/>
                <w:szCs w:val="16"/>
              </w:rPr>
              <w:t>Hearing impairment; Prevalence of ADL dependence: 33.0%</w:t>
            </w:r>
          </w:p>
        </w:tc>
        <w:tc>
          <w:tcPr>
            <w:tcW w:w="1037" w:type="dxa"/>
            <w:vMerge/>
            <w:hideMark/>
          </w:tcPr>
          <w:p w14:paraId="179FE88E" w14:textId="77777777" w:rsidR="006C7647" w:rsidRPr="006C7647" w:rsidRDefault="006C7647" w:rsidP="00EE0660">
            <w:pPr>
              <w:spacing w:line="240" w:lineRule="auto"/>
              <w:jc w:val="left"/>
              <w:rPr>
                <w:sz w:val="16"/>
                <w:szCs w:val="16"/>
              </w:rPr>
            </w:pPr>
          </w:p>
        </w:tc>
        <w:tc>
          <w:tcPr>
            <w:tcW w:w="975" w:type="dxa"/>
            <w:vMerge/>
            <w:hideMark/>
          </w:tcPr>
          <w:p w14:paraId="6CA94F59" w14:textId="77777777" w:rsidR="006C7647" w:rsidRPr="006C7647" w:rsidRDefault="006C7647" w:rsidP="00EE0660">
            <w:pPr>
              <w:spacing w:line="240" w:lineRule="auto"/>
              <w:jc w:val="left"/>
              <w:rPr>
                <w:sz w:val="16"/>
                <w:szCs w:val="16"/>
              </w:rPr>
            </w:pPr>
          </w:p>
        </w:tc>
        <w:tc>
          <w:tcPr>
            <w:tcW w:w="1037" w:type="dxa"/>
            <w:vMerge/>
            <w:hideMark/>
          </w:tcPr>
          <w:p w14:paraId="3655F947" w14:textId="77777777" w:rsidR="006C7647" w:rsidRPr="006C7647" w:rsidRDefault="006C7647" w:rsidP="00EE0660">
            <w:pPr>
              <w:spacing w:line="240" w:lineRule="auto"/>
              <w:jc w:val="left"/>
              <w:rPr>
                <w:sz w:val="16"/>
                <w:szCs w:val="16"/>
              </w:rPr>
            </w:pPr>
          </w:p>
        </w:tc>
        <w:tc>
          <w:tcPr>
            <w:tcW w:w="925" w:type="dxa"/>
            <w:vMerge/>
            <w:hideMark/>
          </w:tcPr>
          <w:p w14:paraId="1B48DAA8" w14:textId="77777777" w:rsidR="006C7647" w:rsidRPr="006C7647" w:rsidRDefault="006C7647" w:rsidP="00EE0660">
            <w:pPr>
              <w:spacing w:line="240" w:lineRule="auto"/>
              <w:jc w:val="left"/>
              <w:rPr>
                <w:sz w:val="16"/>
                <w:szCs w:val="16"/>
              </w:rPr>
            </w:pPr>
          </w:p>
        </w:tc>
        <w:tc>
          <w:tcPr>
            <w:tcW w:w="930" w:type="dxa"/>
            <w:vMerge/>
            <w:hideMark/>
          </w:tcPr>
          <w:p w14:paraId="54F92BE8" w14:textId="77777777" w:rsidR="006C7647" w:rsidRPr="006C7647" w:rsidRDefault="006C7647" w:rsidP="00EE0660">
            <w:pPr>
              <w:spacing w:line="240" w:lineRule="auto"/>
              <w:jc w:val="left"/>
              <w:rPr>
                <w:sz w:val="16"/>
                <w:szCs w:val="16"/>
              </w:rPr>
            </w:pPr>
          </w:p>
        </w:tc>
      </w:tr>
      <w:tr w:rsidR="006C7647" w:rsidRPr="006C7647" w14:paraId="087B97E9" w14:textId="77777777" w:rsidTr="49E90962">
        <w:trPr>
          <w:trHeight w:val="420"/>
        </w:trPr>
        <w:tc>
          <w:tcPr>
            <w:tcW w:w="887" w:type="dxa"/>
            <w:vMerge/>
            <w:hideMark/>
          </w:tcPr>
          <w:p w14:paraId="504A47E1" w14:textId="77777777" w:rsidR="006C7647" w:rsidRPr="006C7647" w:rsidRDefault="006C7647" w:rsidP="00EE0660">
            <w:pPr>
              <w:spacing w:line="240" w:lineRule="auto"/>
              <w:jc w:val="left"/>
              <w:rPr>
                <w:sz w:val="16"/>
                <w:szCs w:val="16"/>
              </w:rPr>
            </w:pPr>
          </w:p>
        </w:tc>
        <w:tc>
          <w:tcPr>
            <w:tcW w:w="704" w:type="dxa"/>
            <w:vMerge/>
            <w:hideMark/>
          </w:tcPr>
          <w:p w14:paraId="4CB45CE0" w14:textId="77777777" w:rsidR="006C7647" w:rsidRPr="006C7647" w:rsidRDefault="006C7647" w:rsidP="00EE0660">
            <w:pPr>
              <w:spacing w:line="240" w:lineRule="auto"/>
              <w:jc w:val="left"/>
              <w:rPr>
                <w:sz w:val="16"/>
                <w:szCs w:val="16"/>
              </w:rPr>
            </w:pPr>
          </w:p>
        </w:tc>
        <w:tc>
          <w:tcPr>
            <w:tcW w:w="888" w:type="dxa"/>
            <w:vMerge/>
            <w:hideMark/>
          </w:tcPr>
          <w:p w14:paraId="3E5BEAEC" w14:textId="77777777" w:rsidR="006C7647" w:rsidRPr="006C7647" w:rsidRDefault="006C7647" w:rsidP="00EE0660">
            <w:pPr>
              <w:spacing w:line="240" w:lineRule="auto"/>
              <w:jc w:val="left"/>
              <w:rPr>
                <w:sz w:val="16"/>
                <w:szCs w:val="16"/>
              </w:rPr>
            </w:pPr>
          </w:p>
        </w:tc>
        <w:tc>
          <w:tcPr>
            <w:tcW w:w="818" w:type="dxa"/>
            <w:vMerge/>
            <w:hideMark/>
          </w:tcPr>
          <w:p w14:paraId="675028A3" w14:textId="77777777" w:rsidR="006C7647" w:rsidRPr="006C7647" w:rsidRDefault="006C7647" w:rsidP="00EE0660">
            <w:pPr>
              <w:spacing w:line="240" w:lineRule="auto"/>
              <w:jc w:val="left"/>
              <w:rPr>
                <w:sz w:val="16"/>
                <w:szCs w:val="16"/>
              </w:rPr>
            </w:pPr>
          </w:p>
        </w:tc>
        <w:tc>
          <w:tcPr>
            <w:tcW w:w="982" w:type="dxa"/>
            <w:vMerge/>
            <w:hideMark/>
          </w:tcPr>
          <w:p w14:paraId="0933EB4E" w14:textId="77777777" w:rsidR="006C7647" w:rsidRPr="006C7647" w:rsidRDefault="006C7647" w:rsidP="00EE0660">
            <w:pPr>
              <w:spacing w:line="240" w:lineRule="auto"/>
              <w:jc w:val="left"/>
              <w:rPr>
                <w:sz w:val="16"/>
                <w:szCs w:val="16"/>
              </w:rPr>
            </w:pPr>
          </w:p>
        </w:tc>
        <w:tc>
          <w:tcPr>
            <w:tcW w:w="814" w:type="dxa"/>
            <w:vMerge/>
          </w:tcPr>
          <w:p w14:paraId="27D6CD01" w14:textId="77777777" w:rsidR="006C7647" w:rsidRPr="006C7647" w:rsidRDefault="006C7647" w:rsidP="00EE0660">
            <w:pPr>
              <w:spacing w:line="240" w:lineRule="auto"/>
              <w:jc w:val="left"/>
              <w:rPr>
                <w:sz w:val="16"/>
                <w:szCs w:val="16"/>
              </w:rPr>
            </w:pPr>
          </w:p>
        </w:tc>
        <w:tc>
          <w:tcPr>
            <w:tcW w:w="775" w:type="dxa"/>
            <w:vMerge/>
            <w:hideMark/>
          </w:tcPr>
          <w:p w14:paraId="768365A5" w14:textId="77777777" w:rsidR="006C7647" w:rsidRPr="006C7647" w:rsidRDefault="006C7647" w:rsidP="00EE0660">
            <w:pPr>
              <w:spacing w:line="240" w:lineRule="auto"/>
              <w:jc w:val="left"/>
              <w:rPr>
                <w:sz w:val="16"/>
                <w:szCs w:val="16"/>
              </w:rPr>
            </w:pPr>
          </w:p>
        </w:tc>
        <w:tc>
          <w:tcPr>
            <w:tcW w:w="1008" w:type="dxa"/>
            <w:vMerge/>
            <w:hideMark/>
          </w:tcPr>
          <w:p w14:paraId="29DF5351" w14:textId="77777777" w:rsidR="006C7647" w:rsidRPr="006C7647" w:rsidRDefault="006C7647" w:rsidP="00EE0660">
            <w:pPr>
              <w:spacing w:line="240" w:lineRule="auto"/>
              <w:jc w:val="left"/>
              <w:rPr>
                <w:sz w:val="16"/>
                <w:szCs w:val="16"/>
              </w:rPr>
            </w:pPr>
          </w:p>
        </w:tc>
        <w:tc>
          <w:tcPr>
            <w:tcW w:w="1011" w:type="dxa"/>
            <w:vMerge/>
            <w:hideMark/>
          </w:tcPr>
          <w:p w14:paraId="778C2550" w14:textId="77777777" w:rsidR="006C7647" w:rsidRPr="006C7647" w:rsidRDefault="006C7647" w:rsidP="00EE0660">
            <w:pPr>
              <w:spacing w:line="240" w:lineRule="auto"/>
              <w:jc w:val="left"/>
              <w:rPr>
                <w:sz w:val="16"/>
                <w:szCs w:val="16"/>
              </w:rPr>
            </w:pPr>
          </w:p>
        </w:tc>
        <w:tc>
          <w:tcPr>
            <w:tcW w:w="1167" w:type="dxa"/>
            <w:hideMark/>
          </w:tcPr>
          <w:p w14:paraId="56805490" w14:textId="77777777" w:rsidR="006C7647" w:rsidRPr="006C7647" w:rsidRDefault="006C7647" w:rsidP="00EE0660">
            <w:pPr>
              <w:spacing w:line="240" w:lineRule="auto"/>
              <w:jc w:val="left"/>
              <w:rPr>
                <w:sz w:val="16"/>
                <w:szCs w:val="16"/>
              </w:rPr>
            </w:pPr>
            <w:r w:rsidRPr="006C7647">
              <w:rPr>
                <w:sz w:val="16"/>
                <w:szCs w:val="16"/>
              </w:rPr>
              <w:t>Visual impairment; Prevalence of ADL dependence: 32.2%</w:t>
            </w:r>
          </w:p>
        </w:tc>
        <w:tc>
          <w:tcPr>
            <w:tcW w:w="1037" w:type="dxa"/>
            <w:vMerge/>
            <w:hideMark/>
          </w:tcPr>
          <w:p w14:paraId="143904BD" w14:textId="77777777" w:rsidR="006C7647" w:rsidRPr="006C7647" w:rsidRDefault="006C7647" w:rsidP="00EE0660">
            <w:pPr>
              <w:spacing w:line="240" w:lineRule="auto"/>
              <w:jc w:val="left"/>
              <w:rPr>
                <w:sz w:val="16"/>
                <w:szCs w:val="16"/>
              </w:rPr>
            </w:pPr>
          </w:p>
        </w:tc>
        <w:tc>
          <w:tcPr>
            <w:tcW w:w="975" w:type="dxa"/>
            <w:vMerge/>
            <w:hideMark/>
          </w:tcPr>
          <w:p w14:paraId="6A7773C4" w14:textId="77777777" w:rsidR="006C7647" w:rsidRPr="006C7647" w:rsidRDefault="006C7647" w:rsidP="00EE0660">
            <w:pPr>
              <w:spacing w:line="240" w:lineRule="auto"/>
              <w:jc w:val="left"/>
              <w:rPr>
                <w:sz w:val="16"/>
                <w:szCs w:val="16"/>
              </w:rPr>
            </w:pPr>
          </w:p>
        </w:tc>
        <w:tc>
          <w:tcPr>
            <w:tcW w:w="1037" w:type="dxa"/>
            <w:vMerge/>
            <w:hideMark/>
          </w:tcPr>
          <w:p w14:paraId="03A10D62" w14:textId="77777777" w:rsidR="006C7647" w:rsidRPr="006C7647" w:rsidRDefault="006C7647" w:rsidP="00EE0660">
            <w:pPr>
              <w:spacing w:line="240" w:lineRule="auto"/>
              <w:jc w:val="left"/>
              <w:rPr>
                <w:sz w:val="16"/>
                <w:szCs w:val="16"/>
              </w:rPr>
            </w:pPr>
          </w:p>
        </w:tc>
        <w:tc>
          <w:tcPr>
            <w:tcW w:w="925" w:type="dxa"/>
            <w:vMerge/>
            <w:hideMark/>
          </w:tcPr>
          <w:p w14:paraId="548B20A6" w14:textId="77777777" w:rsidR="006C7647" w:rsidRPr="006C7647" w:rsidRDefault="006C7647" w:rsidP="00EE0660">
            <w:pPr>
              <w:spacing w:line="240" w:lineRule="auto"/>
              <w:jc w:val="left"/>
              <w:rPr>
                <w:sz w:val="16"/>
                <w:szCs w:val="16"/>
              </w:rPr>
            </w:pPr>
          </w:p>
        </w:tc>
        <w:tc>
          <w:tcPr>
            <w:tcW w:w="930" w:type="dxa"/>
            <w:vMerge/>
            <w:hideMark/>
          </w:tcPr>
          <w:p w14:paraId="7870550C" w14:textId="77777777" w:rsidR="006C7647" w:rsidRPr="006C7647" w:rsidRDefault="006C7647" w:rsidP="00EE0660">
            <w:pPr>
              <w:spacing w:line="240" w:lineRule="auto"/>
              <w:jc w:val="left"/>
              <w:rPr>
                <w:sz w:val="16"/>
                <w:szCs w:val="16"/>
              </w:rPr>
            </w:pPr>
          </w:p>
        </w:tc>
      </w:tr>
      <w:tr w:rsidR="006C7647" w:rsidRPr="006C7647" w14:paraId="5A9C2EA3" w14:textId="77777777" w:rsidTr="49E90962">
        <w:trPr>
          <w:trHeight w:val="288"/>
        </w:trPr>
        <w:tc>
          <w:tcPr>
            <w:tcW w:w="887" w:type="dxa"/>
            <w:vMerge w:val="restart"/>
            <w:hideMark/>
          </w:tcPr>
          <w:p w14:paraId="087F8483" w14:textId="77777777" w:rsidR="006C7647" w:rsidRPr="006C7647" w:rsidRDefault="006C7647" w:rsidP="00EE0660">
            <w:pPr>
              <w:spacing w:line="240" w:lineRule="auto"/>
              <w:jc w:val="left"/>
              <w:rPr>
                <w:sz w:val="16"/>
                <w:szCs w:val="16"/>
              </w:rPr>
            </w:pPr>
            <w:r w:rsidRPr="006C7647">
              <w:rPr>
                <w:sz w:val="16"/>
                <w:szCs w:val="16"/>
              </w:rPr>
              <w:lastRenderedPageBreak/>
              <w:t>Nyunt MS</w:t>
            </w:r>
            <w:r w:rsidRPr="006C7647">
              <w:rPr>
                <w:i/>
                <w:iCs/>
                <w:sz w:val="16"/>
                <w:szCs w:val="16"/>
              </w:rPr>
              <w:t xml:space="preserve"> et al [35]</w:t>
            </w:r>
            <w:r w:rsidRPr="006C7647">
              <w:rPr>
                <w:sz w:val="16"/>
                <w:szCs w:val="16"/>
              </w:rPr>
              <w:t xml:space="preserve"> (2012)</w:t>
            </w:r>
          </w:p>
        </w:tc>
        <w:tc>
          <w:tcPr>
            <w:tcW w:w="704" w:type="dxa"/>
            <w:vMerge w:val="restart"/>
            <w:hideMark/>
          </w:tcPr>
          <w:p w14:paraId="1F0B5847" w14:textId="77777777" w:rsidR="006C7647" w:rsidRPr="006C7647" w:rsidRDefault="006C7647" w:rsidP="00EE0660">
            <w:pPr>
              <w:spacing w:line="240" w:lineRule="auto"/>
              <w:jc w:val="left"/>
              <w:rPr>
                <w:sz w:val="16"/>
                <w:szCs w:val="16"/>
              </w:rPr>
            </w:pPr>
            <w:r w:rsidRPr="006C7647">
              <w:rPr>
                <w:sz w:val="16"/>
                <w:szCs w:val="16"/>
              </w:rPr>
              <w:t>Singapore</w:t>
            </w:r>
          </w:p>
        </w:tc>
        <w:tc>
          <w:tcPr>
            <w:tcW w:w="888" w:type="dxa"/>
            <w:vMerge w:val="restart"/>
            <w:hideMark/>
          </w:tcPr>
          <w:p w14:paraId="11466899" w14:textId="77777777" w:rsidR="006C7647" w:rsidRPr="006C7647" w:rsidRDefault="006C7647" w:rsidP="00EE0660">
            <w:pPr>
              <w:spacing w:line="240" w:lineRule="auto"/>
              <w:jc w:val="left"/>
              <w:rPr>
                <w:sz w:val="16"/>
                <w:szCs w:val="16"/>
              </w:rPr>
            </w:pPr>
            <w:r w:rsidRPr="006C7647">
              <w:rPr>
                <w:sz w:val="16"/>
                <w:szCs w:val="16"/>
              </w:rPr>
              <w:t>Cross-sectional</w:t>
            </w:r>
          </w:p>
        </w:tc>
        <w:tc>
          <w:tcPr>
            <w:tcW w:w="818" w:type="dxa"/>
            <w:vMerge w:val="restart"/>
            <w:hideMark/>
          </w:tcPr>
          <w:p w14:paraId="55277006" w14:textId="77777777" w:rsidR="006C7647" w:rsidRPr="006C7647" w:rsidRDefault="006C7647" w:rsidP="00EE0660">
            <w:pPr>
              <w:spacing w:line="240" w:lineRule="auto"/>
              <w:jc w:val="left"/>
              <w:rPr>
                <w:sz w:val="16"/>
                <w:szCs w:val="16"/>
              </w:rPr>
            </w:pPr>
            <w:r w:rsidRPr="006C7647">
              <w:rPr>
                <w:sz w:val="16"/>
                <w:szCs w:val="16"/>
              </w:rPr>
              <w:t>n/a</w:t>
            </w:r>
          </w:p>
        </w:tc>
        <w:tc>
          <w:tcPr>
            <w:tcW w:w="982" w:type="dxa"/>
            <w:vMerge w:val="restart"/>
            <w:hideMark/>
          </w:tcPr>
          <w:p w14:paraId="65018A18" w14:textId="77777777" w:rsidR="006C7647" w:rsidRPr="006C7647" w:rsidRDefault="006C7647" w:rsidP="00EE0660">
            <w:pPr>
              <w:spacing w:line="240" w:lineRule="auto"/>
              <w:jc w:val="left"/>
              <w:rPr>
                <w:sz w:val="16"/>
                <w:szCs w:val="16"/>
              </w:rPr>
            </w:pPr>
            <w:r w:rsidRPr="006C7647">
              <w:rPr>
                <w:sz w:val="16"/>
                <w:szCs w:val="16"/>
              </w:rPr>
              <w:t>267</w:t>
            </w:r>
          </w:p>
          <w:p w14:paraId="071B947D" w14:textId="77777777" w:rsidR="006C7647" w:rsidRPr="006C7647" w:rsidRDefault="006C7647" w:rsidP="00EE0660">
            <w:pPr>
              <w:spacing w:line="240" w:lineRule="auto"/>
              <w:jc w:val="left"/>
              <w:rPr>
                <w:sz w:val="16"/>
                <w:szCs w:val="16"/>
              </w:rPr>
            </w:pPr>
            <w:r w:rsidRPr="006C7647">
              <w:rPr>
                <w:sz w:val="16"/>
                <w:szCs w:val="16"/>
              </w:rPr>
              <w:t> </w:t>
            </w:r>
          </w:p>
          <w:p w14:paraId="481C23C0" w14:textId="77777777" w:rsidR="006C7647" w:rsidRPr="006C7647" w:rsidRDefault="006C7647" w:rsidP="00EE0660">
            <w:pPr>
              <w:spacing w:line="240" w:lineRule="auto"/>
              <w:jc w:val="left"/>
              <w:rPr>
                <w:sz w:val="16"/>
                <w:szCs w:val="16"/>
              </w:rPr>
            </w:pPr>
            <w:r w:rsidRPr="006C7647">
              <w:rPr>
                <w:sz w:val="16"/>
                <w:szCs w:val="16"/>
              </w:rPr>
              <w:t> </w:t>
            </w:r>
          </w:p>
          <w:p w14:paraId="7A945A42" w14:textId="77777777" w:rsidR="006C7647" w:rsidRPr="006C7647" w:rsidRDefault="006C7647" w:rsidP="00EE0660">
            <w:pPr>
              <w:spacing w:line="240" w:lineRule="auto"/>
              <w:jc w:val="left"/>
              <w:rPr>
                <w:sz w:val="16"/>
                <w:szCs w:val="16"/>
              </w:rPr>
            </w:pPr>
            <w:r w:rsidRPr="006C7647">
              <w:rPr>
                <w:sz w:val="16"/>
                <w:szCs w:val="16"/>
              </w:rPr>
              <w:t> </w:t>
            </w:r>
          </w:p>
          <w:p w14:paraId="28578A31" w14:textId="77777777" w:rsidR="006C7647" w:rsidRPr="006C7647" w:rsidRDefault="006C7647" w:rsidP="00EE0660">
            <w:pPr>
              <w:spacing w:line="240" w:lineRule="auto"/>
              <w:jc w:val="left"/>
              <w:rPr>
                <w:sz w:val="16"/>
                <w:szCs w:val="16"/>
              </w:rPr>
            </w:pPr>
            <w:r w:rsidRPr="006C7647">
              <w:rPr>
                <w:sz w:val="16"/>
                <w:szCs w:val="16"/>
              </w:rPr>
              <w:t> </w:t>
            </w:r>
          </w:p>
        </w:tc>
        <w:tc>
          <w:tcPr>
            <w:tcW w:w="814" w:type="dxa"/>
            <w:vMerge w:val="restart"/>
          </w:tcPr>
          <w:p w14:paraId="415D4926" w14:textId="77777777" w:rsidR="006C7647" w:rsidRPr="006C7647" w:rsidRDefault="006C7647" w:rsidP="00EE0660">
            <w:pPr>
              <w:spacing w:line="240" w:lineRule="auto"/>
              <w:jc w:val="left"/>
              <w:rPr>
                <w:sz w:val="16"/>
                <w:szCs w:val="16"/>
              </w:rPr>
            </w:pPr>
            <w:r w:rsidRPr="006C7647">
              <w:rPr>
                <w:sz w:val="16"/>
                <w:szCs w:val="16"/>
              </w:rPr>
              <w:t>72.5 ± 7.9</w:t>
            </w:r>
          </w:p>
        </w:tc>
        <w:tc>
          <w:tcPr>
            <w:tcW w:w="775" w:type="dxa"/>
            <w:vMerge w:val="restart"/>
            <w:hideMark/>
          </w:tcPr>
          <w:p w14:paraId="32CC1E5B" w14:textId="77777777" w:rsidR="006C7647" w:rsidRPr="006C7647" w:rsidRDefault="006C7647" w:rsidP="00EE0660">
            <w:pPr>
              <w:spacing w:line="240" w:lineRule="auto"/>
              <w:jc w:val="left"/>
              <w:rPr>
                <w:sz w:val="16"/>
                <w:szCs w:val="16"/>
              </w:rPr>
            </w:pPr>
            <w:r w:rsidRPr="006C7647">
              <w:rPr>
                <w:sz w:val="16"/>
                <w:szCs w:val="16"/>
              </w:rPr>
              <w:t>58.8</w:t>
            </w:r>
          </w:p>
        </w:tc>
        <w:tc>
          <w:tcPr>
            <w:tcW w:w="1008" w:type="dxa"/>
            <w:vMerge w:val="restart"/>
            <w:hideMark/>
          </w:tcPr>
          <w:p w14:paraId="5BB563F2" w14:textId="77777777" w:rsidR="006C7647" w:rsidRPr="006C7647" w:rsidRDefault="006C7647" w:rsidP="00EE0660">
            <w:pPr>
              <w:spacing w:line="240" w:lineRule="auto"/>
              <w:jc w:val="left"/>
              <w:rPr>
                <w:sz w:val="16"/>
                <w:szCs w:val="16"/>
              </w:rPr>
            </w:pPr>
            <w:r w:rsidRPr="006C7647">
              <w:rPr>
                <w:sz w:val="16"/>
                <w:szCs w:val="16"/>
              </w:rPr>
              <w:t>Older persons aged 60 and above with clinically significant depressive symptoms were identified among participants in the Community-Based Early Psychiatric Intervention Strategy (CEPIS) program in Singapore.</w:t>
            </w:r>
          </w:p>
        </w:tc>
        <w:tc>
          <w:tcPr>
            <w:tcW w:w="1011" w:type="dxa"/>
            <w:hideMark/>
          </w:tcPr>
          <w:p w14:paraId="58C8216A" w14:textId="77777777" w:rsidR="006C7647" w:rsidRPr="006C7647" w:rsidRDefault="006C7647" w:rsidP="00EE0660">
            <w:pPr>
              <w:spacing w:line="240" w:lineRule="auto"/>
              <w:jc w:val="left"/>
              <w:rPr>
                <w:sz w:val="16"/>
                <w:szCs w:val="16"/>
              </w:rPr>
            </w:pPr>
            <w:r w:rsidRPr="006C7647">
              <w:rPr>
                <w:sz w:val="16"/>
                <w:szCs w:val="16"/>
              </w:rPr>
              <w:t>Barthel ADL Index</w:t>
            </w:r>
          </w:p>
        </w:tc>
        <w:tc>
          <w:tcPr>
            <w:tcW w:w="1167" w:type="dxa"/>
            <w:hideMark/>
          </w:tcPr>
          <w:p w14:paraId="10B6CBEF" w14:textId="77777777" w:rsidR="006C7647" w:rsidRPr="006C7647" w:rsidRDefault="006C7647" w:rsidP="00EE0660">
            <w:pPr>
              <w:spacing w:line="240" w:lineRule="auto"/>
              <w:jc w:val="left"/>
              <w:rPr>
                <w:sz w:val="16"/>
                <w:szCs w:val="16"/>
              </w:rPr>
            </w:pPr>
            <w:r w:rsidRPr="006C7647">
              <w:rPr>
                <w:sz w:val="16"/>
                <w:szCs w:val="16"/>
              </w:rPr>
              <w:t>ADL status:</w:t>
            </w:r>
          </w:p>
        </w:tc>
        <w:tc>
          <w:tcPr>
            <w:tcW w:w="1037" w:type="dxa"/>
            <w:vMerge w:val="restart"/>
            <w:hideMark/>
          </w:tcPr>
          <w:p w14:paraId="4FBA3CEE" w14:textId="77777777" w:rsidR="006C7647" w:rsidRPr="006C7647" w:rsidRDefault="006C7647" w:rsidP="00EE0660">
            <w:pPr>
              <w:spacing w:line="240" w:lineRule="auto"/>
              <w:jc w:val="left"/>
              <w:rPr>
                <w:sz w:val="16"/>
                <w:szCs w:val="16"/>
              </w:rPr>
            </w:pPr>
            <w:r w:rsidRPr="006C7647">
              <w:rPr>
                <w:sz w:val="16"/>
                <w:szCs w:val="16"/>
              </w:rPr>
              <w:t xml:space="preserve">The proportion of ADL-independent participants at 12-months follow-up was 61.8% compared to 73% at baseline. The proportion of participants who were IADL-independent at 12-months follow-up was 15% compared to 24% at baseline. Remission of depression had a positive impact in improving ADL functioning, </w:t>
            </w:r>
            <w:r w:rsidRPr="006C7647">
              <w:rPr>
                <w:sz w:val="16"/>
                <w:szCs w:val="16"/>
              </w:rPr>
              <w:lastRenderedPageBreak/>
              <w:t>but it did not appear to be associated with a positive impact on IADL.</w:t>
            </w:r>
          </w:p>
        </w:tc>
        <w:tc>
          <w:tcPr>
            <w:tcW w:w="975" w:type="dxa"/>
            <w:vMerge w:val="restart"/>
            <w:hideMark/>
          </w:tcPr>
          <w:p w14:paraId="36C05DA3" w14:textId="77777777" w:rsidR="006C7647" w:rsidRPr="006C7647" w:rsidRDefault="006C7647" w:rsidP="00EE0660">
            <w:pPr>
              <w:spacing w:line="240" w:lineRule="auto"/>
              <w:jc w:val="left"/>
              <w:rPr>
                <w:sz w:val="16"/>
                <w:szCs w:val="16"/>
              </w:rPr>
            </w:pPr>
            <w:r w:rsidRPr="006C7647">
              <w:rPr>
                <w:sz w:val="16"/>
                <w:szCs w:val="16"/>
              </w:rPr>
              <w:lastRenderedPageBreak/>
              <w:t>Cognitive functioning of the participants was assessed at baseline using MMSE. The MMSE (cut-off: 23/24) is used to differentiate those with and without dementia</w:t>
            </w:r>
          </w:p>
        </w:tc>
        <w:tc>
          <w:tcPr>
            <w:tcW w:w="1037" w:type="dxa"/>
            <w:vMerge w:val="restart"/>
            <w:hideMark/>
          </w:tcPr>
          <w:p w14:paraId="0CD514A1" w14:textId="77777777" w:rsidR="006C7647" w:rsidRPr="006C7647" w:rsidRDefault="006C7647" w:rsidP="00EE0660">
            <w:pPr>
              <w:spacing w:line="240" w:lineRule="auto"/>
              <w:jc w:val="left"/>
              <w:rPr>
                <w:sz w:val="16"/>
                <w:szCs w:val="16"/>
              </w:rPr>
            </w:pPr>
            <w:r w:rsidRPr="006C7647">
              <w:rPr>
                <w:sz w:val="16"/>
                <w:szCs w:val="16"/>
              </w:rPr>
              <w:t>n/a</w:t>
            </w:r>
          </w:p>
        </w:tc>
        <w:tc>
          <w:tcPr>
            <w:tcW w:w="925" w:type="dxa"/>
            <w:vMerge w:val="restart"/>
            <w:hideMark/>
          </w:tcPr>
          <w:p w14:paraId="658512DE" w14:textId="77777777" w:rsidR="006C7647" w:rsidRPr="006C7647" w:rsidRDefault="006C7647" w:rsidP="00EE0660">
            <w:pPr>
              <w:spacing w:line="240" w:lineRule="auto"/>
              <w:jc w:val="left"/>
              <w:rPr>
                <w:sz w:val="16"/>
                <w:szCs w:val="16"/>
              </w:rPr>
            </w:pPr>
            <w:r w:rsidRPr="006C7647">
              <w:rPr>
                <w:sz w:val="16"/>
                <w:szCs w:val="16"/>
              </w:rPr>
              <w:t>n/a</w:t>
            </w:r>
          </w:p>
          <w:p w14:paraId="3D31B932" w14:textId="77777777" w:rsidR="006C7647" w:rsidRPr="006C7647" w:rsidRDefault="006C7647" w:rsidP="00EE0660">
            <w:pPr>
              <w:spacing w:line="240" w:lineRule="auto"/>
              <w:jc w:val="left"/>
              <w:rPr>
                <w:sz w:val="16"/>
                <w:szCs w:val="16"/>
              </w:rPr>
            </w:pPr>
            <w:r w:rsidRPr="006C7647">
              <w:rPr>
                <w:sz w:val="16"/>
                <w:szCs w:val="16"/>
              </w:rPr>
              <w:t> </w:t>
            </w:r>
          </w:p>
          <w:p w14:paraId="379A983E" w14:textId="77777777" w:rsidR="006C7647" w:rsidRPr="006C7647" w:rsidRDefault="006C7647" w:rsidP="00EE0660">
            <w:pPr>
              <w:spacing w:line="240" w:lineRule="auto"/>
              <w:jc w:val="left"/>
              <w:rPr>
                <w:sz w:val="16"/>
                <w:szCs w:val="16"/>
              </w:rPr>
            </w:pPr>
            <w:r w:rsidRPr="006C7647">
              <w:rPr>
                <w:sz w:val="16"/>
                <w:szCs w:val="16"/>
              </w:rPr>
              <w:t> </w:t>
            </w:r>
          </w:p>
          <w:p w14:paraId="40CF5DA3" w14:textId="77777777" w:rsidR="006C7647" w:rsidRPr="006C7647" w:rsidRDefault="006C7647" w:rsidP="00EE0660">
            <w:pPr>
              <w:spacing w:line="240" w:lineRule="auto"/>
              <w:jc w:val="left"/>
              <w:rPr>
                <w:sz w:val="16"/>
                <w:szCs w:val="16"/>
              </w:rPr>
            </w:pPr>
            <w:r w:rsidRPr="006C7647">
              <w:rPr>
                <w:sz w:val="16"/>
                <w:szCs w:val="16"/>
              </w:rPr>
              <w:t> </w:t>
            </w:r>
          </w:p>
          <w:p w14:paraId="6E480B42" w14:textId="77777777" w:rsidR="006C7647" w:rsidRPr="006C7647" w:rsidRDefault="006C7647" w:rsidP="00EE0660">
            <w:pPr>
              <w:spacing w:line="240" w:lineRule="auto"/>
              <w:jc w:val="left"/>
              <w:rPr>
                <w:sz w:val="16"/>
                <w:szCs w:val="16"/>
              </w:rPr>
            </w:pPr>
            <w:r w:rsidRPr="006C7647">
              <w:rPr>
                <w:sz w:val="16"/>
                <w:szCs w:val="16"/>
              </w:rPr>
              <w:t> </w:t>
            </w:r>
          </w:p>
          <w:p w14:paraId="5CE4C309" w14:textId="77777777" w:rsidR="006C7647" w:rsidRPr="006C7647" w:rsidRDefault="006C7647" w:rsidP="00EE0660">
            <w:pPr>
              <w:spacing w:line="240" w:lineRule="auto"/>
              <w:jc w:val="left"/>
              <w:rPr>
                <w:sz w:val="16"/>
                <w:szCs w:val="16"/>
              </w:rPr>
            </w:pPr>
            <w:r w:rsidRPr="006C7647">
              <w:rPr>
                <w:sz w:val="16"/>
                <w:szCs w:val="16"/>
              </w:rPr>
              <w:t> </w:t>
            </w:r>
          </w:p>
        </w:tc>
        <w:tc>
          <w:tcPr>
            <w:tcW w:w="930" w:type="dxa"/>
            <w:vMerge w:val="restart"/>
            <w:hideMark/>
          </w:tcPr>
          <w:p w14:paraId="4F1B0503" w14:textId="77777777" w:rsidR="006C7647" w:rsidRPr="006C7647" w:rsidRDefault="006C7647" w:rsidP="00EE0660">
            <w:pPr>
              <w:spacing w:line="240" w:lineRule="auto"/>
              <w:jc w:val="left"/>
              <w:rPr>
                <w:sz w:val="16"/>
                <w:szCs w:val="16"/>
              </w:rPr>
            </w:pPr>
            <w:r w:rsidRPr="006C7647">
              <w:rPr>
                <w:sz w:val="16"/>
                <w:szCs w:val="16"/>
              </w:rPr>
              <w:t>n/a</w:t>
            </w:r>
          </w:p>
        </w:tc>
      </w:tr>
      <w:tr w:rsidR="006C7647" w:rsidRPr="006C7647" w14:paraId="078E7ECA" w14:textId="77777777" w:rsidTr="49E90962">
        <w:trPr>
          <w:trHeight w:val="408"/>
        </w:trPr>
        <w:tc>
          <w:tcPr>
            <w:tcW w:w="887" w:type="dxa"/>
            <w:vMerge/>
            <w:hideMark/>
          </w:tcPr>
          <w:p w14:paraId="34B6084B" w14:textId="77777777" w:rsidR="006C7647" w:rsidRPr="006C7647" w:rsidRDefault="006C7647" w:rsidP="00EE0660">
            <w:pPr>
              <w:spacing w:line="240" w:lineRule="auto"/>
              <w:jc w:val="left"/>
              <w:rPr>
                <w:sz w:val="16"/>
                <w:szCs w:val="16"/>
              </w:rPr>
            </w:pPr>
          </w:p>
        </w:tc>
        <w:tc>
          <w:tcPr>
            <w:tcW w:w="704" w:type="dxa"/>
            <w:vMerge/>
            <w:hideMark/>
          </w:tcPr>
          <w:p w14:paraId="4669005C" w14:textId="77777777" w:rsidR="006C7647" w:rsidRPr="006C7647" w:rsidRDefault="006C7647" w:rsidP="00EE0660">
            <w:pPr>
              <w:spacing w:line="240" w:lineRule="auto"/>
              <w:jc w:val="left"/>
              <w:rPr>
                <w:sz w:val="16"/>
                <w:szCs w:val="16"/>
              </w:rPr>
            </w:pPr>
          </w:p>
        </w:tc>
        <w:tc>
          <w:tcPr>
            <w:tcW w:w="888" w:type="dxa"/>
            <w:vMerge/>
            <w:hideMark/>
          </w:tcPr>
          <w:p w14:paraId="453F9E77" w14:textId="77777777" w:rsidR="006C7647" w:rsidRPr="006C7647" w:rsidRDefault="006C7647" w:rsidP="00EE0660">
            <w:pPr>
              <w:spacing w:line="240" w:lineRule="auto"/>
              <w:jc w:val="left"/>
              <w:rPr>
                <w:sz w:val="16"/>
                <w:szCs w:val="16"/>
              </w:rPr>
            </w:pPr>
          </w:p>
        </w:tc>
        <w:tc>
          <w:tcPr>
            <w:tcW w:w="818" w:type="dxa"/>
            <w:vMerge/>
            <w:hideMark/>
          </w:tcPr>
          <w:p w14:paraId="34AF1B4A" w14:textId="77777777" w:rsidR="006C7647" w:rsidRPr="006C7647" w:rsidRDefault="006C7647" w:rsidP="00EE0660">
            <w:pPr>
              <w:spacing w:line="240" w:lineRule="auto"/>
              <w:jc w:val="left"/>
              <w:rPr>
                <w:sz w:val="16"/>
                <w:szCs w:val="16"/>
              </w:rPr>
            </w:pPr>
          </w:p>
        </w:tc>
        <w:tc>
          <w:tcPr>
            <w:tcW w:w="982" w:type="dxa"/>
            <w:vMerge/>
            <w:hideMark/>
          </w:tcPr>
          <w:p w14:paraId="3CB6BA7A" w14:textId="77777777" w:rsidR="006C7647" w:rsidRPr="006C7647" w:rsidRDefault="006C7647" w:rsidP="00EE0660">
            <w:pPr>
              <w:spacing w:line="240" w:lineRule="auto"/>
              <w:jc w:val="left"/>
              <w:rPr>
                <w:sz w:val="16"/>
                <w:szCs w:val="16"/>
              </w:rPr>
            </w:pPr>
          </w:p>
        </w:tc>
        <w:tc>
          <w:tcPr>
            <w:tcW w:w="814" w:type="dxa"/>
            <w:vMerge/>
          </w:tcPr>
          <w:p w14:paraId="491CB6EE" w14:textId="77777777" w:rsidR="006C7647" w:rsidRPr="006C7647" w:rsidRDefault="006C7647" w:rsidP="00EE0660">
            <w:pPr>
              <w:spacing w:line="240" w:lineRule="auto"/>
              <w:jc w:val="left"/>
              <w:rPr>
                <w:sz w:val="16"/>
                <w:szCs w:val="16"/>
              </w:rPr>
            </w:pPr>
          </w:p>
        </w:tc>
        <w:tc>
          <w:tcPr>
            <w:tcW w:w="775" w:type="dxa"/>
            <w:vMerge/>
            <w:hideMark/>
          </w:tcPr>
          <w:p w14:paraId="6DA2B5C7" w14:textId="77777777" w:rsidR="006C7647" w:rsidRPr="006C7647" w:rsidRDefault="006C7647" w:rsidP="00EE0660">
            <w:pPr>
              <w:spacing w:line="240" w:lineRule="auto"/>
              <w:jc w:val="left"/>
              <w:rPr>
                <w:sz w:val="16"/>
                <w:szCs w:val="16"/>
              </w:rPr>
            </w:pPr>
          </w:p>
        </w:tc>
        <w:tc>
          <w:tcPr>
            <w:tcW w:w="1008" w:type="dxa"/>
            <w:vMerge/>
            <w:hideMark/>
          </w:tcPr>
          <w:p w14:paraId="16249406" w14:textId="77777777" w:rsidR="006C7647" w:rsidRPr="006C7647" w:rsidRDefault="006C7647" w:rsidP="00EE0660">
            <w:pPr>
              <w:spacing w:line="240" w:lineRule="auto"/>
              <w:jc w:val="left"/>
              <w:rPr>
                <w:sz w:val="16"/>
                <w:szCs w:val="16"/>
              </w:rPr>
            </w:pPr>
          </w:p>
        </w:tc>
        <w:tc>
          <w:tcPr>
            <w:tcW w:w="1011" w:type="dxa"/>
            <w:vMerge w:val="restart"/>
            <w:hideMark/>
          </w:tcPr>
          <w:p w14:paraId="144F600E" w14:textId="77777777" w:rsidR="006C7647" w:rsidRPr="006C7647" w:rsidRDefault="006C7647" w:rsidP="00EE0660">
            <w:pPr>
              <w:spacing w:line="240" w:lineRule="auto"/>
              <w:jc w:val="left"/>
              <w:rPr>
                <w:sz w:val="16"/>
                <w:szCs w:val="16"/>
              </w:rPr>
            </w:pPr>
            <w:r w:rsidRPr="006C7647">
              <w:rPr>
                <w:sz w:val="16"/>
                <w:szCs w:val="16"/>
              </w:rPr>
              <w:t>Lawton and Brody IADL scale</w:t>
            </w:r>
          </w:p>
          <w:p w14:paraId="4424C391" w14:textId="77777777" w:rsidR="006C7647" w:rsidRPr="006C7647" w:rsidRDefault="006C7647" w:rsidP="00EE0660">
            <w:pPr>
              <w:spacing w:line="240" w:lineRule="auto"/>
              <w:jc w:val="left"/>
              <w:rPr>
                <w:sz w:val="16"/>
                <w:szCs w:val="16"/>
              </w:rPr>
            </w:pPr>
            <w:r w:rsidRPr="006C7647">
              <w:rPr>
                <w:sz w:val="16"/>
                <w:szCs w:val="16"/>
              </w:rPr>
              <w:t> </w:t>
            </w:r>
          </w:p>
          <w:p w14:paraId="516F5A48" w14:textId="77777777" w:rsidR="006C7647" w:rsidRPr="006C7647" w:rsidRDefault="006C7647" w:rsidP="00EE0660">
            <w:pPr>
              <w:spacing w:line="240" w:lineRule="auto"/>
              <w:jc w:val="left"/>
              <w:rPr>
                <w:sz w:val="16"/>
                <w:szCs w:val="16"/>
              </w:rPr>
            </w:pPr>
            <w:r w:rsidRPr="006C7647">
              <w:rPr>
                <w:sz w:val="16"/>
                <w:szCs w:val="16"/>
              </w:rPr>
              <w:t> </w:t>
            </w:r>
          </w:p>
          <w:p w14:paraId="37E7565F" w14:textId="77777777" w:rsidR="006C7647" w:rsidRPr="006C7647" w:rsidRDefault="006C7647" w:rsidP="00EE0660">
            <w:pPr>
              <w:spacing w:line="240" w:lineRule="auto"/>
              <w:jc w:val="left"/>
              <w:rPr>
                <w:sz w:val="16"/>
                <w:szCs w:val="16"/>
              </w:rPr>
            </w:pPr>
            <w:r w:rsidRPr="006C7647">
              <w:rPr>
                <w:sz w:val="16"/>
                <w:szCs w:val="16"/>
              </w:rPr>
              <w:t> </w:t>
            </w:r>
          </w:p>
          <w:p w14:paraId="40E948AA" w14:textId="77777777" w:rsidR="006C7647" w:rsidRPr="006C7647" w:rsidRDefault="006C7647" w:rsidP="00EE0660">
            <w:pPr>
              <w:spacing w:line="240" w:lineRule="auto"/>
              <w:jc w:val="left"/>
              <w:rPr>
                <w:sz w:val="16"/>
                <w:szCs w:val="16"/>
              </w:rPr>
            </w:pPr>
            <w:r w:rsidRPr="006C7647">
              <w:rPr>
                <w:sz w:val="16"/>
                <w:szCs w:val="16"/>
              </w:rPr>
              <w:t> </w:t>
            </w:r>
          </w:p>
        </w:tc>
        <w:tc>
          <w:tcPr>
            <w:tcW w:w="1167" w:type="dxa"/>
            <w:hideMark/>
          </w:tcPr>
          <w:p w14:paraId="5095668B" w14:textId="77777777" w:rsidR="006C7647" w:rsidRPr="006C7647" w:rsidRDefault="006C7647" w:rsidP="00EE0660">
            <w:pPr>
              <w:spacing w:line="240" w:lineRule="auto"/>
              <w:jc w:val="left"/>
              <w:rPr>
                <w:sz w:val="16"/>
                <w:szCs w:val="16"/>
              </w:rPr>
            </w:pPr>
            <w:r w:rsidRPr="006C7647">
              <w:rPr>
                <w:sz w:val="16"/>
                <w:szCs w:val="16"/>
              </w:rPr>
              <w:t xml:space="preserve">Independent in all ADL at baseline: 73% </w:t>
            </w:r>
          </w:p>
        </w:tc>
        <w:tc>
          <w:tcPr>
            <w:tcW w:w="1037" w:type="dxa"/>
            <w:vMerge/>
            <w:hideMark/>
          </w:tcPr>
          <w:p w14:paraId="0E8BB299" w14:textId="77777777" w:rsidR="006C7647" w:rsidRPr="006C7647" w:rsidRDefault="006C7647" w:rsidP="00EE0660">
            <w:pPr>
              <w:spacing w:line="240" w:lineRule="auto"/>
              <w:jc w:val="left"/>
              <w:rPr>
                <w:sz w:val="16"/>
                <w:szCs w:val="16"/>
              </w:rPr>
            </w:pPr>
          </w:p>
        </w:tc>
        <w:tc>
          <w:tcPr>
            <w:tcW w:w="975" w:type="dxa"/>
            <w:vMerge/>
            <w:hideMark/>
          </w:tcPr>
          <w:p w14:paraId="204F51BB" w14:textId="77777777" w:rsidR="006C7647" w:rsidRPr="006C7647" w:rsidRDefault="006C7647" w:rsidP="00EE0660">
            <w:pPr>
              <w:spacing w:line="240" w:lineRule="auto"/>
              <w:jc w:val="left"/>
              <w:rPr>
                <w:sz w:val="16"/>
                <w:szCs w:val="16"/>
              </w:rPr>
            </w:pPr>
          </w:p>
        </w:tc>
        <w:tc>
          <w:tcPr>
            <w:tcW w:w="1037" w:type="dxa"/>
            <w:vMerge/>
            <w:hideMark/>
          </w:tcPr>
          <w:p w14:paraId="1DFF249D" w14:textId="77777777" w:rsidR="006C7647" w:rsidRPr="006C7647" w:rsidRDefault="006C7647" w:rsidP="00EE0660">
            <w:pPr>
              <w:spacing w:line="240" w:lineRule="auto"/>
              <w:jc w:val="left"/>
              <w:rPr>
                <w:sz w:val="16"/>
                <w:szCs w:val="16"/>
              </w:rPr>
            </w:pPr>
          </w:p>
        </w:tc>
        <w:tc>
          <w:tcPr>
            <w:tcW w:w="925" w:type="dxa"/>
            <w:vMerge/>
            <w:hideMark/>
          </w:tcPr>
          <w:p w14:paraId="602C5EEB" w14:textId="77777777" w:rsidR="006C7647" w:rsidRPr="006C7647" w:rsidRDefault="006C7647" w:rsidP="00EE0660">
            <w:pPr>
              <w:spacing w:line="240" w:lineRule="auto"/>
              <w:jc w:val="left"/>
              <w:rPr>
                <w:sz w:val="16"/>
                <w:szCs w:val="16"/>
              </w:rPr>
            </w:pPr>
          </w:p>
        </w:tc>
        <w:tc>
          <w:tcPr>
            <w:tcW w:w="930" w:type="dxa"/>
            <w:vMerge/>
            <w:hideMark/>
          </w:tcPr>
          <w:p w14:paraId="21424CF1" w14:textId="77777777" w:rsidR="006C7647" w:rsidRPr="006C7647" w:rsidRDefault="006C7647" w:rsidP="00EE0660">
            <w:pPr>
              <w:spacing w:line="240" w:lineRule="auto"/>
              <w:jc w:val="left"/>
              <w:rPr>
                <w:sz w:val="16"/>
                <w:szCs w:val="16"/>
              </w:rPr>
            </w:pPr>
          </w:p>
        </w:tc>
      </w:tr>
      <w:tr w:rsidR="006C7647" w:rsidRPr="006C7647" w14:paraId="6403398F" w14:textId="77777777" w:rsidTr="49E90962">
        <w:trPr>
          <w:trHeight w:val="408"/>
        </w:trPr>
        <w:tc>
          <w:tcPr>
            <w:tcW w:w="887" w:type="dxa"/>
            <w:vMerge/>
            <w:hideMark/>
          </w:tcPr>
          <w:p w14:paraId="00A2B892" w14:textId="77777777" w:rsidR="006C7647" w:rsidRPr="006C7647" w:rsidRDefault="006C7647" w:rsidP="00EE0660">
            <w:pPr>
              <w:spacing w:line="240" w:lineRule="auto"/>
              <w:jc w:val="left"/>
              <w:rPr>
                <w:sz w:val="16"/>
                <w:szCs w:val="16"/>
              </w:rPr>
            </w:pPr>
          </w:p>
        </w:tc>
        <w:tc>
          <w:tcPr>
            <w:tcW w:w="704" w:type="dxa"/>
            <w:vMerge/>
            <w:hideMark/>
          </w:tcPr>
          <w:p w14:paraId="7D8F5A74" w14:textId="77777777" w:rsidR="006C7647" w:rsidRPr="006C7647" w:rsidRDefault="006C7647" w:rsidP="00EE0660">
            <w:pPr>
              <w:spacing w:line="240" w:lineRule="auto"/>
              <w:jc w:val="left"/>
              <w:rPr>
                <w:sz w:val="16"/>
                <w:szCs w:val="16"/>
              </w:rPr>
            </w:pPr>
          </w:p>
        </w:tc>
        <w:tc>
          <w:tcPr>
            <w:tcW w:w="888" w:type="dxa"/>
            <w:vMerge/>
            <w:hideMark/>
          </w:tcPr>
          <w:p w14:paraId="7F8E14CA" w14:textId="77777777" w:rsidR="006C7647" w:rsidRPr="006C7647" w:rsidRDefault="006C7647" w:rsidP="00EE0660">
            <w:pPr>
              <w:spacing w:line="240" w:lineRule="auto"/>
              <w:jc w:val="left"/>
              <w:rPr>
                <w:sz w:val="16"/>
                <w:szCs w:val="16"/>
              </w:rPr>
            </w:pPr>
          </w:p>
        </w:tc>
        <w:tc>
          <w:tcPr>
            <w:tcW w:w="818" w:type="dxa"/>
            <w:vMerge/>
            <w:hideMark/>
          </w:tcPr>
          <w:p w14:paraId="08C0907B" w14:textId="77777777" w:rsidR="006C7647" w:rsidRPr="006C7647" w:rsidRDefault="006C7647" w:rsidP="00EE0660">
            <w:pPr>
              <w:spacing w:line="240" w:lineRule="auto"/>
              <w:jc w:val="left"/>
              <w:rPr>
                <w:sz w:val="16"/>
                <w:szCs w:val="16"/>
              </w:rPr>
            </w:pPr>
          </w:p>
        </w:tc>
        <w:tc>
          <w:tcPr>
            <w:tcW w:w="982" w:type="dxa"/>
            <w:vMerge/>
            <w:hideMark/>
          </w:tcPr>
          <w:p w14:paraId="5E738557" w14:textId="77777777" w:rsidR="006C7647" w:rsidRPr="006C7647" w:rsidRDefault="006C7647" w:rsidP="00EE0660">
            <w:pPr>
              <w:spacing w:line="240" w:lineRule="auto"/>
              <w:jc w:val="left"/>
              <w:rPr>
                <w:sz w:val="16"/>
                <w:szCs w:val="16"/>
              </w:rPr>
            </w:pPr>
          </w:p>
        </w:tc>
        <w:tc>
          <w:tcPr>
            <w:tcW w:w="814" w:type="dxa"/>
            <w:vMerge/>
          </w:tcPr>
          <w:p w14:paraId="10CF3F76" w14:textId="77777777" w:rsidR="006C7647" w:rsidRPr="006C7647" w:rsidRDefault="006C7647" w:rsidP="00EE0660">
            <w:pPr>
              <w:spacing w:line="240" w:lineRule="auto"/>
              <w:jc w:val="left"/>
              <w:rPr>
                <w:sz w:val="16"/>
                <w:szCs w:val="16"/>
              </w:rPr>
            </w:pPr>
          </w:p>
        </w:tc>
        <w:tc>
          <w:tcPr>
            <w:tcW w:w="775" w:type="dxa"/>
            <w:vMerge/>
            <w:hideMark/>
          </w:tcPr>
          <w:p w14:paraId="79C25812" w14:textId="77777777" w:rsidR="006C7647" w:rsidRPr="006C7647" w:rsidRDefault="006C7647" w:rsidP="00EE0660">
            <w:pPr>
              <w:spacing w:line="240" w:lineRule="auto"/>
              <w:jc w:val="left"/>
              <w:rPr>
                <w:sz w:val="16"/>
                <w:szCs w:val="16"/>
              </w:rPr>
            </w:pPr>
          </w:p>
        </w:tc>
        <w:tc>
          <w:tcPr>
            <w:tcW w:w="1008" w:type="dxa"/>
            <w:vMerge/>
            <w:hideMark/>
          </w:tcPr>
          <w:p w14:paraId="2FB9B24F" w14:textId="77777777" w:rsidR="006C7647" w:rsidRPr="006C7647" w:rsidRDefault="006C7647" w:rsidP="00EE0660">
            <w:pPr>
              <w:spacing w:line="240" w:lineRule="auto"/>
              <w:jc w:val="left"/>
              <w:rPr>
                <w:sz w:val="16"/>
                <w:szCs w:val="16"/>
              </w:rPr>
            </w:pPr>
          </w:p>
        </w:tc>
        <w:tc>
          <w:tcPr>
            <w:tcW w:w="1011" w:type="dxa"/>
            <w:vMerge/>
            <w:hideMark/>
          </w:tcPr>
          <w:p w14:paraId="01FA5FA3" w14:textId="77777777" w:rsidR="006C7647" w:rsidRPr="006C7647" w:rsidRDefault="006C7647" w:rsidP="00EE0660">
            <w:pPr>
              <w:spacing w:line="240" w:lineRule="auto"/>
              <w:jc w:val="left"/>
              <w:rPr>
                <w:sz w:val="16"/>
                <w:szCs w:val="16"/>
              </w:rPr>
            </w:pPr>
          </w:p>
        </w:tc>
        <w:tc>
          <w:tcPr>
            <w:tcW w:w="1167" w:type="dxa"/>
            <w:hideMark/>
          </w:tcPr>
          <w:p w14:paraId="7D33A902" w14:textId="77777777" w:rsidR="006C7647" w:rsidRPr="006C7647" w:rsidRDefault="006C7647" w:rsidP="00EE0660">
            <w:pPr>
              <w:spacing w:line="240" w:lineRule="auto"/>
              <w:jc w:val="left"/>
              <w:rPr>
                <w:sz w:val="16"/>
                <w:szCs w:val="16"/>
              </w:rPr>
            </w:pPr>
            <w:r w:rsidRPr="006C7647">
              <w:rPr>
                <w:sz w:val="16"/>
                <w:szCs w:val="16"/>
              </w:rPr>
              <w:t>Independent in all ADL at 12-month follow-up: 61.8%</w:t>
            </w:r>
          </w:p>
        </w:tc>
        <w:tc>
          <w:tcPr>
            <w:tcW w:w="1037" w:type="dxa"/>
            <w:vMerge/>
            <w:hideMark/>
          </w:tcPr>
          <w:p w14:paraId="41E7A5CB" w14:textId="77777777" w:rsidR="006C7647" w:rsidRPr="006C7647" w:rsidRDefault="006C7647" w:rsidP="00EE0660">
            <w:pPr>
              <w:spacing w:line="240" w:lineRule="auto"/>
              <w:jc w:val="left"/>
              <w:rPr>
                <w:sz w:val="16"/>
                <w:szCs w:val="16"/>
              </w:rPr>
            </w:pPr>
          </w:p>
        </w:tc>
        <w:tc>
          <w:tcPr>
            <w:tcW w:w="975" w:type="dxa"/>
            <w:vMerge/>
            <w:hideMark/>
          </w:tcPr>
          <w:p w14:paraId="6ED03516" w14:textId="77777777" w:rsidR="006C7647" w:rsidRPr="006C7647" w:rsidRDefault="006C7647" w:rsidP="00EE0660">
            <w:pPr>
              <w:spacing w:line="240" w:lineRule="auto"/>
              <w:jc w:val="left"/>
              <w:rPr>
                <w:sz w:val="16"/>
                <w:szCs w:val="16"/>
              </w:rPr>
            </w:pPr>
          </w:p>
        </w:tc>
        <w:tc>
          <w:tcPr>
            <w:tcW w:w="1037" w:type="dxa"/>
            <w:vMerge/>
            <w:hideMark/>
          </w:tcPr>
          <w:p w14:paraId="44916CC0" w14:textId="77777777" w:rsidR="006C7647" w:rsidRPr="006C7647" w:rsidRDefault="006C7647" w:rsidP="00EE0660">
            <w:pPr>
              <w:spacing w:line="240" w:lineRule="auto"/>
              <w:jc w:val="left"/>
              <w:rPr>
                <w:sz w:val="16"/>
                <w:szCs w:val="16"/>
              </w:rPr>
            </w:pPr>
          </w:p>
        </w:tc>
        <w:tc>
          <w:tcPr>
            <w:tcW w:w="925" w:type="dxa"/>
            <w:vMerge/>
            <w:hideMark/>
          </w:tcPr>
          <w:p w14:paraId="1A05E0FD" w14:textId="77777777" w:rsidR="006C7647" w:rsidRPr="006C7647" w:rsidRDefault="006C7647" w:rsidP="00EE0660">
            <w:pPr>
              <w:spacing w:line="240" w:lineRule="auto"/>
              <w:jc w:val="left"/>
              <w:rPr>
                <w:sz w:val="16"/>
                <w:szCs w:val="16"/>
              </w:rPr>
            </w:pPr>
          </w:p>
        </w:tc>
        <w:tc>
          <w:tcPr>
            <w:tcW w:w="930" w:type="dxa"/>
            <w:vMerge/>
            <w:hideMark/>
          </w:tcPr>
          <w:p w14:paraId="6E94F837" w14:textId="77777777" w:rsidR="006C7647" w:rsidRPr="006C7647" w:rsidRDefault="006C7647" w:rsidP="00EE0660">
            <w:pPr>
              <w:spacing w:line="240" w:lineRule="auto"/>
              <w:jc w:val="left"/>
              <w:rPr>
                <w:sz w:val="16"/>
                <w:szCs w:val="16"/>
              </w:rPr>
            </w:pPr>
          </w:p>
        </w:tc>
      </w:tr>
      <w:tr w:rsidR="006C7647" w:rsidRPr="006C7647" w14:paraId="6B7A2D04" w14:textId="77777777" w:rsidTr="49E90962">
        <w:trPr>
          <w:trHeight w:val="288"/>
        </w:trPr>
        <w:tc>
          <w:tcPr>
            <w:tcW w:w="887" w:type="dxa"/>
            <w:vMerge/>
            <w:hideMark/>
          </w:tcPr>
          <w:p w14:paraId="6AC40C39" w14:textId="77777777" w:rsidR="006C7647" w:rsidRPr="006C7647" w:rsidRDefault="006C7647" w:rsidP="00EE0660">
            <w:pPr>
              <w:spacing w:line="240" w:lineRule="auto"/>
              <w:jc w:val="left"/>
              <w:rPr>
                <w:sz w:val="16"/>
                <w:szCs w:val="16"/>
              </w:rPr>
            </w:pPr>
          </w:p>
        </w:tc>
        <w:tc>
          <w:tcPr>
            <w:tcW w:w="704" w:type="dxa"/>
            <w:vMerge/>
            <w:hideMark/>
          </w:tcPr>
          <w:p w14:paraId="7E15C869" w14:textId="77777777" w:rsidR="006C7647" w:rsidRPr="006C7647" w:rsidRDefault="006C7647" w:rsidP="00EE0660">
            <w:pPr>
              <w:spacing w:line="240" w:lineRule="auto"/>
              <w:jc w:val="left"/>
              <w:rPr>
                <w:sz w:val="16"/>
                <w:szCs w:val="16"/>
              </w:rPr>
            </w:pPr>
          </w:p>
        </w:tc>
        <w:tc>
          <w:tcPr>
            <w:tcW w:w="888" w:type="dxa"/>
            <w:vMerge/>
            <w:hideMark/>
          </w:tcPr>
          <w:p w14:paraId="24B65EF4" w14:textId="77777777" w:rsidR="006C7647" w:rsidRPr="006C7647" w:rsidRDefault="006C7647" w:rsidP="00EE0660">
            <w:pPr>
              <w:spacing w:line="240" w:lineRule="auto"/>
              <w:jc w:val="left"/>
              <w:rPr>
                <w:sz w:val="16"/>
                <w:szCs w:val="16"/>
              </w:rPr>
            </w:pPr>
          </w:p>
        </w:tc>
        <w:tc>
          <w:tcPr>
            <w:tcW w:w="818" w:type="dxa"/>
            <w:vMerge/>
            <w:hideMark/>
          </w:tcPr>
          <w:p w14:paraId="03658565" w14:textId="77777777" w:rsidR="006C7647" w:rsidRPr="006C7647" w:rsidRDefault="006C7647" w:rsidP="00EE0660">
            <w:pPr>
              <w:spacing w:line="240" w:lineRule="auto"/>
              <w:jc w:val="left"/>
              <w:rPr>
                <w:sz w:val="16"/>
                <w:szCs w:val="16"/>
              </w:rPr>
            </w:pPr>
          </w:p>
        </w:tc>
        <w:tc>
          <w:tcPr>
            <w:tcW w:w="982" w:type="dxa"/>
            <w:vMerge/>
            <w:hideMark/>
          </w:tcPr>
          <w:p w14:paraId="68BB237E" w14:textId="77777777" w:rsidR="006C7647" w:rsidRPr="006C7647" w:rsidRDefault="006C7647" w:rsidP="00EE0660">
            <w:pPr>
              <w:spacing w:line="240" w:lineRule="auto"/>
              <w:jc w:val="left"/>
              <w:rPr>
                <w:sz w:val="16"/>
                <w:szCs w:val="16"/>
              </w:rPr>
            </w:pPr>
          </w:p>
        </w:tc>
        <w:tc>
          <w:tcPr>
            <w:tcW w:w="814" w:type="dxa"/>
            <w:vMerge/>
          </w:tcPr>
          <w:p w14:paraId="6E4D94A1" w14:textId="77777777" w:rsidR="006C7647" w:rsidRPr="006C7647" w:rsidRDefault="006C7647" w:rsidP="00EE0660">
            <w:pPr>
              <w:spacing w:line="240" w:lineRule="auto"/>
              <w:jc w:val="left"/>
              <w:rPr>
                <w:sz w:val="16"/>
                <w:szCs w:val="16"/>
              </w:rPr>
            </w:pPr>
          </w:p>
        </w:tc>
        <w:tc>
          <w:tcPr>
            <w:tcW w:w="775" w:type="dxa"/>
            <w:vMerge/>
            <w:hideMark/>
          </w:tcPr>
          <w:p w14:paraId="314BC7FF" w14:textId="77777777" w:rsidR="006C7647" w:rsidRPr="006C7647" w:rsidRDefault="006C7647" w:rsidP="00EE0660">
            <w:pPr>
              <w:spacing w:line="240" w:lineRule="auto"/>
              <w:jc w:val="left"/>
              <w:rPr>
                <w:sz w:val="16"/>
                <w:szCs w:val="16"/>
              </w:rPr>
            </w:pPr>
          </w:p>
        </w:tc>
        <w:tc>
          <w:tcPr>
            <w:tcW w:w="1008" w:type="dxa"/>
            <w:vMerge/>
            <w:hideMark/>
          </w:tcPr>
          <w:p w14:paraId="43443D81" w14:textId="77777777" w:rsidR="006C7647" w:rsidRPr="006C7647" w:rsidRDefault="006C7647" w:rsidP="00EE0660">
            <w:pPr>
              <w:spacing w:line="240" w:lineRule="auto"/>
              <w:jc w:val="left"/>
              <w:rPr>
                <w:sz w:val="16"/>
                <w:szCs w:val="16"/>
              </w:rPr>
            </w:pPr>
          </w:p>
        </w:tc>
        <w:tc>
          <w:tcPr>
            <w:tcW w:w="1011" w:type="dxa"/>
            <w:vMerge/>
            <w:hideMark/>
          </w:tcPr>
          <w:p w14:paraId="2BF85CB9" w14:textId="77777777" w:rsidR="006C7647" w:rsidRPr="006C7647" w:rsidRDefault="006C7647" w:rsidP="00EE0660">
            <w:pPr>
              <w:spacing w:line="240" w:lineRule="auto"/>
              <w:jc w:val="left"/>
              <w:rPr>
                <w:sz w:val="16"/>
                <w:szCs w:val="16"/>
              </w:rPr>
            </w:pPr>
          </w:p>
        </w:tc>
        <w:tc>
          <w:tcPr>
            <w:tcW w:w="1167" w:type="dxa"/>
            <w:hideMark/>
          </w:tcPr>
          <w:p w14:paraId="7209FD65" w14:textId="77777777" w:rsidR="006C7647" w:rsidRPr="006C7647" w:rsidRDefault="006C7647" w:rsidP="00EE0660">
            <w:pPr>
              <w:spacing w:line="240" w:lineRule="auto"/>
              <w:jc w:val="left"/>
              <w:rPr>
                <w:sz w:val="16"/>
                <w:szCs w:val="16"/>
              </w:rPr>
            </w:pPr>
            <w:r w:rsidRPr="006C7647">
              <w:rPr>
                <w:sz w:val="16"/>
                <w:szCs w:val="16"/>
              </w:rPr>
              <w:t>IADL status:</w:t>
            </w:r>
          </w:p>
        </w:tc>
        <w:tc>
          <w:tcPr>
            <w:tcW w:w="1037" w:type="dxa"/>
            <w:vMerge/>
            <w:hideMark/>
          </w:tcPr>
          <w:p w14:paraId="044B03E1" w14:textId="77777777" w:rsidR="006C7647" w:rsidRPr="006C7647" w:rsidRDefault="006C7647" w:rsidP="00EE0660">
            <w:pPr>
              <w:spacing w:line="240" w:lineRule="auto"/>
              <w:jc w:val="left"/>
              <w:rPr>
                <w:sz w:val="16"/>
                <w:szCs w:val="16"/>
              </w:rPr>
            </w:pPr>
          </w:p>
        </w:tc>
        <w:tc>
          <w:tcPr>
            <w:tcW w:w="975" w:type="dxa"/>
            <w:vMerge/>
            <w:hideMark/>
          </w:tcPr>
          <w:p w14:paraId="4CE08FB3" w14:textId="77777777" w:rsidR="006C7647" w:rsidRPr="006C7647" w:rsidRDefault="006C7647" w:rsidP="00EE0660">
            <w:pPr>
              <w:spacing w:line="240" w:lineRule="auto"/>
              <w:jc w:val="left"/>
              <w:rPr>
                <w:sz w:val="16"/>
                <w:szCs w:val="16"/>
              </w:rPr>
            </w:pPr>
          </w:p>
        </w:tc>
        <w:tc>
          <w:tcPr>
            <w:tcW w:w="1037" w:type="dxa"/>
            <w:vMerge/>
            <w:hideMark/>
          </w:tcPr>
          <w:p w14:paraId="5DF5B25F" w14:textId="77777777" w:rsidR="006C7647" w:rsidRPr="006C7647" w:rsidRDefault="006C7647" w:rsidP="00EE0660">
            <w:pPr>
              <w:spacing w:line="240" w:lineRule="auto"/>
              <w:jc w:val="left"/>
              <w:rPr>
                <w:sz w:val="16"/>
                <w:szCs w:val="16"/>
              </w:rPr>
            </w:pPr>
          </w:p>
        </w:tc>
        <w:tc>
          <w:tcPr>
            <w:tcW w:w="925" w:type="dxa"/>
            <w:vMerge/>
            <w:hideMark/>
          </w:tcPr>
          <w:p w14:paraId="35C8D961" w14:textId="77777777" w:rsidR="006C7647" w:rsidRPr="006C7647" w:rsidRDefault="006C7647" w:rsidP="00EE0660">
            <w:pPr>
              <w:spacing w:line="240" w:lineRule="auto"/>
              <w:jc w:val="left"/>
              <w:rPr>
                <w:sz w:val="16"/>
                <w:szCs w:val="16"/>
              </w:rPr>
            </w:pPr>
          </w:p>
        </w:tc>
        <w:tc>
          <w:tcPr>
            <w:tcW w:w="930" w:type="dxa"/>
            <w:vMerge/>
            <w:hideMark/>
          </w:tcPr>
          <w:p w14:paraId="7548232B" w14:textId="77777777" w:rsidR="006C7647" w:rsidRPr="006C7647" w:rsidRDefault="006C7647" w:rsidP="00EE0660">
            <w:pPr>
              <w:spacing w:line="240" w:lineRule="auto"/>
              <w:jc w:val="left"/>
              <w:rPr>
                <w:sz w:val="16"/>
                <w:szCs w:val="16"/>
              </w:rPr>
            </w:pPr>
          </w:p>
        </w:tc>
      </w:tr>
      <w:tr w:rsidR="006C7647" w:rsidRPr="006C7647" w14:paraId="47D2ED86" w14:textId="77777777" w:rsidTr="49E90962">
        <w:trPr>
          <w:trHeight w:val="408"/>
        </w:trPr>
        <w:tc>
          <w:tcPr>
            <w:tcW w:w="887" w:type="dxa"/>
            <w:vMerge/>
            <w:hideMark/>
          </w:tcPr>
          <w:p w14:paraId="491DF128" w14:textId="77777777" w:rsidR="006C7647" w:rsidRPr="006C7647" w:rsidRDefault="006C7647" w:rsidP="00EE0660">
            <w:pPr>
              <w:spacing w:line="240" w:lineRule="auto"/>
              <w:jc w:val="left"/>
              <w:rPr>
                <w:sz w:val="16"/>
                <w:szCs w:val="16"/>
              </w:rPr>
            </w:pPr>
          </w:p>
        </w:tc>
        <w:tc>
          <w:tcPr>
            <w:tcW w:w="704" w:type="dxa"/>
            <w:vMerge/>
            <w:hideMark/>
          </w:tcPr>
          <w:p w14:paraId="1CB96B5E" w14:textId="77777777" w:rsidR="006C7647" w:rsidRPr="006C7647" w:rsidRDefault="006C7647" w:rsidP="00EE0660">
            <w:pPr>
              <w:spacing w:line="240" w:lineRule="auto"/>
              <w:jc w:val="left"/>
              <w:rPr>
                <w:sz w:val="16"/>
                <w:szCs w:val="16"/>
              </w:rPr>
            </w:pPr>
          </w:p>
        </w:tc>
        <w:tc>
          <w:tcPr>
            <w:tcW w:w="888" w:type="dxa"/>
            <w:vMerge/>
            <w:hideMark/>
          </w:tcPr>
          <w:p w14:paraId="1058B4D7" w14:textId="77777777" w:rsidR="006C7647" w:rsidRPr="006C7647" w:rsidRDefault="006C7647" w:rsidP="00EE0660">
            <w:pPr>
              <w:spacing w:line="240" w:lineRule="auto"/>
              <w:jc w:val="left"/>
              <w:rPr>
                <w:sz w:val="16"/>
                <w:szCs w:val="16"/>
              </w:rPr>
            </w:pPr>
          </w:p>
        </w:tc>
        <w:tc>
          <w:tcPr>
            <w:tcW w:w="818" w:type="dxa"/>
            <w:vMerge/>
            <w:hideMark/>
          </w:tcPr>
          <w:p w14:paraId="361E5EB8" w14:textId="77777777" w:rsidR="006C7647" w:rsidRPr="006C7647" w:rsidRDefault="006C7647" w:rsidP="00EE0660">
            <w:pPr>
              <w:spacing w:line="240" w:lineRule="auto"/>
              <w:jc w:val="left"/>
              <w:rPr>
                <w:sz w:val="16"/>
                <w:szCs w:val="16"/>
              </w:rPr>
            </w:pPr>
          </w:p>
        </w:tc>
        <w:tc>
          <w:tcPr>
            <w:tcW w:w="982" w:type="dxa"/>
            <w:vMerge/>
            <w:hideMark/>
          </w:tcPr>
          <w:p w14:paraId="46247EAD" w14:textId="77777777" w:rsidR="006C7647" w:rsidRPr="006C7647" w:rsidRDefault="006C7647" w:rsidP="00EE0660">
            <w:pPr>
              <w:spacing w:line="240" w:lineRule="auto"/>
              <w:jc w:val="left"/>
              <w:rPr>
                <w:sz w:val="16"/>
                <w:szCs w:val="16"/>
              </w:rPr>
            </w:pPr>
          </w:p>
        </w:tc>
        <w:tc>
          <w:tcPr>
            <w:tcW w:w="814" w:type="dxa"/>
            <w:vMerge/>
          </w:tcPr>
          <w:p w14:paraId="011C97C8" w14:textId="77777777" w:rsidR="006C7647" w:rsidRPr="006C7647" w:rsidRDefault="006C7647" w:rsidP="00EE0660">
            <w:pPr>
              <w:spacing w:line="240" w:lineRule="auto"/>
              <w:jc w:val="left"/>
              <w:rPr>
                <w:sz w:val="16"/>
                <w:szCs w:val="16"/>
              </w:rPr>
            </w:pPr>
          </w:p>
        </w:tc>
        <w:tc>
          <w:tcPr>
            <w:tcW w:w="775" w:type="dxa"/>
            <w:vMerge/>
            <w:hideMark/>
          </w:tcPr>
          <w:p w14:paraId="40F77A78" w14:textId="77777777" w:rsidR="006C7647" w:rsidRPr="006C7647" w:rsidRDefault="006C7647" w:rsidP="00EE0660">
            <w:pPr>
              <w:spacing w:line="240" w:lineRule="auto"/>
              <w:jc w:val="left"/>
              <w:rPr>
                <w:sz w:val="16"/>
                <w:szCs w:val="16"/>
              </w:rPr>
            </w:pPr>
          </w:p>
        </w:tc>
        <w:tc>
          <w:tcPr>
            <w:tcW w:w="1008" w:type="dxa"/>
            <w:vMerge/>
            <w:hideMark/>
          </w:tcPr>
          <w:p w14:paraId="71222AE1" w14:textId="77777777" w:rsidR="006C7647" w:rsidRPr="006C7647" w:rsidRDefault="006C7647" w:rsidP="00EE0660">
            <w:pPr>
              <w:spacing w:line="240" w:lineRule="auto"/>
              <w:jc w:val="left"/>
              <w:rPr>
                <w:sz w:val="16"/>
                <w:szCs w:val="16"/>
              </w:rPr>
            </w:pPr>
          </w:p>
        </w:tc>
        <w:tc>
          <w:tcPr>
            <w:tcW w:w="1011" w:type="dxa"/>
            <w:vMerge/>
            <w:hideMark/>
          </w:tcPr>
          <w:p w14:paraId="46D3E483" w14:textId="77777777" w:rsidR="006C7647" w:rsidRPr="006C7647" w:rsidRDefault="006C7647" w:rsidP="00EE0660">
            <w:pPr>
              <w:spacing w:line="240" w:lineRule="auto"/>
              <w:jc w:val="left"/>
              <w:rPr>
                <w:sz w:val="16"/>
                <w:szCs w:val="16"/>
              </w:rPr>
            </w:pPr>
          </w:p>
        </w:tc>
        <w:tc>
          <w:tcPr>
            <w:tcW w:w="1167" w:type="dxa"/>
            <w:hideMark/>
          </w:tcPr>
          <w:p w14:paraId="49F24949" w14:textId="77777777" w:rsidR="006C7647" w:rsidRPr="006C7647" w:rsidRDefault="006C7647" w:rsidP="00EE0660">
            <w:pPr>
              <w:spacing w:line="240" w:lineRule="auto"/>
              <w:jc w:val="left"/>
              <w:rPr>
                <w:sz w:val="16"/>
                <w:szCs w:val="16"/>
              </w:rPr>
            </w:pPr>
            <w:r w:rsidRPr="006C7647">
              <w:rPr>
                <w:sz w:val="16"/>
                <w:szCs w:val="16"/>
              </w:rPr>
              <w:t>Independent in all IADL at baseline: 24.0%</w:t>
            </w:r>
          </w:p>
        </w:tc>
        <w:tc>
          <w:tcPr>
            <w:tcW w:w="1037" w:type="dxa"/>
            <w:vMerge/>
            <w:hideMark/>
          </w:tcPr>
          <w:p w14:paraId="6EF24B3C" w14:textId="77777777" w:rsidR="006C7647" w:rsidRPr="006C7647" w:rsidRDefault="006C7647" w:rsidP="00EE0660">
            <w:pPr>
              <w:spacing w:line="240" w:lineRule="auto"/>
              <w:jc w:val="left"/>
              <w:rPr>
                <w:sz w:val="16"/>
                <w:szCs w:val="16"/>
              </w:rPr>
            </w:pPr>
          </w:p>
        </w:tc>
        <w:tc>
          <w:tcPr>
            <w:tcW w:w="975" w:type="dxa"/>
            <w:vMerge/>
            <w:hideMark/>
          </w:tcPr>
          <w:p w14:paraId="603D3534" w14:textId="77777777" w:rsidR="006C7647" w:rsidRPr="006C7647" w:rsidRDefault="006C7647" w:rsidP="00EE0660">
            <w:pPr>
              <w:spacing w:line="240" w:lineRule="auto"/>
              <w:jc w:val="left"/>
              <w:rPr>
                <w:sz w:val="16"/>
                <w:szCs w:val="16"/>
              </w:rPr>
            </w:pPr>
          </w:p>
        </w:tc>
        <w:tc>
          <w:tcPr>
            <w:tcW w:w="1037" w:type="dxa"/>
            <w:vMerge/>
            <w:hideMark/>
          </w:tcPr>
          <w:p w14:paraId="272F0833" w14:textId="77777777" w:rsidR="006C7647" w:rsidRPr="006C7647" w:rsidRDefault="006C7647" w:rsidP="00EE0660">
            <w:pPr>
              <w:spacing w:line="240" w:lineRule="auto"/>
              <w:jc w:val="left"/>
              <w:rPr>
                <w:sz w:val="16"/>
                <w:szCs w:val="16"/>
              </w:rPr>
            </w:pPr>
          </w:p>
        </w:tc>
        <w:tc>
          <w:tcPr>
            <w:tcW w:w="925" w:type="dxa"/>
            <w:vMerge/>
            <w:hideMark/>
          </w:tcPr>
          <w:p w14:paraId="525A4D1D" w14:textId="77777777" w:rsidR="006C7647" w:rsidRPr="006C7647" w:rsidRDefault="006C7647" w:rsidP="00EE0660">
            <w:pPr>
              <w:spacing w:line="240" w:lineRule="auto"/>
              <w:jc w:val="left"/>
              <w:rPr>
                <w:sz w:val="16"/>
                <w:szCs w:val="16"/>
              </w:rPr>
            </w:pPr>
          </w:p>
        </w:tc>
        <w:tc>
          <w:tcPr>
            <w:tcW w:w="930" w:type="dxa"/>
            <w:vMerge/>
            <w:hideMark/>
          </w:tcPr>
          <w:p w14:paraId="6D4D4167" w14:textId="77777777" w:rsidR="006C7647" w:rsidRPr="006C7647" w:rsidRDefault="006C7647" w:rsidP="00EE0660">
            <w:pPr>
              <w:spacing w:line="240" w:lineRule="auto"/>
              <w:jc w:val="left"/>
              <w:rPr>
                <w:sz w:val="16"/>
                <w:szCs w:val="16"/>
              </w:rPr>
            </w:pPr>
          </w:p>
        </w:tc>
      </w:tr>
      <w:tr w:rsidR="006C7647" w:rsidRPr="006C7647" w14:paraId="57D03131" w14:textId="77777777" w:rsidTr="49E90962">
        <w:trPr>
          <w:trHeight w:val="420"/>
        </w:trPr>
        <w:tc>
          <w:tcPr>
            <w:tcW w:w="887" w:type="dxa"/>
            <w:vMerge/>
            <w:hideMark/>
          </w:tcPr>
          <w:p w14:paraId="01EF171C" w14:textId="77777777" w:rsidR="006C7647" w:rsidRPr="006C7647" w:rsidRDefault="006C7647" w:rsidP="00EE0660">
            <w:pPr>
              <w:spacing w:line="240" w:lineRule="auto"/>
              <w:jc w:val="left"/>
              <w:rPr>
                <w:sz w:val="16"/>
                <w:szCs w:val="16"/>
              </w:rPr>
            </w:pPr>
          </w:p>
        </w:tc>
        <w:tc>
          <w:tcPr>
            <w:tcW w:w="704" w:type="dxa"/>
            <w:vMerge/>
            <w:hideMark/>
          </w:tcPr>
          <w:p w14:paraId="4C563017" w14:textId="77777777" w:rsidR="006C7647" w:rsidRPr="006C7647" w:rsidRDefault="006C7647" w:rsidP="00EE0660">
            <w:pPr>
              <w:spacing w:line="240" w:lineRule="auto"/>
              <w:jc w:val="left"/>
              <w:rPr>
                <w:sz w:val="16"/>
                <w:szCs w:val="16"/>
              </w:rPr>
            </w:pPr>
          </w:p>
        </w:tc>
        <w:tc>
          <w:tcPr>
            <w:tcW w:w="888" w:type="dxa"/>
            <w:vMerge/>
            <w:hideMark/>
          </w:tcPr>
          <w:p w14:paraId="217FAE90" w14:textId="77777777" w:rsidR="006C7647" w:rsidRPr="006C7647" w:rsidRDefault="006C7647" w:rsidP="00EE0660">
            <w:pPr>
              <w:spacing w:line="240" w:lineRule="auto"/>
              <w:jc w:val="left"/>
              <w:rPr>
                <w:sz w:val="16"/>
                <w:szCs w:val="16"/>
              </w:rPr>
            </w:pPr>
          </w:p>
        </w:tc>
        <w:tc>
          <w:tcPr>
            <w:tcW w:w="818" w:type="dxa"/>
            <w:vMerge/>
            <w:hideMark/>
          </w:tcPr>
          <w:p w14:paraId="3A588A60" w14:textId="77777777" w:rsidR="006C7647" w:rsidRPr="006C7647" w:rsidRDefault="006C7647" w:rsidP="00EE0660">
            <w:pPr>
              <w:spacing w:line="240" w:lineRule="auto"/>
              <w:jc w:val="left"/>
              <w:rPr>
                <w:sz w:val="16"/>
                <w:szCs w:val="16"/>
              </w:rPr>
            </w:pPr>
          </w:p>
        </w:tc>
        <w:tc>
          <w:tcPr>
            <w:tcW w:w="982" w:type="dxa"/>
            <w:vMerge/>
            <w:hideMark/>
          </w:tcPr>
          <w:p w14:paraId="71C16A53" w14:textId="77777777" w:rsidR="006C7647" w:rsidRPr="006C7647" w:rsidRDefault="006C7647" w:rsidP="00EE0660">
            <w:pPr>
              <w:spacing w:line="240" w:lineRule="auto"/>
              <w:jc w:val="left"/>
              <w:rPr>
                <w:sz w:val="16"/>
                <w:szCs w:val="16"/>
              </w:rPr>
            </w:pPr>
          </w:p>
        </w:tc>
        <w:tc>
          <w:tcPr>
            <w:tcW w:w="814" w:type="dxa"/>
            <w:vMerge/>
          </w:tcPr>
          <w:p w14:paraId="2418F01C" w14:textId="77777777" w:rsidR="006C7647" w:rsidRPr="006C7647" w:rsidRDefault="006C7647" w:rsidP="00EE0660">
            <w:pPr>
              <w:spacing w:line="240" w:lineRule="auto"/>
              <w:jc w:val="left"/>
              <w:rPr>
                <w:sz w:val="16"/>
                <w:szCs w:val="16"/>
              </w:rPr>
            </w:pPr>
          </w:p>
        </w:tc>
        <w:tc>
          <w:tcPr>
            <w:tcW w:w="775" w:type="dxa"/>
            <w:vMerge/>
            <w:hideMark/>
          </w:tcPr>
          <w:p w14:paraId="6BC022AF" w14:textId="77777777" w:rsidR="006C7647" w:rsidRPr="006C7647" w:rsidRDefault="006C7647" w:rsidP="00EE0660">
            <w:pPr>
              <w:spacing w:line="240" w:lineRule="auto"/>
              <w:jc w:val="left"/>
              <w:rPr>
                <w:sz w:val="16"/>
                <w:szCs w:val="16"/>
              </w:rPr>
            </w:pPr>
          </w:p>
        </w:tc>
        <w:tc>
          <w:tcPr>
            <w:tcW w:w="1008" w:type="dxa"/>
            <w:vMerge/>
            <w:hideMark/>
          </w:tcPr>
          <w:p w14:paraId="44FF7C79" w14:textId="77777777" w:rsidR="006C7647" w:rsidRPr="006C7647" w:rsidRDefault="006C7647" w:rsidP="00EE0660">
            <w:pPr>
              <w:spacing w:line="240" w:lineRule="auto"/>
              <w:jc w:val="left"/>
              <w:rPr>
                <w:sz w:val="16"/>
                <w:szCs w:val="16"/>
              </w:rPr>
            </w:pPr>
          </w:p>
        </w:tc>
        <w:tc>
          <w:tcPr>
            <w:tcW w:w="1011" w:type="dxa"/>
            <w:vMerge/>
            <w:hideMark/>
          </w:tcPr>
          <w:p w14:paraId="18571330" w14:textId="77777777" w:rsidR="006C7647" w:rsidRPr="006C7647" w:rsidRDefault="006C7647" w:rsidP="00EE0660">
            <w:pPr>
              <w:spacing w:line="240" w:lineRule="auto"/>
              <w:jc w:val="left"/>
              <w:rPr>
                <w:sz w:val="16"/>
                <w:szCs w:val="16"/>
              </w:rPr>
            </w:pPr>
          </w:p>
        </w:tc>
        <w:tc>
          <w:tcPr>
            <w:tcW w:w="1167" w:type="dxa"/>
            <w:hideMark/>
          </w:tcPr>
          <w:p w14:paraId="5F87DB1F" w14:textId="77777777" w:rsidR="006C7647" w:rsidRPr="006C7647" w:rsidRDefault="006C7647" w:rsidP="00EE0660">
            <w:pPr>
              <w:spacing w:line="240" w:lineRule="auto"/>
              <w:jc w:val="left"/>
              <w:rPr>
                <w:sz w:val="16"/>
                <w:szCs w:val="16"/>
              </w:rPr>
            </w:pPr>
            <w:r w:rsidRPr="006C7647">
              <w:rPr>
                <w:sz w:val="16"/>
                <w:szCs w:val="16"/>
              </w:rPr>
              <w:t>Independent in all IADL at 12-month follow-up: 15.0%</w:t>
            </w:r>
          </w:p>
        </w:tc>
        <w:tc>
          <w:tcPr>
            <w:tcW w:w="1037" w:type="dxa"/>
            <w:vMerge/>
            <w:hideMark/>
          </w:tcPr>
          <w:p w14:paraId="79EE276C" w14:textId="77777777" w:rsidR="006C7647" w:rsidRPr="006C7647" w:rsidRDefault="006C7647" w:rsidP="00EE0660">
            <w:pPr>
              <w:spacing w:line="240" w:lineRule="auto"/>
              <w:jc w:val="left"/>
              <w:rPr>
                <w:sz w:val="16"/>
                <w:szCs w:val="16"/>
              </w:rPr>
            </w:pPr>
          </w:p>
        </w:tc>
        <w:tc>
          <w:tcPr>
            <w:tcW w:w="975" w:type="dxa"/>
            <w:vMerge/>
            <w:hideMark/>
          </w:tcPr>
          <w:p w14:paraId="406B6168" w14:textId="77777777" w:rsidR="006C7647" w:rsidRPr="006C7647" w:rsidRDefault="006C7647" w:rsidP="00EE0660">
            <w:pPr>
              <w:spacing w:line="240" w:lineRule="auto"/>
              <w:jc w:val="left"/>
              <w:rPr>
                <w:sz w:val="16"/>
                <w:szCs w:val="16"/>
              </w:rPr>
            </w:pPr>
          </w:p>
        </w:tc>
        <w:tc>
          <w:tcPr>
            <w:tcW w:w="1037" w:type="dxa"/>
            <w:vMerge/>
            <w:hideMark/>
          </w:tcPr>
          <w:p w14:paraId="7284A054" w14:textId="77777777" w:rsidR="006C7647" w:rsidRPr="006C7647" w:rsidRDefault="006C7647" w:rsidP="00EE0660">
            <w:pPr>
              <w:spacing w:line="240" w:lineRule="auto"/>
              <w:jc w:val="left"/>
              <w:rPr>
                <w:sz w:val="16"/>
                <w:szCs w:val="16"/>
              </w:rPr>
            </w:pPr>
          </w:p>
        </w:tc>
        <w:tc>
          <w:tcPr>
            <w:tcW w:w="925" w:type="dxa"/>
            <w:vMerge/>
            <w:hideMark/>
          </w:tcPr>
          <w:p w14:paraId="6507B6A4" w14:textId="77777777" w:rsidR="006C7647" w:rsidRPr="006C7647" w:rsidRDefault="006C7647" w:rsidP="00EE0660">
            <w:pPr>
              <w:spacing w:line="240" w:lineRule="auto"/>
              <w:jc w:val="left"/>
              <w:rPr>
                <w:sz w:val="16"/>
                <w:szCs w:val="16"/>
              </w:rPr>
            </w:pPr>
          </w:p>
        </w:tc>
        <w:tc>
          <w:tcPr>
            <w:tcW w:w="930" w:type="dxa"/>
            <w:vMerge/>
            <w:hideMark/>
          </w:tcPr>
          <w:p w14:paraId="73F6A2CB" w14:textId="77777777" w:rsidR="006C7647" w:rsidRPr="006C7647" w:rsidRDefault="006C7647" w:rsidP="00EE0660">
            <w:pPr>
              <w:spacing w:line="240" w:lineRule="auto"/>
              <w:jc w:val="left"/>
              <w:rPr>
                <w:sz w:val="16"/>
                <w:szCs w:val="16"/>
              </w:rPr>
            </w:pPr>
          </w:p>
        </w:tc>
      </w:tr>
      <w:tr w:rsidR="006C7647" w:rsidRPr="006C7647" w14:paraId="3F86D096" w14:textId="77777777" w:rsidTr="49E90962">
        <w:trPr>
          <w:trHeight w:val="408"/>
        </w:trPr>
        <w:tc>
          <w:tcPr>
            <w:tcW w:w="887" w:type="dxa"/>
            <w:vMerge w:val="restart"/>
            <w:hideMark/>
          </w:tcPr>
          <w:p w14:paraId="68FC10EC" w14:textId="77777777" w:rsidR="006C7647" w:rsidRPr="006C7647" w:rsidRDefault="006C7647" w:rsidP="00EE0660">
            <w:pPr>
              <w:spacing w:line="240" w:lineRule="auto"/>
              <w:jc w:val="left"/>
              <w:rPr>
                <w:sz w:val="16"/>
                <w:szCs w:val="16"/>
              </w:rPr>
            </w:pPr>
            <w:r w:rsidRPr="006C7647">
              <w:rPr>
                <w:sz w:val="16"/>
                <w:szCs w:val="16"/>
              </w:rPr>
              <w:t xml:space="preserve">Quah JHM </w:t>
            </w:r>
            <w:r w:rsidRPr="006C7647">
              <w:rPr>
                <w:i/>
                <w:iCs/>
                <w:sz w:val="16"/>
                <w:szCs w:val="16"/>
              </w:rPr>
              <w:t>et al</w:t>
            </w:r>
            <w:r w:rsidRPr="006C7647">
              <w:rPr>
                <w:sz w:val="16"/>
                <w:szCs w:val="16"/>
              </w:rPr>
              <w:t xml:space="preserve"> [38] (2017)</w:t>
            </w:r>
          </w:p>
        </w:tc>
        <w:tc>
          <w:tcPr>
            <w:tcW w:w="704" w:type="dxa"/>
            <w:vMerge w:val="restart"/>
            <w:hideMark/>
          </w:tcPr>
          <w:p w14:paraId="29220BB2" w14:textId="77777777" w:rsidR="006C7647" w:rsidRPr="006C7647" w:rsidRDefault="006C7647" w:rsidP="00EE0660">
            <w:pPr>
              <w:spacing w:line="240" w:lineRule="auto"/>
              <w:jc w:val="left"/>
              <w:rPr>
                <w:sz w:val="16"/>
                <w:szCs w:val="16"/>
              </w:rPr>
            </w:pPr>
            <w:r w:rsidRPr="006C7647">
              <w:rPr>
                <w:sz w:val="16"/>
                <w:szCs w:val="16"/>
              </w:rPr>
              <w:t>Singapore</w:t>
            </w:r>
          </w:p>
        </w:tc>
        <w:tc>
          <w:tcPr>
            <w:tcW w:w="888" w:type="dxa"/>
            <w:vMerge w:val="restart"/>
            <w:hideMark/>
          </w:tcPr>
          <w:p w14:paraId="1A277CF7" w14:textId="77777777" w:rsidR="006C7647" w:rsidRPr="006C7647" w:rsidRDefault="006C7647" w:rsidP="00EE0660">
            <w:pPr>
              <w:spacing w:line="240" w:lineRule="auto"/>
              <w:jc w:val="left"/>
              <w:rPr>
                <w:sz w:val="16"/>
                <w:szCs w:val="16"/>
              </w:rPr>
            </w:pPr>
            <w:r w:rsidRPr="006C7647">
              <w:rPr>
                <w:sz w:val="16"/>
                <w:szCs w:val="16"/>
              </w:rPr>
              <w:t>Cross-sectional</w:t>
            </w:r>
          </w:p>
        </w:tc>
        <w:tc>
          <w:tcPr>
            <w:tcW w:w="818" w:type="dxa"/>
            <w:vMerge w:val="restart"/>
            <w:hideMark/>
          </w:tcPr>
          <w:p w14:paraId="77F1C646" w14:textId="77777777" w:rsidR="006C7647" w:rsidRPr="006C7647" w:rsidRDefault="006C7647" w:rsidP="00EE0660">
            <w:pPr>
              <w:spacing w:line="240" w:lineRule="auto"/>
              <w:jc w:val="left"/>
              <w:rPr>
                <w:sz w:val="16"/>
                <w:szCs w:val="16"/>
              </w:rPr>
            </w:pPr>
            <w:r w:rsidRPr="006C7647">
              <w:rPr>
                <w:sz w:val="16"/>
                <w:szCs w:val="16"/>
              </w:rPr>
              <w:t>2014</w:t>
            </w:r>
          </w:p>
        </w:tc>
        <w:tc>
          <w:tcPr>
            <w:tcW w:w="982" w:type="dxa"/>
            <w:vMerge w:val="restart"/>
            <w:hideMark/>
          </w:tcPr>
          <w:p w14:paraId="115074A0" w14:textId="77777777" w:rsidR="006C7647" w:rsidRPr="006C7647" w:rsidRDefault="006C7647" w:rsidP="00EE0660">
            <w:pPr>
              <w:spacing w:line="240" w:lineRule="auto"/>
              <w:jc w:val="left"/>
              <w:rPr>
                <w:sz w:val="16"/>
                <w:szCs w:val="16"/>
              </w:rPr>
            </w:pPr>
            <w:r w:rsidRPr="006C7647">
              <w:rPr>
                <w:sz w:val="16"/>
                <w:szCs w:val="16"/>
              </w:rPr>
              <w:t>498 (participants with multimorbidity)</w:t>
            </w:r>
          </w:p>
        </w:tc>
        <w:tc>
          <w:tcPr>
            <w:tcW w:w="814" w:type="dxa"/>
            <w:vMerge w:val="restart"/>
          </w:tcPr>
          <w:p w14:paraId="5696E814" w14:textId="77777777" w:rsidR="006C7647" w:rsidRPr="006C7647" w:rsidRDefault="006C7647" w:rsidP="00EE0660">
            <w:pPr>
              <w:spacing w:line="240" w:lineRule="auto"/>
              <w:jc w:val="left"/>
              <w:rPr>
                <w:sz w:val="16"/>
                <w:szCs w:val="16"/>
              </w:rPr>
            </w:pPr>
            <w:r w:rsidRPr="006C7647">
              <w:rPr>
                <w:sz w:val="16"/>
                <w:szCs w:val="16"/>
              </w:rPr>
              <w:t xml:space="preserve">73.9 ±6.5 </w:t>
            </w:r>
          </w:p>
        </w:tc>
        <w:tc>
          <w:tcPr>
            <w:tcW w:w="775" w:type="dxa"/>
            <w:vMerge w:val="restart"/>
            <w:hideMark/>
          </w:tcPr>
          <w:p w14:paraId="76522BD1" w14:textId="77777777" w:rsidR="006C7647" w:rsidRPr="006C7647" w:rsidRDefault="006C7647" w:rsidP="00EE0660">
            <w:pPr>
              <w:spacing w:line="240" w:lineRule="auto"/>
              <w:jc w:val="left"/>
              <w:rPr>
                <w:sz w:val="16"/>
                <w:szCs w:val="16"/>
              </w:rPr>
            </w:pPr>
            <w:r w:rsidRPr="006C7647">
              <w:rPr>
                <w:sz w:val="16"/>
                <w:szCs w:val="16"/>
              </w:rPr>
              <w:t>49</w:t>
            </w:r>
          </w:p>
        </w:tc>
        <w:tc>
          <w:tcPr>
            <w:tcW w:w="1008" w:type="dxa"/>
            <w:vMerge w:val="restart"/>
            <w:hideMark/>
          </w:tcPr>
          <w:p w14:paraId="4967E7FD" w14:textId="77777777" w:rsidR="006C7647" w:rsidRPr="006C7647" w:rsidRDefault="006C7647" w:rsidP="00EE0660">
            <w:pPr>
              <w:spacing w:line="240" w:lineRule="auto"/>
              <w:jc w:val="left"/>
              <w:rPr>
                <w:sz w:val="16"/>
                <w:szCs w:val="16"/>
              </w:rPr>
            </w:pPr>
            <w:r w:rsidRPr="006C7647">
              <w:rPr>
                <w:sz w:val="16"/>
                <w:szCs w:val="16"/>
              </w:rPr>
              <w:t>Older adults aged 65 years or older with multimorbidity and who were on regular follow-up and seeking medical attention for chronic medical condition(s) only. Participants were recruited from a primary care clinic (SingHealth Polyclinics-Outram) in Singapore.</w:t>
            </w:r>
          </w:p>
        </w:tc>
        <w:tc>
          <w:tcPr>
            <w:tcW w:w="1011" w:type="dxa"/>
            <w:hideMark/>
          </w:tcPr>
          <w:p w14:paraId="323BA084" w14:textId="77777777" w:rsidR="006C7647" w:rsidRPr="006C7647" w:rsidRDefault="006C7647" w:rsidP="00EE0660">
            <w:pPr>
              <w:spacing w:line="240" w:lineRule="auto"/>
              <w:jc w:val="left"/>
              <w:rPr>
                <w:sz w:val="16"/>
                <w:szCs w:val="16"/>
              </w:rPr>
            </w:pPr>
            <w:r w:rsidRPr="006C7647">
              <w:rPr>
                <w:sz w:val="16"/>
                <w:szCs w:val="16"/>
              </w:rPr>
              <w:t>Modified Barthel Index</w:t>
            </w:r>
          </w:p>
        </w:tc>
        <w:tc>
          <w:tcPr>
            <w:tcW w:w="1167" w:type="dxa"/>
            <w:hideMark/>
          </w:tcPr>
          <w:p w14:paraId="3489A5FF" w14:textId="77777777" w:rsidR="006C7647" w:rsidRPr="006C7647" w:rsidRDefault="006C7647" w:rsidP="00EE0660">
            <w:pPr>
              <w:spacing w:line="240" w:lineRule="auto"/>
              <w:jc w:val="left"/>
              <w:rPr>
                <w:sz w:val="16"/>
                <w:szCs w:val="16"/>
              </w:rPr>
            </w:pPr>
            <w:r w:rsidRPr="006C7647">
              <w:rPr>
                <w:sz w:val="16"/>
                <w:szCs w:val="16"/>
              </w:rPr>
              <w:t>ADL dependency:</w:t>
            </w:r>
          </w:p>
        </w:tc>
        <w:tc>
          <w:tcPr>
            <w:tcW w:w="1037" w:type="dxa"/>
            <w:vMerge w:val="restart"/>
            <w:hideMark/>
          </w:tcPr>
          <w:p w14:paraId="1FB1EA66" w14:textId="77777777" w:rsidR="006C7647" w:rsidRPr="006C7647" w:rsidRDefault="006C7647" w:rsidP="00EE0660">
            <w:pPr>
              <w:spacing w:line="240" w:lineRule="auto"/>
              <w:jc w:val="left"/>
              <w:rPr>
                <w:sz w:val="16"/>
                <w:szCs w:val="16"/>
              </w:rPr>
            </w:pPr>
            <w:r w:rsidRPr="006C7647">
              <w:rPr>
                <w:sz w:val="16"/>
                <w:szCs w:val="16"/>
              </w:rPr>
              <w:t xml:space="preserve">For individual ADL, the most and least common problems were bowel or bladder control (17.7%) and toileting (1.4%), respectively. For individual IADL, the most and least common problems were housekeeping (11.6%) and telephone (2.6%). Almost 75% of the older adults with </w:t>
            </w:r>
            <w:r w:rsidRPr="006C7647">
              <w:rPr>
                <w:sz w:val="16"/>
                <w:szCs w:val="16"/>
              </w:rPr>
              <w:lastRenderedPageBreak/>
              <w:t>multimorbidity were “independent” and “needs no help”.</w:t>
            </w:r>
          </w:p>
        </w:tc>
        <w:tc>
          <w:tcPr>
            <w:tcW w:w="975" w:type="dxa"/>
            <w:vMerge w:val="restart"/>
            <w:hideMark/>
          </w:tcPr>
          <w:p w14:paraId="077A1ED4" w14:textId="77777777" w:rsidR="006C7647" w:rsidRPr="006C7647" w:rsidRDefault="006C7647" w:rsidP="00EE0660">
            <w:pPr>
              <w:spacing w:line="240" w:lineRule="auto"/>
              <w:jc w:val="left"/>
              <w:rPr>
                <w:sz w:val="16"/>
                <w:szCs w:val="16"/>
              </w:rPr>
            </w:pPr>
            <w:r w:rsidRPr="006C7647">
              <w:rPr>
                <w:sz w:val="16"/>
                <w:szCs w:val="16"/>
              </w:rPr>
              <w:lastRenderedPageBreak/>
              <w:t>n/a</w:t>
            </w:r>
          </w:p>
        </w:tc>
        <w:tc>
          <w:tcPr>
            <w:tcW w:w="1037" w:type="dxa"/>
            <w:vMerge w:val="restart"/>
            <w:hideMark/>
          </w:tcPr>
          <w:p w14:paraId="72FD6156" w14:textId="77777777" w:rsidR="006C7647" w:rsidRPr="006C7647" w:rsidRDefault="006C7647" w:rsidP="00EE0660">
            <w:pPr>
              <w:spacing w:line="240" w:lineRule="auto"/>
              <w:jc w:val="left"/>
              <w:rPr>
                <w:sz w:val="16"/>
                <w:szCs w:val="16"/>
              </w:rPr>
            </w:pPr>
            <w:r w:rsidRPr="006C7647">
              <w:rPr>
                <w:sz w:val="16"/>
                <w:szCs w:val="16"/>
              </w:rPr>
              <w:t>Physical disability: n=35 (7%)</w:t>
            </w:r>
          </w:p>
        </w:tc>
        <w:tc>
          <w:tcPr>
            <w:tcW w:w="925" w:type="dxa"/>
            <w:vMerge w:val="restart"/>
            <w:hideMark/>
          </w:tcPr>
          <w:p w14:paraId="7D8C1487" w14:textId="77777777" w:rsidR="006C7647" w:rsidRPr="006C7647" w:rsidRDefault="006C7647" w:rsidP="00EE0660">
            <w:pPr>
              <w:spacing w:line="240" w:lineRule="auto"/>
              <w:jc w:val="left"/>
              <w:rPr>
                <w:sz w:val="16"/>
                <w:szCs w:val="16"/>
              </w:rPr>
            </w:pPr>
            <w:r w:rsidRPr="006C7647">
              <w:rPr>
                <w:sz w:val="16"/>
                <w:szCs w:val="16"/>
              </w:rPr>
              <w:t>n/a</w:t>
            </w:r>
          </w:p>
          <w:p w14:paraId="01FC7BA7" w14:textId="77777777" w:rsidR="006C7647" w:rsidRPr="006C7647" w:rsidRDefault="006C7647" w:rsidP="00EE0660">
            <w:pPr>
              <w:spacing w:line="240" w:lineRule="auto"/>
              <w:jc w:val="left"/>
              <w:rPr>
                <w:sz w:val="16"/>
                <w:szCs w:val="16"/>
              </w:rPr>
            </w:pPr>
            <w:r w:rsidRPr="006C7647">
              <w:rPr>
                <w:sz w:val="16"/>
                <w:szCs w:val="16"/>
              </w:rPr>
              <w:t> </w:t>
            </w:r>
          </w:p>
          <w:p w14:paraId="4E206BD7" w14:textId="77777777" w:rsidR="006C7647" w:rsidRPr="006C7647" w:rsidRDefault="006C7647" w:rsidP="00EE0660">
            <w:pPr>
              <w:spacing w:line="240" w:lineRule="auto"/>
              <w:jc w:val="left"/>
              <w:rPr>
                <w:sz w:val="16"/>
                <w:szCs w:val="16"/>
              </w:rPr>
            </w:pPr>
            <w:r w:rsidRPr="006C7647">
              <w:rPr>
                <w:sz w:val="16"/>
                <w:szCs w:val="16"/>
              </w:rPr>
              <w:t> </w:t>
            </w:r>
          </w:p>
          <w:p w14:paraId="4CD5FD76" w14:textId="77777777" w:rsidR="006C7647" w:rsidRPr="006C7647" w:rsidRDefault="006C7647" w:rsidP="00EE0660">
            <w:pPr>
              <w:spacing w:line="240" w:lineRule="auto"/>
              <w:jc w:val="left"/>
              <w:rPr>
                <w:sz w:val="16"/>
                <w:szCs w:val="16"/>
              </w:rPr>
            </w:pPr>
            <w:r w:rsidRPr="006C7647">
              <w:rPr>
                <w:sz w:val="16"/>
                <w:szCs w:val="16"/>
              </w:rPr>
              <w:t> </w:t>
            </w:r>
          </w:p>
          <w:p w14:paraId="486966FE" w14:textId="77777777" w:rsidR="006C7647" w:rsidRPr="006C7647" w:rsidRDefault="006C7647" w:rsidP="00EE0660">
            <w:pPr>
              <w:spacing w:line="240" w:lineRule="auto"/>
              <w:jc w:val="left"/>
              <w:rPr>
                <w:sz w:val="16"/>
                <w:szCs w:val="16"/>
              </w:rPr>
            </w:pPr>
            <w:r w:rsidRPr="006C7647">
              <w:rPr>
                <w:sz w:val="16"/>
                <w:szCs w:val="16"/>
              </w:rPr>
              <w:t> </w:t>
            </w:r>
          </w:p>
          <w:p w14:paraId="0EA0F0EC" w14:textId="77777777" w:rsidR="006C7647" w:rsidRPr="006C7647" w:rsidRDefault="006C7647" w:rsidP="00EE0660">
            <w:pPr>
              <w:spacing w:line="240" w:lineRule="auto"/>
              <w:jc w:val="left"/>
              <w:rPr>
                <w:sz w:val="16"/>
                <w:szCs w:val="16"/>
              </w:rPr>
            </w:pPr>
            <w:r w:rsidRPr="006C7647">
              <w:rPr>
                <w:sz w:val="16"/>
                <w:szCs w:val="16"/>
              </w:rPr>
              <w:t> </w:t>
            </w:r>
          </w:p>
          <w:p w14:paraId="4F474E9F" w14:textId="77777777" w:rsidR="006C7647" w:rsidRPr="006C7647" w:rsidRDefault="006C7647" w:rsidP="00EE0660">
            <w:pPr>
              <w:spacing w:line="240" w:lineRule="auto"/>
              <w:jc w:val="left"/>
              <w:rPr>
                <w:sz w:val="16"/>
                <w:szCs w:val="16"/>
              </w:rPr>
            </w:pPr>
            <w:r w:rsidRPr="006C7647">
              <w:rPr>
                <w:sz w:val="16"/>
                <w:szCs w:val="16"/>
              </w:rPr>
              <w:t> </w:t>
            </w:r>
          </w:p>
          <w:p w14:paraId="7DA00F23" w14:textId="77777777" w:rsidR="006C7647" w:rsidRPr="006C7647" w:rsidRDefault="006C7647" w:rsidP="00EE0660">
            <w:pPr>
              <w:spacing w:line="240" w:lineRule="auto"/>
              <w:jc w:val="left"/>
              <w:rPr>
                <w:sz w:val="16"/>
                <w:szCs w:val="16"/>
              </w:rPr>
            </w:pPr>
            <w:r w:rsidRPr="006C7647">
              <w:rPr>
                <w:sz w:val="16"/>
                <w:szCs w:val="16"/>
              </w:rPr>
              <w:t> </w:t>
            </w:r>
          </w:p>
          <w:p w14:paraId="0071A8B5" w14:textId="77777777" w:rsidR="006C7647" w:rsidRPr="006C7647" w:rsidRDefault="006C7647" w:rsidP="00EE0660">
            <w:pPr>
              <w:spacing w:line="240" w:lineRule="auto"/>
              <w:jc w:val="left"/>
              <w:rPr>
                <w:sz w:val="16"/>
                <w:szCs w:val="16"/>
              </w:rPr>
            </w:pPr>
            <w:r w:rsidRPr="006C7647">
              <w:rPr>
                <w:sz w:val="16"/>
                <w:szCs w:val="16"/>
              </w:rPr>
              <w:t> </w:t>
            </w:r>
          </w:p>
          <w:p w14:paraId="2361C5F4" w14:textId="77777777" w:rsidR="006C7647" w:rsidRPr="006C7647" w:rsidRDefault="006C7647" w:rsidP="00EE0660">
            <w:pPr>
              <w:spacing w:line="240" w:lineRule="auto"/>
              <w:jc w:val="left"/>
              <w:rPr>
                <w:sz w:val="16"/>
                <w:szCs w:val="16"/>
              </w:rPr>
            </w:pPr>
            <w:r w:rsidRPr="006C7647">
              <w:rPr>
                <w:sz w:val="16"/>
                <w:szCs w:val="16"/>
              </w:rPr>
              <w:t> </w:t>
            </w:r>
          </w:p>
          <w:p w14:paraId="78F3DCD5" w14:textId="77777777" w:rsidR="006C7647" w:rsidRPr="006C7647" w:rsidRDefault="006C7647" w:rsidP="00EE0660">
            <w:pPr>
              <w:spacing w:line="240" w:lineRule="auto"/>
              <w:jc w:val="left"/>
              <w:rPr>
                <w:sz w:val="16"/>
                <w:szCs w:val="16"/>
              </w:rPr>
            </w:pPr>
            <w:r w:rsidRPr="006C7647">
              <w:rPr>
                <w:sz w:val="16"/>
                <w:szCs w:val="16"/>
              </w:rPr>
              <w:t> </w:t>
            </w:r>
          </w:p>
          <w:p w14:paraId="3E6BCFC0" w14:textId="77777777" w:rsidR="006C7647" w:rsidRPr="006C7647" w:rsidRDefault="006C7647" w:rsidP="00EE0660">
            <w:pPr>
              <w:spacing w:line="240" w:lineRule="auto"/>
              <w:jc w:val="left"/>
              <w:rPr>
                <w:sz w:val="16"/>
                <w:szCs w:val="16"/>
              </w:rPr>
            </w:pPr>
            <w:r w:rsidRPr="006C7647">
              <w:rPr>
                <w:sz w:val="16"/>
                <w:szCs w:val="16"/>
              </w:rPr>
              <w:t> </w:t>
            </w:r>
          </w:p>
          <w:p w14:paraId="490DDE6D" w14:textId="77777777" w:rsidR="006C7647" w:rsidRPr="006C7647" w:rsidRDefault="006C7647" w:rsidP="00EE0660">
            <w:pPr>
              <w:spacing w:line="240" w:lineRule="auto"/>
              <w:jc w:val="left"/>
              <w:rPr>
                <w:sz w:val="16"/>
                <w:szCs w:val="16"/>
              </w:rPr>
            </w:pPr>
            <w:r w:rsidRPr="006C7647">
              <w:rPr>
                <w:sz w:val="16"/>
                <w:szCs w:val="16"/>
              </w:rPr>
              <w:t> </w:t>
            </w:r>
          </w:p>
          <w:p w14:paraId="341AE818" w14:textId="77777777" w:rsidR="006C7647" w:rsidRPr="006C7647" w:rsidRDefault="006C7647" w:rsidP="00EE0660">
            <w:pPr>
              <w:spacing w:line="240" w:lineRule="auto"/>
              <w:jc w:val="left"/>
              <w:rPr>
                <w:sz w:val="16"/>
                <w:szCs w:val="16"/>
              </w:rPr>
            </w:pPr>
            <w:r w:rsidRPr="006C7647">
              <w:rPr>
                <w:sz w:val="16"/>
                <w:szCs w:val="16"/>
              </w:rPr>
              <w:t> </w:t>
            </w:r>
          </w:p>
        </w:tc>
        <w:tc>
          <w:tcPr>
            <w:tcW w:w="930" w:type="dxa"/>
            <w:vMerge w:val="restart"/>
            <w:hideMark/>
          </w:tcPr>
          <w:p w14:paraId="0746BB29" w14:textId="77777777" w:rsidR="006C7647" w:rsidRPr="006C7647" w:rsidRDefault="006C7647" w:rsidP="00EE0660">
            <w:pPr>
              <w:spacing w:line="240" w:lineRule="auto"/>
              <w:jc w:val="left"/>
              <w:rPr>
                <w:sz w:val="16"/>
                <w:szCs w:val="16"/>
              </w:rPr>
            </w:pPr>
            <w:r w:rsidRPr="006C7647">
              <w:rPr>
                <w:sz w:val="16"/>
                <w:szCs w:val="16"/>
              </w:rPr>
              <w:t>An increased number of dependent ADL and IADL dimensions were strongly associated with worse health-related quality of life.</w:t>
            </w:r>
          </w:p>
        </w:tc>
      </w:tr>
      <w:tr w:rsidR="006C7647" w:rsidRPr="006C7647" w14:paraId="16BA9404" w14:textId="77777777" w:rsidTr="49E90962">
        <w:trPr>
          <w:trHeight w:val="408"/>
        </w:trPr>
        <w:tc>
          <w:tcPr>
            <w:tcW w:w="887" w:type="dxa"/>
            <w:vMerge/>
            <w:hideMark/>
          </w:tcPr>
          <w:p w14:paraId="31FCE947" w14:textId="77777777" w:rsidR="006C7647" w:rsidRPr="006C7647" w:rsidRDefault="006C7647" w:rsidP="00EE0660">
            <w:pPr>
              <w:spacing w:line="240" w:lineRule="auto"/>
              <w:jc w:val="left"/>
              <w:rPr>
                <w:sz w:val="16"/>
                <w:szCs w:val="16"/>
              </w:rPr>
            </w:pPr>
          </w:p>
        </w:tc>
        <w:tc>
          <w:tcPr>
            <w:tcW w:w="704" w:type="dxa"/>
            <w:vMerge/>
            <w:hideMark/>
          </w:tcPr>
          <w:p w14:paraId="4E8E1A04" w14:textId="77777777" w:rsidR="006C7647" w:rsidRPr="006C7647" w:rsidRDefault="006C7647" w:rsidP="00EE0660">
            <w:pPr>
              <w:spacing w:line="240" w:lineRule="auto"/>
              <w:jc w:val="left"/>
              <w:rPr>
                <w:sz w:val="16"/>
                <w:szCs w:val="16"/>
              </w:rPr>
            </w:pPr>
          </w:p>
        </w:tc>
        <w:tc>
          <w:tcPr>
            <w:tcW w:w="888" w:type="dxa"/>
            <w:vMerge/>
            <w:hideMark/>
          </w:tcPr>
          <w:p w14:paraId="3C88E165" w14:textId="77777777" w:rsidR="006C7647" w:rsidRPr="006C7647" w:rsidRDefault="006C7647" w:rsidP="00EE0660">
            <w:pPr>
              <w:spacing w:line="240" w:lineRule="auto"/>
              <w:jc w:val="left"/>
              <w:rPr>
                <w:sz w:val="16"/>
                <w:szCs w:val="16"/>
              </w:rPr>
            </w:pPr>
          </w:p>
        </w:tc>
        <w:tc>
          <w:tcPr>
            <w:tcW w:w="818" w:type="dxa"/>
            <w:vMerge/>
            <w:hideMark/>
          </w:tcPr>
          <w:p w14:paraId="6A3BC6A4" w14:textId="77777777" w:rsidR="006C7647" w:rsidRPr="006C7647" w:rsidRDefault="006C7647" w:rsidP="00EE0660">
            <w:pPr>
              <w:spacing w:line="240" w:lineRule="auto"/>
              <w:jc w:val="left"/>
              <w:rPr>
                <w:sz w:val="16"/>
                <w:szCs w:val="16"/>
              </w:rPr>
            </w:pPr>
          </w:p>
        </w:tc>
        <w:tc>
          <w:tcPr>
            <w:tcW w:w="982" w:type="dxa"/>
            <w:vMerge/>
            <w:hideMark/>
          </w:tcPr>
          <w:p w14:paraId="12407173" w14:textId="77777777" w:rsidR="006C7647" w:rsidRPr="006C7647" w:rsidRDefault="006C7647" w:rsidP="00EE0660">
            <w:pPr>
              <w:spacing w:line="240" w:lineRule="auto"/>
              <w:jc w:val="left"/>
              <w:rPr>
                <w:sz w:val="16"/>
                <w:szCs w:val="16"/>
              </w:rPr>
            </w:pPr>
          </w:p>
        </w:tc>
        <w:tc>
          <w:tcPr>
            <w:tcW w:w="814" w:type="dxa"/>
            <w:vMerge/>
          </w:tcPr>
          <w:p w14:paraId="4D4D0385" w14:textId="77777777" w:rsidR="006C7647" w:rsidRPr="006C7647" w:rsidRDefault="006C7647" w:rsidP="00EE0660">
            <w:pPr>
              <w:spacing w:line="240" w:lineRule="auto"/>
              <w:jc w:val="left"/>
              <w:rPr>
                <w:sz w:val="16"/>
                <w:szCs w:val="16"/>
              </w:rPr>
            </w:pPr>
          </w:p>
        </w:tc>
        <w:tc>
          <w:tcPr>
            <w:tcW w:w="775" w:type="dxa"/>
            <w:vMerge/>
            <w:hideMark/>
          </w:tcPr>
          <w:p w14:paraId="1E8CEEBE" w14:textId="77777777" w:rsidR="006C7647" w:rsidRPr="006C7647" w:rsidRDefault="006C7647" w:rsidP="00EE0660">
            <w:pPr>
              <w:spacing w:line="240" w:lineRule="auto"/>
              <w:jc w:val="left"/>
              <w:rPr>
                <w:sz w:val="16"/>
                <w:szCs w:val="16"/>
              </w:rPr>
            </w:pPr>
          </w:p>
        </w:tc>
        <w:tc>
          <w:tcPr>
            <w:tcW w:w="1008" w:type="dxa"/>
            <w:vMerge/>
            <w:hideMark/>
          </w:tcPr>
          <w:p w14:paraId="1FAFB84E" w14:textId="77777777" w:rsidR="006C7647" w:rsidRPr="006C7647" w:rsidRDefault="006C7647" w:rsidP="00EE0660">
            <w:pPr>
              <w:spacing w:line="240" w:lineRule="auto"/>
              <w:jc w:val="left"/>
              <w:rPr>
                <w:sz w:val="16"/>
                <w:szCs w:val="16"/>
              </w:rPr>
            </w:pPr>
          </w:p>
        </w:tc>
        <w:tc>
          <w:tcPr>
            <w:tcW w:w="1011" w:type="dxa"/>
            <w:vMerge w:val="restart"/>
            <w:hideMark/>
          </w:tcPr>
          <w:p w14:paraId="333E548A" w14:textId="77777777" w:rsidR="006C7647" w:rsidRPr="006C7647" w:rsidRDefault="006C7647" w:rsidP="00EE0660">
            <w:pPr>
              <w:spacing w:line="240" w:lineRule="auto"/>
              <w:jc w:val="left"/>
              <w:rPr>
                <w:sz w:val="16"/>
                <w:szCs w:val="16"/>
              </w:rPr>
            </w:pPr>
            <w:r w:rsidRPr="006C7647">
              <w:rPr>
                <w:sz w:val="16"/>
                <w:szCs w:val="16"/>
              </w:rPr>
              <w:t>Lawton and Brody IADL Scale</w:t>
            </w:r>
          </w:p>
          <w:p w14:paraId="793E018E" w14:textId="77777777" w:rsidR="006C7647" w:rsidRPr="006C7647" w:rsidRDefault="006C7647" w:rsidP="00EE0660">
            <w:pPr>
              <w:spacing w:line="240" w:lineRule="auto"/>
              <w:jc w:val="left"/>
              <w:rPr>
                <w:sz w:val="16"/>
                <w:szCs w:val="16"/>
              </w:rPr>
            </w:pPr>
            <w:r w:rsidRPr="006C7647">
              <w:rPr>
                <w:sz w:val="16"/>
                <w:szCs w:val="16"/>
              </w:rPr>
              <w:t> </w:t>
            </w:r>
          </w:p>
          <w:p w14:paraId="5ACE931B" w14:textId="77777777" w:rsidR="006C7647" w:rsidRPr="006C7647" w:rsidRDefault="006C7647" w:rsidP="00EE0660">
            <w:pPr>
              <w:spacing w:line="240" w:lineRule="auto"/>
              <w:jc w:val="left"/>
              <w:rPr>
                <w:sz w:val="16"/>
                <w:szCs w:val="16"/>
              </w:rPr>
            </w:pPr>
            <w:r w:rsidRPr="006C7647">
              <w:rPr>
                <w:sz w:val="16"/>
                <w:szCs w:val="16"/>
              </w:rPr>
              <w:t> </w:t>
            </w:r>
          </w:p>
          <w:p w14:paraId="41EE49A7" w14:textId="77777777" w:rsidR="006C7647" w:rsidRPr="006C7647" w:rsidRDefault="006C7647" w:rsidP="00EE0660">
            <w:pPr>
              <w:spacing w:line="240" w:lineRule="auto"/>
              <w:jc w:val="left"/>
              <w:rPr>
                <w:sz w:val="16"/>
                <w:szCs w:val="16"/>
              </w:rPr>
            </w:pPr>
            <w:r w:rsidRPr="006C7647">
              <w:rPr>
                <w:sz w:val="16"/>
                <w:szCs w:val="16"/>
              </w:rPr>
              <w:t> </w:t>
            </w:r>
          </w:p>
          <w:p w14:paraId="6D8C5326" w14:textId="77777777" w:rsidR="006C7647" w:rsidRPr="006C7647" w:rsidRDefault="006C7647" w:rsidP="00EE0660">
            <w:pPr>
              <w:spacing w:line="240" w:lineRule="auto"/>
              <w:jc w:val="left"/>
              <w:rPr>
                <w:sz w:val="16"/>
                <w:szCs w:val="16"/>
              </w:rPr>
            </w:pPr>
            <w:r w:rsidRPr="006C7647">
              <w:rPr>
                <w:sz w:val="16"/>
                <w:szCs w:val="16"/>
              </w:rPr>
              <w:t> </w:t>
            </w:r>
          </w:p>
          <w:p w14:paraId="3B5EBD95" w14:textId="77777777" w:rsidR="006C7647" w:rsidRPr="006C7647" w:rsidRDefault="006C7647" w:rsidP="00EE0660">
            <w:pPr>
              <w:spacing w:line="240" w:lineRule="auto"/>
              <w:jc w:val="left"/>
              <w:rPr>
                <w:sz w:val="16"/>
                <w:szCs w:val="16"/>
              </w:rPr>
            </w:pPr>
            <w:r w:rsidRPr="006C7647">
              <w:rPr>
                <w:sz w:val="16"/>
                <w:szCs w:val="16"/>
              </w:rPr>
              <w:t> </w:t>
            </w:r>
          </w:p>
          <w:p w14:paraId="3C9BE2CF" w14:textId="77777777" w:rsidR="006C7647" w:rsidRPr="006C7647" w:rsidRDefault="006C7647" w:rsidP="00EE0660">
            <w:pPr>
              <w:spacing w:line="240" w:lineRule="auto"/>
              <w:jc w:val="left"/>
              <w:rPr>
                <w:sz w:val="16"/>
                <w:szCs w:val="16"/>
              </w:rPr>
            </w:pPr>
            <w:r w:rsidRPr="006C7647">
              <w:rPr>
                <w:sz w:val="16"/>
                <w:szCs w:val="16"/>
              </w:rPr>
              <w:t> </w:t>
            </w:r>
          </w:p>
          <w:p w14:paraId="4358E555" w14:textId="77777777" w:rsidR="006C7647" w:rsidRPr="006C7647" w:rsidRDefault="006C7647" w:rsidP="00EE0660">
            <w:pPr>
              <w:spacing w:line="240" w:lineRule="auto"/>
              <w:jc w:val="left"/>
              <w:rPr>
                <w:sz w:val="16"/>
                <w:szCs w:val="16"/>
              </w:rPr>
            </w:pPr>
            <w:r w:rsidRPr="006C7647">
              <w:rPr>
                <w:sz w:val="16"/>
                <w:szCs w:val="16"/>
              </w:rPr>
              <w:t> </w:t>
            </w:r>
          </w:p>
          <w:p w14:paraId="4462C851" w14:textId="77777777" w:rsidR="006C7647" w:rsidRPr="006C7647" w:rsidRDefault="006C7647" w:rsidP="00EE0660">
            <w:pPr>
              <w:spacing w:line="240" w:lineRule="auto"/>
              <w:jc w:val="left"/>
              <w:rPr>
                <w:sz w:val="16"/>
                <w:szCs w:val="16"/>
              </w:rPr>
            </w:pPr>
            <w:r w:rsidRPr="006C7647">
              <w:rPr>
                <w:sz w:val="16"/>
                <w:szCs w:val="16"/>
              </w:rPr>
              <w:t> </w:t>
            </w:r>
          </w:p>
          <w:p w14:paraId="1CABAE7C" w14:textId="77777777" w:rsidR="006C7647" w:rsidRPr="006C7647" w:rsidRDefault="006C7647" w:rsidP="00EE0660">
            <w:pPr>
              <w:spacing w:line="240" w:lineRule="auto"/>
              <w:jc w:val="left"/>
              <w:rPr>
                <w:sz w:val="16"/>
                <w:szCs w:val="16"/>
              </w:rPr>
            </w:pPr>
            <w:r w:rsidRPr="006C7647">
              <w:rPr>
                <w:sz w:val="16"/>
                <w:szCs w:val="16"/>
              </w:rPr>
              <w:t> </w:t>
            </w:r>
          </w:p>
          <w:p w14:paraId="01518379" w14:textId="77777777" w:rsidR="006C7647" w:rsidRPr="006C7647" w:rsidRDefault="006C7647" w:rsidP="00EE0660">
            <w:pPr>
              <w:spacing w:line="240" w:lineRule="auto"/>
              <w:jc w:val="left"/>
              <w:rPr>
                <w:sz w:val="16"/>
                <w:szCs w:val="16"/>
              </w:rPr>
            </w:pPr>
            <w:r w:rsidRPr="006C7647">
              <w:rPr>
                <w:sz w:val="16"/>
                <w:szCs w:val="16"/>
              </w:rPr>
              <w:t> </w:t>
            </w:r>
          </w:p>
          <w:p w14:paraId="2F2D63D1" w14:textId="77777777" w:rsidR="006C7647" w:rsidRPr="006C7647" w:rsidRDefault="006C7647" w:rsidP="00EE0660">
            <w:pPr>
              <w:spacing w:line="240" w:lineRule="auto"/>
              <w:jc w:val="left"/>
              <w:rPr>
                <w:sz w:val="16"/>
                <w:szCs w:val="16"/>
              </w:rPr>
            </w:pPr>
            <w:r w:rsidRPr="006C7647">
              <w:rPr>
                <w:sz w:val="16"/>
                <w:szCs w:val="16"/>
              </w:rPr>
              <w:t> </w:t>
            </w:r>
          </w:p>
          <w:p w14:paraId="7B5B1EDE" w14:textId="77777777" w:rsidR="006C7647" w:rsidRPr="006C7647" w:rsidRDefault="006C7647" w:rsidP="00EE0660">
            <w:pPr>
              <w:spacing w:line="240" w:lineRule="auto"/>
              <w:jc w:val="left"/>
              <w:rPr>
                <w:sz w:val="16"/>
                <w:szCs w:val="16"/>
              </w:rPr>
            </w:pPr>
            <w:r w:rsidRPr="006C7647">
              <w:rPr>
                <w:sz w:val="16"/>
                <w:szCs w:val="16"/>
              </w:rPr>
              <w:t> </w:t>
            </w:r>
          </w:p>
        </w:tc>
        <w:tc>
          <w:tcPr>
            <w:tcW w:w="1167" w:type="dxa"/>
            <w:hideMark/>
          </w:tcPr>
          <w:p w14:paraId="71BC1D19" w14:textId="77777777" w:rsidR="006C7647" w:rsidRPr="006C7647" w:rsidRDefault="006C7647" w:rsidP="00EE0660">
            <w:pPr>
              <w:spacing w:line="240" w:lineRule="auto"/>
              <w:jc w:val="left"/>
              <w:rPr>
                <w:sz w:val="16"/>
                <w:szCs w:val="16"/>
              </w:rPr>
            </w:pPr>
            <w:r w:rsidRPr="006C7647">
              <w:rPr>
                <w:sz w:val="16"/>
                <w:szCs w:val="16"/>
              </w:rPr>
              <w:t>Feeding, bathing, grooming/dressing: n=9 (1.8%)</w:t>
            </w:r>
          </w:p>
        </w:tc>
        <w:tc>
          <w:tcPr>
            <w:tcW w:w="1037" w:type="dxa"/>
            <w:vMerge/>
            <w:hideMark/>
          </w:tcPr>
          <w:p w14:paraId="58B546A2" w14:textId="77777777" w:rsidR="006C7647" w:rsidRPr="006C7647" w:rsidRDefault="006C7647" w:rsidP="00EE0660">
            <w:pPr>
              <w:spacing w:line="240" w:lineRule="auto"/>
              <w:jc w:val="left"/>
              <w:rPr>
                <w:sz w:val="16"/>
                <w:szCs w:val="16"/>
              </w:rPr>
            </w:pPr>
          </w:p>
        </w:tc>
        <w:tc>
          <w:tcPr>
            <w:tcW w:w="975" w:type="dxa"/>
            <w:vMerge/>
            <w:hideMark/>
          </w:tcPr>
          <w:p w14:paraId="3D63AD1D" w14:textId="77777777" w:rsidR="006C7647" w:rsidRPr="006C7647" w:rsidRDefault="006C7647" w:rsidP="00EE0660">
            <w:pPr>
              <w:spacing w:line="240" w:lineRule="auto"/>
              <w:jc w:val="left"/>
              <w:rPr>
                <w:sz w:val="16"/>
                <w:szCs w:val="16"/>
              </w:rPr>
            </w:pPr>
          </w:p>
        </w:tc>
        <w:tc>
          <w:tcPr>
            <w:tcW w:w="1037" w:type="dxa"/>
            <w:vMerge/>
            <w:hideMark/>
          </w:tcPr>
          <w:p w14:paraId="33F4F978" w14:textId="77777777" w:rsidR="006C7647" w:rsidRPr="006C7647" w:rsidRDefault="006C7647" w:rsidP="00EE0660">
            <w:pPr>
              <w:spacing w:line="240" w:lineRule="auto"/>
              <w:jc w:val="left"/>
              <w:rPr>
                <w:sz w:val="16"/>
                <w:szCs w:val="16"/>
              </w:rPr>
            </w:pPr>
          </w:p>
        </w:tc>
        <w:tc>
          <w:tcPr>
            <w:tcW w:w="925" w:type="dxa"/>
            <w:vMerge/>
            <w:hideMark/>
          </w:tcPr>
          <w:p w14:paraId="58133274" w14:textId="77777777" w:rsidR="006C7647" w:rsidRPr="006C7647" w:rsidRDefault="006C7647" w:rsidP="00EE0660">
            <w:pPr>
              <w:spacing w:line="240" w:lineRule="auto"/>
              <w:jc w:val="left"/>
              <w:rPr>
                <w:sz w:val="16"/>
                <w:szCs w:val="16"/>
              </w:rPr>
            </w:pPr>
          </w:p>
        </w:tc>
        <w:tc>
          <w:tcPr>
            <w:tcW w:w="930" w:type="dxa"/>
            <w:vMerge/>
            <w:hideMark/>
          </w:tcPr>
          <w:p w14:paraId="73837F61" w14:textId="77777777" w:rsidR="006C7647" w:rsidRPr="006C7647" w:rsidRDefault="006C7647" w:rsidP="00EE0660">
            <w:pPr>
              <w:spacing w:line="240" w:lineRule="auto"/>
              <w:jc w:val="left"/>
              <w:rPr>
                <w:sz w:val="16"/>
                <w:szCs w:val="16"/>
              </w:rPr>
            </w:pPr>
          </w:p>
        </w:tc>
      </w:tr>
      <w:tr w:rsidR="006C7647" w:rsidRPr="006C7647" w14:paraId="1F031B35" w14:textId="77777777" w:rsidTr="49E90962">
        <w:trPr>
          <w:trHeight w:val="408"/>
        </w:trPr>
        <w:tc>
          <w:tcPr>
            <w:tcW w:w="887" w:type="dxa"/>
            <w:vMerge/>
            <w:hideMark/>
          </w:tcPr>
          <w:p w14:paraId="0ECD26F6" w14:textId="77777777" w:rsidR="006C7647" w:rsidRPr="006C7647" w:rsidRDefault="006C7647" w:rsidP="00EE0660">
            <w:pPr>
              <w:spacing w:line="240" w:lineRule="auto"/>
              <w:jc w:val="left"/>
              <w:rPr>
                <w:sz w:val="16"/>
                <w:szCs w:val="16"/>
              </w:rPr>
            </w:pPr>
          </w:p>
        </w:tc>
        <w:tc>
          <w:tcPr>
            <w:tcW w:w="704" w:type="dxa"/>
            <w:vMerge/>
            <w:hideMark/>
          </w:tcPr>
          <w:p w14:paraId="6F5C661C" w14:textId="77777777" w:rsidR="006C7647" w:rsidRPr="006C7647" w:rsidRDefault="006C7647" w:rsidP="00EE0660">
            <w:pPr>
              <w:spacing w:line="240" w:lineRule="auto"/>
              <w:jc w:val="left"/>
              <w:rPr>
                <w:sz w:val="16"/>
                <w:szCs w:val="16"/>
              </w:rPr>
            </w:pPr>
          </w:p>
        </w:tc>
        <w:tc>
          <w:tcPr>
            <w:tcW w:w="888" w:type="dxa"/>
            <w:vMerge/>
            <w:hideMark/>
          </w:tcPr>
          <w:p w14:paraId="46C62999" w14:textId="77777777" w:rsidR="006C7647" w:rsidRPr="006C7647" w:rsidRDefault="006C7647" w:rsidP="00EE0660">
            <w:pPr>
              <w:spacing w:line="240" w:lineRule="auto"/>
              <w:jc w:val="left"/>
              <w:rPr>
                <w:sz w:val="16"/>
                <w:szCs w:val="16"/>
              </w:rPr>
            </w:pPr>
          </w:p>
        </w:tc>
        <w:tc>
          <w:tcPr>
            <w:tcW w:w="818" w:type="dxa"/>
            <w:vMerge/>
            <w:hideMark/>
          </w:tcPr>
          <w:p w14:paraId="3B369BF0" w14:textId="77777777" w:rsidR="006C7647" w:rsidRPr="006C7647" w:rsidRDefault="006C7647" w:rsidP="00EE0660">
            <w:pPr>
              <w:spacing w:line="240" w:lineRule="auto"/>
              <w:jc w:val="left"/>
              <w:rPr>
                <w:sz w:val="16"/>
                <w:szCs w:val="16"/>
              </w:rPr>
            </w:pPr>
          </w:p>
        </w:tc>
        <w:tc>
          <w:tcPr>
            <w:tcW w:w="982" w:type="dxa"/>
            <w:vMerge/>
            <w:hideMark/>
          </w:tcPr>
          <w:p w14:paraId="3909195C" w14:textId="77777777" w:rsidR="006C7647" w:rsidRPr="006C7647" w:rsidRDefault="006C7647" w:rsidP="00EE0660">
            <w:pPr>
              <w:spacing w:line="240" w:lineRule="auto"/>
              <w:jc w:val="left"/>
              <w:rPr>
                <w:sz w:val="16"/>
                <w:szCs w:val="16"/>
              </w:rPr>
            </w:pPr>
          </w:p>
        </w:tc>
        <w:tc>
          <w:tcPr>
            <w:tcW w:w="814" w:type="dxa"/>
            <w:vMerge/>
          </w:tcPr>
          <w:p w14:paraId="2D1EA9BA" w14:textId="77777777" w:rsidR="006C7647" w:rsidRPr="006C7647" w:rsidRDefault="006C7647" w:rsidP="00EE0660">
            <w:pPr>
              <w:spacing w:line="240" w:lineRule="auto"/>
              <w:jc w:val="left"/>
              <w:rPr>
                <w:sz w:val="16"/>
                <w:szCs w:val="16"/>
              </w:rPr>
            </w:pPr>
          </w:p>
        </w:tc>
        <w:tc>
          <w:tcPr>
            <w:tcW w:w="775" w:type="dxa"/>
            <w:vMerge/>
            <w:hideMark/>
          </w:tcPr>
          <w:p w14:paraId="0C620D1B" w14:textId="77777777" w:rsidR="006C7647" w:rsidRPr="006C7647" w:rsidRDefault="006C7647" w:rsidP="00EE0660">
            <w:pPr>
              <w:spacing w:line="240" w:lineRule="auto"/>
              <w:jc w:val="left"/>
              <w:rPr>
                <w:sz w:val="16"/>
                <w:szCs w:val="16"/>
              </w:rPr>
            </w:pPr>
          </w:p>
        </w:tc>
        <w:tc>
          <w:tcPr>
            <w:tcW w:w="1008" w:type="dxa"/>
            <w:vMerge/>
            <w:hideMark/>
          </w:tcPr>
          <w:p w14:paraId="289D71B1" w14:textId="77777777" w:rsidR="006C7647" w:rsidRPr="006C7647" w:rsidRDefault="006C7647" w:rsidP="00EE0660">
            <w:pPr>
              <w:spacing w:line="240" w:lineRule="auto"/>
              <w:jc w:val="left"/>
              <w:rPr>
                <w:sz w:val="16"/>
                <w:szCs w:val="16"/>
              </w:rPr>
            </w:pPr>
          </w:p>
        </w:tc>
        <w:tc>
          <w:tcPr>
            <w:tcW w:w="1011" w:type="dxa"/>
            <w:vMerge/>
            <w:hideMark/>
          </w:tcPr>
          <w:p w14:paraId="3B1F6593" w14:textId="77777777" w:rsidR="006C7647" w:rsidRPr="006C7647" w:rsidRDefault="006C7647" w:rsidP="00EE0660">
            <w:pPr>
              <w:spacing w:line="240" w:lineRule="auto"/>
              <w:jc w:val="left"/>
              <w:rPr>
                <w:sz w:val="16"/>
                <w:szCs w:val="16"/>
              </w:rPr>
            </w:pPr>
          </w:p>
        </w:tc>
        <w:tc>
          <w:tcPr>
            <w:tcW w:w="1167" w:type="dxa"/>
            <w:hideMark/>
          </w:tcPr>
          <w:p w14:paraId="3E887CD0" w14:textId="77777777" w:rsidR="006C7647" w:rsidRPr="006C7647" w:rsidRDefault="006C7647" w:rsidP="00EE0660">
            <w:pPr>
              <w:spacing w:line="240" w:lineRule="auto"/>
              <w:jc w:val="left"/>
              <w:rPr>
                <w:sz w:val="16"/>
                <w:szCs w:val="16"/>
              </w:rPr>
            </w:pPr>
            <w:r w:rsidRPr="006C7647">
              <w:rPr>
                <w:sz w:val="16"/>
                <w:szCs w:val="16"/>
              </w:rPr>
              <w:t>Bowel/bladder control: n=88 (17.7%)</w:t>
            </w:r>
          </w:p>
        </w:tc>
        <w:tc>
          <w:tcPr>
            <w:tcW w:w="1037" w:type="dxa"/>
            <w:vMerge/>
            <w:hideMark/>
          </w:tcPr>
          <w:p w14:paraId="15290B2F" w14:textId="77777777" w:rsidR="006C7647" w:rsidRPr="006C7647" w:rsidRDefault="006C7647" w:rsidP="00EE0660">
            <w:pPr>
              <w:spacing w:line="240" w:lineRule="auto"/>
              <w:jc w:val="left"/>
              <w:rPr>
                <w:sz w:val="16"/>
                <w:szCs w:val="16"/>
              </w:rPr>
            </w:pPr>
          </w:p>
        </w:tc>
        <w:tc>
          <w:tcPr>
            <w:tcW w:w="975" w:type="dxa"/>
            <w:vMerge/>
            <w:hideMark/>
          </w:tcPr>
          <w:p w14:paraId="629ED8D2" w14:textId="77777777" w:rsidR="006C7647" w:rsidRPr="006C7647" w:rsidRDefault="006C7647" w:rsidP="00EE0660">
            <w:pPr>
              <w:spacing w:line="240" w:lineRule="auto"/>
              <w:jc w:val="left"/>
              <w:rPr>
                <w:sz w:val="16"/>
                <w:szCs w:val="16"/>
              </w:rPr>
            </w:pPr>
          </w:p>
        </w:tc>
        <w:tc>
          <w:tcPr>
            <w:tcW w:w="1037" w:type="dxa"/>
            <w:vMerge/>
            <w:hideMark/>
          </w:tcPr>
          <w:p w14:paraId="02F0ECD3" w14:textId="77777777" w:rsidR="006C7647" w:rsidRPr="006C7647" w:rsidRDefault="006C7647" w:rsidP="00EE0660">
            <w:pPr>
              <w:spacing w:line="240" w:lineRule="auto"/>
              <w:jc w:val="left"/>
              <w:rPr>
                <w:sz w:val="16"/>
                <w:szCs w:val="16"/>
              </w:rPr>
            </w:pPr>
          </w:p>
        </w:tc>
        <w:tc>
          <w:tcPr>
            <w:tcW w:w="925" w:type="dxa"/>
            <w:vMerge/>
            <w:hideMark/>
          </w:tcPr>
          <w:p w14:paraId="6FBA09C8" w14:textId="77777777" w:rsidR="006C7647" w:rsidRPr="006C7647" w:rsidRDefault="006C7647" w:rsidP="00EE0660">
            <w:pPr>
              <w:spacing w:line="240" w:lineRule="auto"/>
              <w:jc w:val="left"/>
              <w:rPr>
                <w:sz w:val="16"/>
                <w:szCs w:val="16"/>
              </w:rPr>
            </w:pPr>
          </w:p>
        </w:tc>
        <w:tc>
          <w:tcPr>
            <w:tcW w:w="930" w:type="dxa"/>
            <w:vMerge/>
            <w:hideMark/>
          </w:tcPr>
          <w:p w14:paraId="4F16212A" w14:textId="77777777" w:rsidR="006C7647" w:rsidRPr="006C7647" w:rsidRDefault="006C7647" w:rsidP="00EE0660">
            <w:pPr>
              <w:spacing w:line="240" w:lineRule="auto"/>
              <w:jc w:val="left"/>
              <w:rPr>
                <w:sz w:val="16"/>
                <w:szCs w:val="16"/>
              </w:rPr>
            </w:pPr>
          </w:p>
        </w:tc>
      </w:tr>
      <w:tr w:rsidR="006C7647" w:rsidRPr="006C7647" w14:paraId="23974752" w14:textId="77777777" w:rsidTr="49E90962">
        <w:trPr>
          <w:trHeight w:val="288"/>
        </w:trPr>
        <w:tc>
          <w:tcPr>
            <w:tcW w:w="887" w:type="dxa"/>
            <w:vMerge/>
            <w:hideMark/>
          </w:tcPr>
          <w:p w14:paraId="553776A7" w14:textId="77777777" w:rsidR="006C7647" w:rsidRPr="006C7647" w:rsidRDefault="006C7647" w:rsidP="00EE0660">
            <w:pPr>
              <w:spacing w:line="240" w:lineRule="auto"/>
              <w:jc w:val="left"/>
              <w:rPr>
                <w:sz w:val="16"/>
                <w:szCs w:val="16"/>
              </w:rPr>
            </w:pPr>
          </w:p>
        </w:tc>
        <w:tc>
          <w:tcPr>
            <w:tcW w:w="704" w:type="dxa"/>
            <w:vMerge/>
            <w:hideMark/>
          </w:tcPr>
          <w:p w14:paraId="4BCFB990" w14:textId="77777777" w:rsidR="006C7647" w:rsidRPr="006C7647" w:rsidRDefault="006C7647" w:rsidP="00EE0660">
            <w:pPr>
              <w:spacing w:line="240" w:lineRule="auto"/>
              <w:jc w:val="left"/>
              <w:rPr>
                <w:sz w:val="16"/>
                <w:szCs w:val="16"/>
              </w:rPr>
            </w:pPr>
          </w:p>
        </w:tc>
        <w:tc>
          <w:tcPr>
            <w:tcW w:w="888" w:type="dxa"/>
            <w:vMerge/>
            <w:hideMark/>
          </w:tcPr>
          <w:p w14:paraId="7B0E9B6E" w14:textId="77777777" w:rsidR="006C7647" w:rsidRPr="006C7647" w:rsidRDefault="006C7647" w:rsidP="00EE0660">
            <w:pPr>
              <w:spacing w:line="240" w:lineRule="auto"/>
              <w:jc w:val="left"/>
              <w:rPr>
                <w:sz w:val="16"/>
                <w:szCs w:val="16"/>
              </w:rPr>
            </w:pPr>
          </w:p>
        </w:tc>
        <w:tc>
          <w:tcPr>
            <w:tcW w:w="818" w:type="dxa"/>
            <w:vMerge/>
            <w:hideMark/>
          </w:tcPr>
          <w:p w14:paraId="7A6DCE28" w14:textId="77777777" w:rsidR="006C7647" w:rsidRPr="006C7647" w:rsidRDefault="006C7647" w:rsidP="00EE0660">
            <w:pPr>
              <w:spacing w:line="240" w:lineRule="auto"/>
              <w:jc w:val="left"/>
              <w:rPr>
                <w:sz w:val="16"/>
                <w:szCs w:val="16"/>
              </w:rPr>
            </w:pPr>
          </w:p>
        </w:tc>
        <w:tc>
          <w:tcPr>
            <w:tcW w:w="982" w:type="dxa"/>
            <w:vMerge/>
            <w:hideMark/>
          </w:tcPr>
          <w:p w14:paraId="618AD6D4" w14:textId="77777777" w:rsidR="006C7647" w:rsidRPr="006C7647" w:rsidRDefault="006C7647" w:rsidP="00EE0660">
            <w:pPr>
              <w:spacing w:line="240" w:lineRule="auto"/>
              <w:jc w:val="left"/>
              <w:rPr>
                <w:sz w:val="16"/>
                <w:szCs w:val="16"/>
              </w:rPr>
            </w:pPr>
          </w:p>
        </w:tc>
        <w:tc>
          <w:tcPr>
            <w:tcW w:w="814" w:type="dxa"/>
            <w:vMerge/>
          </w:tcPr>
          <w:p w14:paraId="26607E6D" w14:textId="77777777" w:rsidR="006C7647" w:rsidRPr="006C7647" w:rsidRDefault="006C7647" w:rsidP="00EE0660">
            <w:pPr>
              <w:spacing w:line="240" w:lineRule="auto"/>
              <w:jc w:val="left"/>
              <w:rPr>
                <w:sz w:val="16"/>
                <w:szCs w:val="16"/>
              </w:rPr>
            </w:pPr>
          </w:p>
        </w:tc>
        <w:tc>
          <w:tcPr>
            <w:tcW w:w="775" w:type="dxa"/>
            <w:vMerge/>
            <w:hideMark/>
          </w:tcPr>
          <w:p w14:paraId="5EDED54A" w14:textId="77777777" w:rsidR="006C7647" w:rsidRPr="006C7647" w:rsidRDefault="006C7647" w:rsidP="00EE0660">
            <w:pPr>
              <w:spacing w:line="240" w:lineRule="auto"/>
              <w:jc w:val="left"/>
              <w:rPr>
                <w:sz w:val="16"/>
                <w:szCs w:val="16"/>
              </w:rPr>
            </w:pPr>
          </w:p>
        </w:tc>
        <w:tc>
          <w:tcPr>
            <w:tcW w:w="1008" w:type="dxa"/>
            <w:vMerge/>
            <w:hideMark/>
          </w:tcPr>
          <w:p w14:paraId="25A972D8" w14:textId="77777777" w:rsidR="006C7647" w:rsidRPr="006C7647" w:rsidRDefault="006C7647" w:rsidP="00EE0660">
            <w:pPr>
              <w:spacing w:line="240" w:lineRule="auto"/>
              <w:jc w:val="left"/>
              <w:rPr>
                <w:sz w:val="16"/>
                <w:szCs w:val="16"/>
              </w:rPr>
            </w:pPr>
          </w:p>
        </w:tc>
        <w:tc>
          <w:tcPr>
            <w:tcW w:w="1011" w:type="dxa"/>
            <w:vMerge/>
            <w:hideMark/>
          </w:tcPr>
          <w:p w14:paraId="70A77EB7" w14:textId="77777777" w:rsidR="006C7647" w:rsidRPr="006C7647" w:rsidRDefault="006C7647" w:rsidP="00EE0660">
            <w:pPr>
              <w:spacing w:line="240" w:lineRule="auto"/>
              <w:jc w:val="left"/>
              <w:rPr>
                <w:sz w:val="16"/>
                <w:szCs w:val="16"/>
              </w:rPr>
            </w:pPr>
          </w:p>
        </w:tc>
        <w:tc>
          <w:tcPr>
            <w:tcW w:w="1167" w:type="dxa"/>
            <w:hideMark/>
          </w:tcPr>
          <w:p w14:paraId="64B51FCD" w14:textId="77777777" w:rsidR="006C7647" w:rsidRPr="006C7647" w:rsidRDefault="006C7647" w:rsidP="00EE0660">
            <w:pPr>
              <w:spacing w:line="240" w:lineRule="auto"/>
              <w:jc w:val="left"/>
              <w:rPr>
                <w:sz w:val="16"/>
                <w:szCs w:val="16"/>
              </w:rPr>
            </w:pPr>
            <w:r w:rsidRPr="006C7647">
              <w:rPr>
                <w:sz w:val="16"/>
                <w:szCs w:val="16"/>
              </w:rPr>
              <w:t>Toileting: n=7 (1.4%)</w:t>
            </w:r>
          </w:p>
        </w:tc>
        <w:tc>
          <w:tcPr>
            <w:tcW w:w="1037" w:type="dxa"/>
            <w:vMerge/>
            <w:hideMark/>
          </w:tcPr>
          <w:p w14:paraId="1391D5EA" w14:textId="77777777" w:rsidR="006C7647" w:rsidRPr="006C7647" w:rsidRDefault="006C7647" w:rsidP="00EE0660">
            <w:pPr>
              <w:spacing w:line="240" w:lineRule="auto"/>
              <w:jc w:val="left"/>
              <w:rPr>
                <w:sz w:val="16"/>
                <w:szCs w:val="16"/>
              </w:rPr>
            </w:pPr>
          </w:p>
        </w:tc>
        <w:tc>
          <w:tcPr>
            <w:tcW w:w="975" w:type="dxa"/>
            <w:vMerge/>
            <w:hideMark/>
          </w:tcPr>
          <w:p w14:paraId="5CC82EB3" w14:textId="77777777" w:rsidR="006C7647" w:rsidRPr="006C7647" w:rsidRDefault="006C7647" w:rsidP="00EE0660">
            <w:pPr>
              <w:spacing w:line="240" w:lineRule="auto"/>
              <w:jc w:val="left"/>
              <w:rPr>
                <w:sz w:val="16"/>
                <w:szCs w:val="16"/>
              </w:rPr>
            </w:pPr>
          </w:p>
        </w:tc>
        <w:tc>
          <w:tcPr>
            <w:tcW w:w="1037" w:type="dxa"/>
            <w:vMerge/>
            <w:hideMark/>
          </w:tcPr>
          <w:p w14:paraId="06B467D1" w14:textId="77777777" w:rsidR="006C7647" w:rsidRPr="006C7647" w:rsidRDefault="006C7647" w:rsidP="00EE0660">
            <w:pPr>
              <w:spacing w:line="240" w:lineRule="auto"/>
              <w:jc w:val="left"/>
              <w:rPr>
                <w:sz w:val="16"/>
                <w:szCs w:val="16"/>
              </w:rPr>
            </w:pPr>
          </w:p>
        </w:tc>
        <w:tc>
          <w:tcPr>
            <w:tcW w:w="925" w:type="dxa"/>
            <w:vMerge/>
            <w:hideMark/>
          </w:tcPr>
          <w:p w14:paraId="51FF67C9" w14:textId="77777777" w:rsidR="006C7647" w:rsidRPr="006C7647" w:rsidRDefault="006C7647" w:rsidP="00EE0660">
            <w:pPr>
              <w:spacing w:line="240" w:lineRule="auto"/>
              <w:jc w:val="left"/>
              <w:rPr>
                <w:sz w:val="16"/>
                <w:szCs w:val="16"/>
              </w:rPr>
            </w:pPr>
          </w:p>
        </w:tc>
        <w:tc>
          <w:tcPr>
            <w:tcW w:w="930" w:type="dxa"/>
            <w:vMerge/>
            <w:hideMark/>
          </w:tcPr>
          <w:p w14:paraId="4E3D5FF6" w14:textId="77777777" w:rsidR="006C7647" w:rsidRPr="006C7647" w:rsidRDefault="006C7647" w:rsidP="00EE0660">
            <w:pPr>
              <w:spacing w:line="240" w:lineRule="auto"/>
              <w:jc w:val="left"/>
              <w:rPr>
                <w:sz w:val="16"/>
                <w:szCs w:val="16"/>
              </w:rPr>
            </w:pPr>
          </w:p>
        </w:tc>
      </w:tr>
      <w:tr w:rsidR="006C7647" w:rsidRPr="006C7647" w14:paraId="72AD2255" w14:textId="77777777" w:rsidTr="49E90962">
        <w:trPr>
          <w:trHeight w:val="408"/>
        </w:trPr>
        <w:tc>
          <w:tcPr>
            <w:tcW w:w="887" w:type="dxa"/>
            <w:vMerge/>
            <w:hideMark/>
          </w:tcPr>
          <w:p w14:paraId="7D97DE4A" w14:textId="77777777" w:rsidR="006C7647" w:rsidRPr="006C7647" w:rsidRDefault="006C7647" w:rsidP="00EE0660">
            <w:pPr>
              <w:spacing w:line="240" w:lineRule="auto"/>
              <w:jc w:val="left"/>
              <w:rPr>
                <w:sz w:val="16"/>
                <w:szCs w:val="16"/>
              </w:rPr>
            </w:pPr>
          </w:p>
        </w:tc>
        <w:tc>
          <w:tcPr>
            <w:tcW w:w="704" w:type="dxa"/>
            <w:vMerge/>
            <w:hideMark/>
          </w:tcPr>
          <w:p w14:paraId="4637C45A" w14:textId="77777777" w:rsidR="006C7647" w:rsidRPr="006C7647" w:rsidRDefault="006C7647" w:rsidP="00EE0660">
            <w:pPr>
              <w:spacing w:line="240" w:lineRule="auto"/>
              <w:jc w:val="left"/>
              <w:rPr>
                <w:sz w:val="16"/>
                <w:szCs w:val="16"/>
              </w:rPr>
            </w:pPr>
          </w:p>
        </w:tc>
        <w:tc>
          <w:tcPr>
            <w:tcW w:w="888" w:type="dxa"/>
            <w:vMerge/>
            <w:hideMark/>
          </w:tcPr>
          <w:p w14:paraId="64749A1E" w14:textId="77777777" w:rsidR="006C7647" w:rsidRPr="006C7647" w:rsidRDefault="006C7647" w:rsidP="00EE0660">
            <w:pPr>
              <w:spacing w:line="240" w:lineRule="auto"/>
              <w:jc w:val="left"/>
              <w:rPr>
                <w:sz w:val="16"/>
                <w:szCs w:val="16"/>
              </w:rPr>
            </w:pPr>
          </w:p>
        </w:tc>
        <w:tc>
          <w:tcPr>
            <w:tcW w:w="818" w:type="dxa"/>
            <w:vMerge/>
            <w:hideMark/>
          </w:tcPr>
          <w:p w14:paraId="6849608A" w14:textId="77777777" w:rsidR="006C7647" w:rsidRPr="006C7647" w:rsidRDefault="006C7647" w:rsidP="00EE0660">
            <w:pPr>
              <w:spacing w:line="240" w:lineRule="auto"/>
              <w:jc w:val="left"/>
              <w:rPr>
                <w:sz w:val="16"/>
                <w:szCs w:val="16"/>
              </w:rPr>
            </w:pPr>
          </w:p>
        </w:tc>
        <w:tc>
          <w:tcPr>
            <w:tcW w:w="982" w:type="dxa"/>
            <w:vMerge/>
            <w:hideMark/>
          </w:tcPr>
          <w:p w14:paraId="620980B2" w14:textId="77777777" w:rsidR="006C7647" w:rsidRPr="006C7647" w:rsidRDefault="006C7647" w:rsidP="00EE0660">
            <w:pPr>
              <w:spacing w:line="240" w:lineRule="auto"/>
              <w:jc w:val="left"/>
              <w:rPr>
                <w:sz w:val="16"/>
                <w:szCs w:val="16"/>
              </w:rPr>
            </w:pPr>
          </w:p>
        </w:tc>
        <w:tc>
          <w:tcPr>
            <w:tcW w:w="814" w:type="dxa"/>
            <w:vMerge/>
          </w:tcPr>
          <w:p w14:paraId="219B2274" w14:textId="77777777" w:rsidR="006C7647" w:rsidRPr="006C7647" w:rsidRDefault="006C7647" w:rsidP="00EE0660">
            <w:pPr>
              <w:spacing w:line="240" w:lineRule="auto"/>
              <w:jc w:val="left"/>
              <w:rPr>
                <w:sz w:val="16"/>
                <w:szCs w:val="16"/>
              </w:rPr>
            </w:pPr>
          </w:p>
        </w:tc>
        <w:tc>
          <w:tcPr>
            <w:tcW w:w="775" w:type="dxa"/>
            <w:vMerge/>
            <w:hideMark/>
          </w:tcPr>
          <w:p w14:paraId="5785844C" w14:textId="77777777" w:rsidR="006C7647" w:rsidRPr="006C7647" w:rsidRDefault="006C7647" w:rsidP="00EE0660">
            <w:pPr>
              <w:spacing w:line="240" w:lineRule="auto"/>
              <w:jc w:val="left"/>
              <w:rPr>
                <w:sz w:val="16"/>
                <w:szCs w:val="16"/>
              </w:rPr>
            </w:pPr>
          </w:p>
        </w:tc>
        <w:tc>
          <w:tcPr>
            <w:tcW w:w="1008" w:type="dxa"/>
            <w:vMerge/>
            <w:hideMark/>
          </w:tcPr>
          <w:p w14:paraId="38312E61" w14:textId="77777777" w:rsidR="006C7647" w:rsidRPr="006C7647" w:rsidRDefault="006C7647" w:rsidP="00EE0660">
            <w:pPr>
              <w:spacing w:line="240" w:lineRule="auto"/>
              <w:jc w:val="left"/>
              <w:rPr>
                <w:sz w:val="16"/>
                <w:szCs w:val="16"/>
              </w:rPr>
            </w:pPr>
          </w:p>
        </w:tc>
        <w:tc>
          <w:tcPr>
            <w:tcW w:w="1011" w:type="dxa"/>
            <w:vMerge/>
            <w:hideMark/>
          </w:tcPr>
          <w:p w14:paraId="51CCFFC0" w14:textId="77777777" w:rsidR="006C7647" w:rsidRPr="006C7647" w:rsidRDefault="006C7647" w:rsidP="00EE0660">
            <w:pPr>
              <w:spacing w:line="240" w:lineRule="auto"/>
              <w:jc w:val="left"/>
              <w:rPr>
                <w:sz w:val="16"/>
                <w:szCs w:val="16"/>
              </w:rPr>
            </w:pPr>
          </w:p>
        </w:tc>
        <w:tc>
          <w:tcPr>
            <w:tcW w:w="1167" w:type="dxa"/>
            <w:hideMark/>
          </w:tcPr>
          <w:p w14:paraId="407C51A6" w14:textId="77777777" w:rsidR="006C7647" w:rsidRPr="006C7647" w:rsidRDefault="006C7647" w:rsidP="00EE0660">
            <w:pPr>
              <w:spacing w:line="240" w:lineRule="auto"/>
              <w:jc w:val="left"/>
              <w:rPr>
                <w:sz w:val="16"/>
                <w:szCs w:val="16"/>
              </w:rPr>
            </w:pPr>
            <w:r w:rsidRPr="006C7647">
              <w:rPr>
                <w:sz w:val="16"/>
                <w:szCs w:val="16"/>
              </w:rPr>
              <w:t>Transfer, mobility/climbing stairs: n=59 (11.8%)</w:t>
            </w:r>
          </w:p>
        </w:tc>
        <w:tc>
          <w:tcPr>
            <w:tcW w:w="1037" w:type="dxa"/>
            <w:vMerge/>
            <w:hideMark/>
          </w:tcPr>
          <w:p w14:paraId="7C553288" w14:textId="77777777" w:rsidR="006C7647" w:rsidRPr="006C7647" w:rsidRDefault="006C7647" w:rsidP="00EE0660">
            <w:pPr>
              <w:spacing w:line="240" w:lineRule="auto"/>
              <w:jc w:val="left"/>
              <w:rPr>
                <w:sz w:val="16"/>
                <w:szCs w:val="16"/>
              </w:rPr>
            </w:pPr>
          </w:p>
        </w:tc>
        <w:tc>
          <w:tcPr>
            <w:tcW w:w="975" w:type="dxa"/>
            <w:vMerge/>
            <w:hideMark/>
          </w:tcPr>
          <w:p w14:paraId="6B807474" w14:textId="77777777" w:rsidR="006C7647" w:rsidRPr="006C7647" w:rsidRDefault="006C7647" w:rsidP="00EE0660">
            <w:pPr>
              <w:spacing w:line="240" w:lineRule="auto"/>
              <w:jc w:val="left"/>
              <w:rPr>
                <w:sz w:val="16"/>
                <w:szCs w:val="16"/>
              </w:rPr>
            </w:pPr>
          </w:p>
        </w:tc>
        <w:tc>
          <w:tcPr>
            <w:tcW w:w="1037" w:type="dxa"/>
            <w:vMerge/>
            <w:hideMark/>
          </w:tcPr>
          <w:p w14:paraId="3A007975" w14:textId="77777777" w:rsidR="006C7647" w:rsidRPr="006C7647" w:rsidRDefault="006C7647" w:rsidP="00EE0660">
            <w:pPr>
              <w:spacing w:line="240" w:lineRule="auto"/>
              <w:jc w:val="left"/>
              <w:rPr>
                <w:sz w:val="16"/>
                <w:szCs w:val="16"/>
              </w:rPr>
            </w:pPr>
          </w:p>
        </w:tc>
        <w:tc>
          <w:tcPr>
            <w:tcW w:w="925" w:type="dxa"/>
            <w:vMerge/>
            <w:hideMark/>
          </w:tcPr>
          <w:p w14:paraId="3F4045F6" w14:textId="77777777" w:rsidR="006C7647" w:rsidRPr="006C7647" w:rsidRDefault="006C7647" w:rsidP="00EE0660">
            <w:pPr>
              <w:spacing w:line="240" w:lineRule="auto"/>
              <w:jc w:val="left"/>
              <w:rPr>
                <w:sz w:val="16"/>
                <w:szCs w:val="16"/>
              </w:rPr>
            </w:pPr>
          </w:p>
        </w:tc>
        <w:tc>
          <w:tcPr>
            <w:tcW w:w="930" w:type="dxa"/>
            <w:vMerge/>
            <w:hideMark/>
          </w:tcPr>
          <w:p w14:paraId="1FC8BAA5" w14:textId="77777777" w:rsidR="006C7647" w:rsidRPr="006C7647" w:rsidRDefault="006C7647" w:rsidP="00EE0660">
            <w:pPr>
              <w:spacing w:line="240" w:lineRule="auto"/>
              <w:jc w:val="left"/>
              <w:rPr>
                <w:sz w:val="16"/>
                <w:szCs w:val="16"/>
              </w:rPr>
            </w:pPr>
          </w:p>
        </w:tc>
      </w:tr>
      <w:tr w:rsidR="006C7647" w:rsidRPr="006C7647" w14:paraId="50E20C27" w14:textId="77777777" w:rsidTr="49E90962">
        <w:trPr>
          <w:trHeight w:val="288"/>
        </w:trPr>
        <w:tc>
          <w:tcPr>
            <w:tcW w:w="887" w:type="dxa"/>
            <w:vMerge/>
            <w:hideMark/>
          </w:tcPr>
          <w:p w14:paraId="770B0146" w14:textId="77777777" w:rsidR="006C7647" w:rsidRPr="006C7647" w:rsidRDefault="006C7647" w:rsidP="00EE0660">
            <w:pPr>
              <w:spacing w:line="240" w:lineRule="auto"/>
              <w:jc w:val="left"/>
              <w:rPr>
                <w:sz w:val="16"/>
                <w:szCs w:val="16"/>
              </w:rPr>
            </w:pPr>
          </w:p>
        </w:tc>
        <w:tc>
          <w:tcPr>
            <w:tcW w:w="704" w:type="dxa"/>
            <w:vMerge/>
            <w:hideMark/>
          </w:tcPr>
          <w:p w14:paraId="7C3CD7EE" w14:textId="77777777" w:rsidR="006C7647" w:rsidRPr="006C7647" w:rsidRDefault="006C7647" w:rsidP="00EE0660">
            <w:pPr>
              <w:spacing w:line="240" w:lineRule="auto"/>
              <w:jc w:val="left"/>
              <w:rPr>
                <w:sz w:val="16"/>
                <w:szCs w:val="16"/>
              </w:rPr>
            </w:pPr>
          </w:p>
        </w:tc>
        <w:tc>
          <w:tcPr>
            <w:tcW w:w="888" w:type="dxa"/>
            <w:vMerge/>
            <w:hideMark/>
          </w:tcPr>
          <w:p w14:paraId="4534CF41" w14:textId="77777777" w:rsidR="006C7647" w:rsidRPr="006C7647" w:rsidRDefault="006C7647" w:rsidP="00EE0660">
            <w:pPr>
              <w:spacing w:line="240" w:lineRule="auto"/>
              <w:jc w:val="left"/>
              <w:rPr>
                <w:sz w:val="16"/>
                <w:szCs w:val="16"/>
              </w:rPr>
            </w:pPr>
          </w:p>
        </w:tc>
        <w:tc>
          <w:tcPr>
            <w:tcW w:w="818" w:type="dxa"/>
            <w:vMerge/>
            <w:hideMark/>
          </w:tcPr>
          <w:p w14:paraId="15FFCBF4" w14:textId="77777777" w:rsidR="006C7647" w:rsidRPr="006C7647" w:rsidRDefault="006C7647" w:rsidP="00EE0660">
            <w:pPr>
              <w:spacing w:line="240" w:lineRule="auto"/>
              <w:jc w:val="left"/>
              <w:rPr>
                <w:sz w:val="16"/>
                <w:szCs w:val="16"/>
              </w:rPr>
            </w:pPr>
          </w:p>
        </w:tc>
        <w:tc>
          <w:tcPr>
            <w:tcW w:w="982" w:type="dxa"/>
            <w:vMerge/>
            <w:hideMark/>
          </w:tcPr>
          <w:p w14:paraId="1140133B" w14:textId="77777777" w:rsidR="006C7647" w:rsidRPr="006C7647" w:rsidRDefault="006C7647" w:rsidP="00EE0660">
            <w:pPr>
              <w:spacing w:line="240" w:lineRule="auto"/>
              <w:jc w:val="left"/>
              <w:rPr>
                <w:sz w:val="16"/>
                <w:szCs w:val="16"/>
              </w:rPr>
            </w:pPr>
          </w:p>
        </w:tc>
        <w:tc>
          <w:tcPr>
            <w:tcW w:w="814" w:type="dxa"/>
            <w:vMerge/>
          </w:tcPr>
          <w:p w14:paraId="622E6BC3" w14:textId="77777777" w:rsidR="006C7647" w:rsidRPr="006C7647" w:rsidRDefault="006C7647" w:rsidP="00EE0660">
            <w:pPr>
              <w:spacing w:line="240" w:lineRule="auto"/>
              <w:jc w:val="left"/>
              <w:rPr>
                <w:sz w:val="16"/>
                <w:szCs w:val="16"/>
              </w:rPr>
            </w:pPr>
          </w:p>
        </w:tc>
        <w:tc>
          <w:tcPr>
            <w:tcW w:w="775" w:type="dxa"/>
            <w:vMerge/>
            <w:hideMark/>
          </w:tcPr>
          <w:p w14:paraId="29E913EC" w14:textId="77777777" w:rsidR="006C7647" w:rsidRPr="006C7647" w:rsidRDefault="006C7647" w:rsidP="00EE0660">
            <w:pPr>
              <w:spacing w:line="240" w:lineRule="auto"/>
              <w:jc w:val="left"/>
              <w:rPr>
                <w:sz w:val="16"/>
                <w:szCs w:val="16"/>
              </w:rPr>
            </w:pPr>
          </w:p>
        </w:tc>
        <w:tc>
          <w:tcPr>
            <w:tcW w:w="1008" w:type="dxa"/>
            <w:vMerge/>
            <w:hideMark/>
          </w:tcPr>
          <w:p w14:paraId="6DAE16C7" w14:textId="77777777" w:rsidR="006C7647" w:rsidRPr="006C7647" w:rsidRDefault="006C7647" w:rsidP="00EE0660">
            <w:pPr>
              <w:spacing w:line="240" w:lineRule="auto"/>
              <w:jc w:val="left"/>
              <w:rPr>
                <w:sz w:val="16"/>
                <w:szCs w:val="16"/>
              </w:rPr>
            </w:pPr>
          </w:p>
        </w:tc>
        <w:tc>
          <w:tcPr>
            <w:tcW w:w="1011" w:type="dxa"/>
            <w:vMerge/>
            <w:hideMark/>
          </w:tcPr>
          <w:p w14:paraId="4AACCC86" w14:textId="77777777" w:rsidR="006C7647" w:rsidRPr="006C7647" w:rsidRDefault="006C7647" w:rsidP="00EE0660">
            <w:pPr>
              <w:spacing w:line="240" w:lineRule="auto"/>
              <w:jc w:val="left"/>
              <w:rPr>
                <w:sz w:val="16"/>
                <w:szCs w:val="16"/>
              </w:rPr>
            </w:pPr>
          </w:p>
        </w:tc>
        <w:tc>
          <w:tcPr>
            <w:tcW w:w="1167" w:type="dxa"/>
            <w:hideMark/>
          </w:tcPr>
          <w:p w14:paraId="622F10D0" w14:textId="77777777" w:rsidR="006C7647" w:rsidRPr="006C7647" w:rsidRDefault="006C7647" w:rsidP="00EE0660">
            <w:pPr>
              <w:spacing w:line="240" w:lineRule="auto"/>
              <w:jc w:val="left"/>
              <w:rPr>
                <w:sz w:val="16"/>
                <w:szCs w:val="16"/>
              </w:rPr>
            </w:pPr>
            <w:r w:rsidRPr="006C7647">
              <w:rPr>
                <w:sz w:val="16"/>
                <w:szCs w:val="16"/>
              </w:rPr>
              <w:t>IADL dependency:</w:t>
            </w:r>
          </w:p>
        </w:tc>
        <w:tc>
          <w:tcPr>
            <w:tcW w:w="1037" w:type="dxa"/>
            <w:vMerge/>
            <w:hideMark/>
          </w:tcPr>
          <w:p w14:paraId="42A4D720" w14:textId="77777777" w:rsidR="006C7647" w:rsidRPr="006C7647" w:rsidRDefault="006C7647" w:rsidP="00EE0660">
            <w:pPr>
              <w:spacing w:line="240" w:lineRule="auto"/>
              <w:jc w:val="left"/>
              <w:rPr>
                <w:sz w:val="16"/>
                <w:szCs w:val="16"/>
              </w:rPr>
            </w:pPr>
          </w:p>
        </w:tc>
        <w:tc>
          <w:tcPr>
            <w:tcW w:w="975" w:type="dxa"/>
            <w:vMerge/>
            <w:hideMark/>
          </w:tcPr>
          <w:p w14:paraId="48DDBF1D" w14:textId="77777777" w:rsidR="006C7647" w:rsidRPr="006C7647" w:rsidRDefault="006C7647" w:rsidP="00EE0660">
            <w:pPr>
              <w:spacing w:line="240" w:lineRule="auto"/>
              <w:jc w:val="left"/>
              <w:rPr>
                <w:sz w:val="16"/>
                <w:szCs w:val="16"/>
              </w:rPr>
            </w:pPr>
          </w:p>
        </w:tc>
        <w:tc>
          <w:tcPr>
            <w:tcW w:w="1037" w:type="dxa"/>
            <w:vMerge/>
            <w:hideMark/>
          </w:tcPr>
          <w:p w14:paraId="7DF9A93A" w14:textId="77777777" w:rsidR="006C7647" w:rsidRPr="006C7647" w:rsidRDefault="006C7647" w:rsidP="00EE0660">
            <w:pPr>
              <w:spacing w:line="240" w:lineRule="auto"/>
              <w:jc w:val="left"/>
              <w:rPr>
                <w:sz w:val="16"/>
                <w:szCs w:val="16"/>
              </w:rPr>
            </w:pPr>
          </w:p>
        </w:tc>
        <w:tc>
          <w:tcPr>
            <w:tcW w:w="925" w:type="dxa"/>
            <w:vMerge/>
            <w:hideMark/>
          </w:tcPr>
          <w:p w14:paraId="6DDE1346" w14:textId="77777777" w:rsidR="006C7647" w:rsidRPr="006C7647" w:rsidRDefault="006C7647" w:rsidP="00EE0660">
            <w:pPr>
              <w:spacing w:line="240" w:lineRule="auto"/>
              <w:jc w:val="left"/>
              <w:rPr>
                <w:sz w:val="16"/>
                <w:szCs w:val="16"/>
              </w:rPr>
            </w:pPr>
          </w:p>
        </w:tc>
        <w:tc>
          <w:tcPr>
            <w:tcW w:w="930" w:type="dxa"/>
            <w:vMerge/>
            <w:hideMark/>
          </w:tcPr>
          <w:p w14:paraId="7B965259" w14:textId="77777777" w:rsidR="006C7647" w:rsidRPr="006C7647" w:rsidRDefault="006C7647" w:rsidP="00EE0660">
            <w:pPr>
              <w:spacing w:line="240" w:lineRule="auto"/>
              <w:jc w:val="left"/>
              <w:rPr>
                <w:sz w:val="16"/>
                <w:szCs w:val="16"/>
              </w:rPr>
            </w:pPr>
          </w:p>
        </w:tc>
      </w:tr>
      <w:tr w:rsidR="006C7647" w:rsidRPr="006C7647" w14:paraId="286DB19F" w14:textId="77777777" w:rsidTr="49E90962">
        <w:trPr>
          <w:trHeight w:val="288"/>
        </w:trPr>
        <w:tc>
          <w:tcPr>
            <w:tcW w:w="887" w:type="dxa"/>
            <w:vMerge/>
            <w:hideMark/>
          </w:tcPr>
          <w:p w14:paraId="0AF91CB2" w14:textId="77777777" w:rsidR="006C7647" w:rsidRPr="006C7647" w:rsidRDefault="006C7647" w:rsidP="00EE0660">
            <w:pPr>
              <w:spacing w:line="240" w:lineRule="auto"/>
              <w:jc w:val="left"/>
              <w:rPr>
                <w:sz w:val="16"/>
                <w:szCs w:val="16"/>
              </w:rPr>
            </w:pPr>
          </w:p>
        </w:tc>
        <w:tc>
          <w:tcPr>
            <w:tcW w:w="704" w:type="dxa"/>
            <w:vMerge/>
            <w:hideMark/>
          </w:tcPr>
          <w:p w14:paraId="11CE9B0E" w14:textId="77777777" w:rsidR="006C7647" w:rsidRPr="006C7647" w:rsidRDefault="006C7647" w:rsidP="00EE0660">
            <w:pPr>
              <w:spacing w:line="240" w:lineRule="auto"/>
              <w:jc w:val="left"/>
              <w:rPr>
                <w:sz w:val="16"/>
                <w:szCs w:val="16"/>
              </w:rPr>
            </w:pPr>
          </w:p>
        </w:tc>
        <w:tc>
          <w:tcPr>
            <w:tcW w:w="888" w:type="dxa"/>
            <w:vMerge/>
            <w:hideMark/>
          </w:tcPr>
          <w:p w14:paraId="3E1F1904" w14:textId="77777777" w:rsidR="006C7647" w:rsidRPr="006C7647" w:rsidRDefault="006C7647" w:rsidP="00EE0660">
            <w:pPr>
              <w:spacing w:line="240" w:lineRule="auto"/>
              <w:jc w:val="left"/>
              <w:rPr>
                <w:sz w:val="16"/>
                <w:szCs w:val="16"/>
              </w:rPr>
            </w:pPr>
          </w:p>
        </w:tc>
        <w:tc>
          <w:tcPr>
            <w:tcW w:w="818" w:type="dxa"/>
            <w:vMerge/>
            <w:hideMark/>
          </w:tcPr>
          <w:p w14:paraId="4A0F7962" w14:textId="77777777" w:rsidR="006C7647" w:rsidRPr="006C7647" w:rsidRDefault="006C7647" w:rsidP="00EE0660">
            <w:pPr>
              <w:spacing w:line="240" w:lineRule="auto"/>
              <w:jc w:val="left"/>
              <w:rPr>
                <w:sz w:val="16"/>
                <w:szCs w:val="16"/>
              </w:rPr>
            </w:pPr>
          </w:p>
        </w:tc>
        <w:tc>
          <w:tcPr>
            <w:tcW w:w="982" w:type="dxa"/>
            <w:vMerge/>
            <w:hideMark/>
          </w:tcPr>
          <w:p w14:paraId="4EB070A7" w14:textId="77777777" w:rsidR="006C7647" w:rsidRPr="006C7647" w:rsidRDefault="006C7647" w:rsidP="00EE0660">
            <w:pPr>
              <w:spacing w:line="240" w:lineRule="auto"/>
              <w:jc w:val="left"/>
              <w:rPr>
                <w:sz w:val="16"/>
                <w:szCs w:val="16"/>
              </w:rPr>
            </w:pPr>
          </w:p>
        </w:tc>
        <w:tc>
          <w:tcPr>
            <w:tcW w:w="814" w:type="dxa"/>
            <w:vMerge/>
          </w:tcPr>
          <w:p w14:paraId="61DE9E84" w14:textId="77777777" w:rsidR="006C7647" w:rsidRPr="006C7647" w:rsidRDefault="006C7647" w:rsidP="00EE0660">
            <w:pPr>
              <w:spacing w:line="240" w:lineRule="auto"/>
              <w:jc w:val="left"/>
              <w:rPr>
                <w:sz w:val="16"/>
                <w:szCs w:val="16"/>
              </w:rPr>
            </w:pPr>
          </w:p>
        </w:tc>
        <w:tc>
          <w:tcPr>
            <w:tcW w:w="775" w:type="dxa"/>
            <w:vMerge/>
            <w:hideMark/>
          </w:tcPr>
          <w:p w14:paraId="347424B7" w14:textId="77777777" w:rsidR="006C7647" w:rsidRPr="006C7647" w:rsidRDefault="006C7647" w:rsidP="00EE0660">
            <w:pPr>
              <w:spacing w:line="240" w:lineRule="auto"/>
              <w:jc w:val="left"/>
              <w:rPr>
                <w:sz w:val="16"/>
                <w:szCs w:val="16"/>
              </w:rPr>
            </w:pPr>
          </w:p>
        </w:tc>
        <w:tc>
          <w:tcPr>
            <w:tcW w:w="1008" w:type="dxa"/>
            <w:vMerge/>
            <w:hideMark/>
          </w:tcPr>
          <w:p w14:paraId="66B1567F" w14:textId="77777777" w:rsidR="006C7647" w:rsidRPr="006C7647" w:rsidRDefault="006C7647" w:rsidP="00EE0660">
            <w:pPr>
              <w:spacing w:line="240" w:lineRule="auto"/>
              <w:jc w:val="left"/>
              <w:rPr>
                <w:sz w:val="16"/>
                <w:szCs w:val="16"/>
              </w:rPr>
            </w:pPr>
          </w:p>
        </w:tc>
        <w:tc>
          <w:tcPr>
            <w:tcW w:w="1011" w:type="dxa"/>
            <w:vMerge/>
            <w:hideMark/>
          </w:tcPr>
          <w:p w14:paraId="3C50340F" w14:textId="77777777" w:rsidR="006C7647" w:rsidRPr="006C7647" w:rsidRDefault="006C7647" w:rsidP="00EE0660">
            <w:pPr>
              <w:spacing w:line="240" w:lineRule="auto"/>
              <w:jc w:val="left"/>
              <w:rPr>
                <w:sz w:val="16"/>
                <w:szCs w:val="16"/>
              </w:rPr>
            </w:pPr>
          </w:p>
        </w:tc>
        <w:tc>
          <w:tcPr>
            <w:tcW w:w="1167" w:type="dxa"/>
            <w:hideMark/>
          </w:tcPr>
          <w:p w14:paraId="6BE9E8D5" w14:textId="77777777" w:rsidR="006C7647" w:rsidRPr="006C7647" w:rsidRDefault="006C7647" w:rsidP="00EE0660">
            <w:pPr>
              <w:spacing w:line="240" w:lineRule="auto"/>
              <w:jc w:val="left"/>
              <w:rPr>
                <w:sz w:val="16"/>
                <w:szCs w:val="16"/>
              </w:rPr>
            </w:pPr>
            <w:r w:rsidRPr="006C7647">
              <w:rPr>
                <w:sz w:val="16"/>
                <w:szCs w:val="16"/>
              </w:rPr>
              <w:t>Telephone: n=13 (12.6%)</w:t>
            </w:r>
          </w:p>
        </w:tc>
        <w:tc>
          <w:tcPr>
            <w:tcW w:w="1037" w:type="dxa"/>
            <w:vMerge/>
            <w:hideMark/>
          </w:tcPr>
          <w:p w14:paraId="079614DD" w14:textId="77777777" w:rsidR="006C7647" w:rsidRPr="006C7647" w:rsidRDefault="006C7647" w:rsidP="00EE0660">
            <w:pPr>
              <w:spacing w:line="240" w:lineRule="auto"/>
              <w:jc w:val="left"/>
              <w:rPr>
                <w:sz w:val="16"/>
                <w:szCs w:val="16"/>
              </w:rPr>
            </w:pPr>
          </w:p>
        </w:tc>
        <w:tc>
          <w:tcPr>
            <w:tcW w:w="975" w:type="dxa"/>
            <w:vMerge/>
            <w:hideMark/>
          </w:tcPr>
          <w:p w14:paraId="23AB21E7" w14:textId="77777777" w:rsidR="006C7647" w:rsidRPr="006C7647" w:rsidRDefault="006C7647" w:rsidP="00EE0660">
            <w:pPr>
              <w:spacing w:line="240" w:lineRule="auto"/>
              <w:jc w:val="left"/>
              <w:rPr>
                <w:sz w:val="16"/>
                <w:szCs w:val="16"/>
              </w:rPr>
            </w:pPr>
          </w:p>
        </w:tc>
        <w:tc>
          <w:tcPr>
            <w:tcW w:w="1037" w:type="dxa"/>
            <w:vMerge/>
            <w:hideMark/>
          </w:tcPr>
          <w:p w14:paraId="7740568F" w14:textId="77777777" w:rsidR="006C7647" w:rsidRPr="006C7647" w:rsidRDefault="006C7647" w:rsidP="00EE0660">
            <w:pPr>
              <w:spacing w:line="240" w:lineRule="auto"/>
              <w:jc w:val="left"/>
              <w:rPr>
                <w:sz w:val="16"/>
                <w:szCs w:val="16"/>
              </w:rPr>
            </w:pPr>
          </w:p>
        </w:tc>
        <w:tc>
          <w:tcPr>
            <w:tcW w:w="925" w:type="dxa"/>
            <w:vMerge/>
            <w:hideMark/>
          </w:tcPr>
          <w:p w14:paraId="7A459C43" w14:textId="77777777" w:rsidR="006C7647" w:rsidRPr="006C7647" w:rsidRDefault="006C7647" w:rsidP="00EE0660">
            <w:pPr>
              <w:spacing w:line="240" w:lineRule="auto"/>
              <w:jc w:val="left"/>
              <w:rPr>
                <w:sz w:val="16"/>
                <w:szCs w:val="16"/>
              </w:rPr>
            </w:pPr>
          </w:p>
        </w:tc>
        <w:tc>
          <w:tcPr>
            <w:tcW w:w="930" w:type="dxa"/>
            <w:vMerge/>
            <w:hideMark/>
          </w:tcPr>
          <w:p w14:paraId="5B88C155" w14:textId="77777777" w:rsidR="006C7647" w:rsidRPr="006C7647" w:rsidRDefault="006C7647" w:rsidP="00EE0660">
            <w:pPr>
              <w:spacing w:line="240" w:lineRule="auto"/>
              <w:jc w:val="left"/>
              <w:rPr>
                <w:sz w:val="16"/>
                <w:szCs w:val="16"/>
              </w:rPr>
            </w:pPr>
          </w:p>
        </w:tc>
      </w:tr>
      <w:tr w:rsidR="006C7647" w:rsidRPr="006C7647" w14:paraId="08244A4A" w14:textId="77777777" w:rsidTr="49E90962">
        <w:trPr>
          <w:trHeight w:val="288"/>
        </w:trPr>
        <w:tc>
          <w:tcPr>
            <w:tcW w:w="887" w:type="dxa"/>
            <w:vMerge/>
            <w:hideMark/>
          </w:tcPr>
          <w:p w14:paraId="1343EF24" w14:textId="77777777" w:rsidR="006C7647" w:rsidRPr="006C7647" w:rsidRDefault="006C7647" w:rsidP="00EE0660">
            <w:pPr>
              <w:spacing w:line="240" w:lineRule="auto"/>
              <w:jc w:val="left"/>
              <w:rPr>
                <w:sz w:val="16"/>
                <w:szCs w:val="16"/>
              </w:rPr>
            </w:pPr>
          </w:p>
        </w:tc>
        <w:tc>
          <w:tcPr>
            <w:tcW w:w="704" w:type="dxa"/>
            <w:vMerge/>
            <w:hideMark/>
          </w:tcPr>
          <w:p w14:paraId="3039EB68" w14:textId="77777777" w:rsidR="006C7647" w:rsidRPr="006C7647" w:rsidRDefault="006C7647" w:rsidP="00EE0660">
            <w:pPr>
              <w:spacing w:line="240" w:lineRule="auto"/>
              <w:jc w:val="left"/>
              <w:rPr>
                <w:sz w:val="16"/>
                <w:szCs w:val="16"/>
              </w:rPr>
            </w:pPr>
          </w:p>
        </w:tc>
        <w:tc>
          <w:tcPr>
            <w:tcW w:w="888" w:type="dxa"/>
            <w:vMerge/>
            <w:hideMark/>
          </w:tcPr>
          <w:p w14:paraId="3908B884" w14:textId="77777777" w:rsidR="006C7647" w:rsidRPr="006C7647" w:rsidRDefault="006C7647" w:rsidP="00EE0660">
            <w:pPr>
              <w:spacing w:line="240" w:lineRule="auto"/>
              <w:jc w:val="left"/>
              <w:rPr>
                <w:sz w:val="16"/>
                <w:szCs w:val="16"/>
              </w:rPr>
            </w:pPr>
          </w:p>
        </w:tc>
        <w:tc>
          <w:tcPr>
            <w:tcW w:w="818" w:type="dxa"/>
            <w:vMerge/>
            <w:hideMark/>
          </w:tcPr>
          <w:p w14:paraId="1E9B8196" w14:textId="77777777" w:rsidR="006C7647" w:rsidRPr="006C7647" w:rsidRDefault="006C7647" w:rsidP="00EE0660">
            <w:pPr>
              <w:spacing w:line="240" w:lineRule="auto"/>
              <w:jc w:val="left"/>
              <w:rPr>
                <w:sz w:val="16"/>
                <w:szCs w:val="16"/>
              </w:rPr>
            </w:pPr>
          </w:p>
        </w:tc>
        <w:tc>
          <w:tcPr>
            <w:tcW w:w="982" w:type="dxa"/>
            <w:vMerge/>
            <w:hideMark/>
          </w:tcPr>
          <w:p w14:paraId="4EC724F8" w14:textId="77777777" w:rsidR="006C7647" w:rsidRPr="006C7647" w:rsidRDefault="006C7647" w:rsidP="00EE0660">
            <w:pPr>
              <w:spacing w:line="240" w:lineRule="auto"/>
              <w:jc w:val="left"/>
              <w:rPr>
                <w:sz w:val="16"/>
                <w:szCs w:val="16"/>
              </w:rPr>
            </w:pPr>
          </w:p>
        </w:tc>
        <w:tc>
          <w:tcPr>
            <w:tcW w:w="814" w:type="dxa"/>
            <w:vMerge/>
          </w:tcPr>
          <w:p w14:paraId="48E210E4" w14:textId="77777777" w:rsidR="006C7647" w:rsidRPr="006C7647" w:rsidRDefault="006C7647" w:rsidP="00EE0660">
            <w:pPr>
              <w:spacing w:line="240" w:lineRule="auto"/>
              <w:jc w:val="left"/>
              <w:rPr>
                <w:sz w:val="16"/>
                <w:szCs w:val="16"/>
              </w:rPr>
            </w:pPr>
          </w:p>
        </w:tc>
        <w:tc>
          <w:tcPr>
            <w:tcW w:w="775" w:type="dxa"/>
            <w:vMerge/>
            <w:hideMark/>
          </w:tcPr>
          <w:p w14:paraId="23AEC9A8" w14:textId="77777777" w:rsidR="006C7647" w:rsidRPr="006C7647" w:rsidRDefault="006C7647" w:rsidP="00EE0660">
            <w:pPr>
              <w:spacing w:line="240" w:lineRule="auto"/>
              <w:jc w:val="left"/>
              <w:rPr>
                <w:sz w:val="16"/>
                <w:szCs w:val="16"/>
              </w:rPr>
            </w:pPr>
          </w:p>
        </w:tc>
        <w:tc>
          <w:tcPr>
            <w:tcW w:w="1008" w:type="dxa"/>
            <w:vMerge/>
            <w:hideMark/>
          </w:tcPr>
          <w:p w14:paraId="037AE8CF" w14:textId="77777777" w:rsidR="006C7647" w:rsidRPr="006C7647" w:rsidRDefault="006C7647" w:rsidP="00EE0660">
            <w:pPr>
              <w:spacing w:line="240" w:lineRule="auto"/>
              <w:jc w:val="left"/>
              <w:rPr>
                <w:sz w:val="16"/>
                <w:szCs w:val="16"/>
              </w:rPr>
            </w:pPr>
          </w:p>
        </w:tc>
        <w:tc>
          <w:tcPr>
            <w:tcW w:w="1011" w:type="dxa"/>
            <w:vMerge/>
            <w:hideMark/>
          </w:tcPr>
          <w:p w14:paraId="1D41F836" w14:textId="77777777" w:rsidR="006C7647" w:rsidRPr="006C7647" w:rsidRDefault="006C7647" w:rsidP="00EE0660">
            <w:pPr>
              <w:spacing w:line="240" w:lineRule="auto"/>
              <w:jc w:val="left"/>
              <w:rPr>
                <w:sz w:val="16"/>
                <w:szCs w:val="16"/>
              </w:rPr>
            </w:pPr>
          </w:p>
        </w:tc>
        <w:tc>
          <w:tcPr>
            <w:tcW w:w="1167" w:type="dxa"/>
            <w:hideMark/>
          </w:tcPr>
          <w:p w14:paraId="06DBED23" w14:textId="77777777" w:rsidR="006C7647" w:rsidRPr="006C7647" w:rsidRDefault="006C7647" w:rsidP="00EE0660">
            <w:pPr>
              <w:spacing w:line="240" w:lineRule="auto"/>
              <w:jc w:val="left"/>
              <w:rPr>
                <w:sz w:val="16"/>
                <w:szCs w:val="16"/>
              </w:rPr>
            </w:pPr>
            <w:r w:rsidRPr="006C7647">
              <w:rPr>
                <w:sz w:val="16"/>
                <w:szCs w:val="16"/>
              </w:rPr>
              <w:t>Shopping: n=50 (10%)</w:t>
            </w:r>
          </w:p>
        </w:tc>
        <w:tc>
          <w:tcPr>
            <w:tcW w:w="1037" w:type="dxa"/>
            <w:vMerge/>
            <w:hideMark/>
          </w:tcPr>
          <w:p w14:paraId="3E251010" w14:textId="77777777" w:rsidR="006C7647" w:rsidRPr="006C7647" w:rsidRDefault="006C7647" w:rsidP="00EE0660">
            <w:pPr>
              <w:spacing w:line="240" w:lineRule="auto"/>
              <w:jc w:val="left"/>
              <w:rPr>
                <w:sz w:val="16"/>
                <w:szCs w:val="16"/>
              </w:rPr>
            </w:pPr>
          </w:p>
        </w:tc>
        <w:tc>
          <w:tcPr>
            <w:tcW w:w="975" w:type="dxa"/>
            <w:vMerge/>
            <w:hideMark/>
          </w:tcPr>
          <w:p w14:paraId="2EE60011" w14:textId="77777777" w:rsidR="006C7647" w:rsidRPr="006C7647" w:rsidRDefault="006C7647" w:rsidP="00EE0660">
            <w:pPr>
              <w:spacing w:line="240" w:lineRule="auto"/>
              <w:jc w:val="left"/>
              <w:rPr>
                <w:sz w:val="16"/>
                <w:szCs w:val="16"/>
              </w:rPr>
            </w:pPr>
          </w:p>
        </w:tc>
        <w:tc>
          <w:tcPr>
            <w:tcW w:w="1037" w:type="dxa"/>
            <w:vMerge/>
            <w:hideMark/>
          </w:tcPr>
          <w:p w14:paraId="489D663D" w14:textId="77777777" w:rsidR="006C7647" w:rsidRPr="006C7647" w:rsidRDefault="006C7647" w:rsidP="00EE0660">
            <w:pPr>
              <w:spacing w:line="240" w:lineRule="auto"/>
              <w:jc w:val="left"/>
              <w:rPr>
                <w:sz w:val="16"/>
                <w:szCs w:val="16"/>
              </w:rPr>
            </w:pPr>
          </w:p>
        </w:tc>
        <w:tc>
          <w:tcPr>
            <w:tcW w:w="925" w:type="dxa"/>
            <w:vMerge/>
            <w:hideMark/>
          </w:tcPr>
          <w:p w14:paraId="596818BC" w14:textId="77777777" w:rsidR="006C7647" w:rsidRPr="006C7647" w:rsidRDefault="006C7647" w:rsidP="00EE0660">
            <w:pPr>
              <w:spacing w:line="240" w:lineRule="auto"/>
              <w:jc w:val="left"/>
              <w:rPr>
                <w:sz w:val="16"/>
                <w:szCs w:val="16"/>
              </w:rPr>
            </w:pPr>
          </w:p>
        </w:tc>
        <w:tc>
          <w:tcPr>
            <w:tcW w:w="930" w:type="dxa"/>
            <w:vMerge/>
            <w:hideMark/>
          </w:tcPr>
          <w:p w14:paraId="0989D7B1" w14:textId="77777777" w:rsidR="006C7647" w:rsidRPr="006C7647" w:rsidRDefault="006C7647" w:rsidP="00EE0660">
            <w:pPr>
              <w:spacing w:line="240" w:lineRule="auto"/>
              <w:jc w:val="left"/>
              <w:rPr>
                <w:sz w:val="16"/>
                <w:szCs w:val="16"/>
              </w:rPr>
            </w:pPr>
          </w:p>
        </w:tc>
      </w:tr>
      <w:tr w:rsidR="006C7647" w:rsidRPr="006C7647" w14:paraId="7C087E45" w14:textId="77777777" w:rsidTr="49E90962">
        <w:trPr>
          <w:trHeight w:val="288"/>
        </w:trPr>
        <w:tc>
          <w:tcPr>
            <w:tcW w:w="887" w:type="dxa"/>
            <w:vMerge/>
            <w:hideMark/>
          </w:tcPr>
          <w:p w14:paraId="7342BA11" w14:textId="77777777" w:rsidR="006C7647" w:rsidRPr="006C7647" w:rsidRDefault="006C7647" w:rsidP="00EE0660">
            <w:pPr>
              <w:spacing w:line="240" w:lineRule="auto"/>
              <w:jc w:val="left"/>
              <w:rPr>
                <w:sz w:val="16"/>
                <w:szCs w:val="16"/>
              </w:rPr>
            </w:pPr>
          </w:p>
        </w:tc>
        <w:tc>
          <w:tcPr>
            <w:tcW w:w="704" w:type="dxa"/>
            <w:vMerge/>
            <w:hideMark/>
          </w:tcPr>
          <w:p w14:paraId="61E91F6D" w14:textId="77777777" w:rsidR="006C7647" w:rsidRPr="006C7647" w:rsidRDefault="006C7647" w:rsidP="00EE0660">
            <w:pPr>
              <w:spacing w:line="240" w:lineRule="auto"/>
              <w:jc w:val="left"/>
              <w:rPr>
                <w:sz w:val="16"/>
                <w:szCs w:val="16"/>
              </w:rPr>
            </w:pPr>
          </w:p>
        </w:tc>
        <w:tc>
          <w:tcPr>
            <w:tcW w:w="888" w:type="dxa"/>
            <w:vMerge/>
            <w:hideMark/>
          </w:tcPr>
          <w:p w14:paraId="47677F2D" w14:textId="77777777" w:rsidR="006C7647" w:rsidRPr="006C7647" w:rsidRDefault="006C7647" w:rsidP="00EE0660">
            <w:pPr>
              <w:spacing w:line="240" w:lineRule="auto"/>
              <w:jc w:val="left"/>
              <w:rPr>
                <w:sz w:val="16"/>
                <w:szCs w:val="16"/>
              </w:rPr>
            </w:pPr>
          </w:p>
        </w:tc>
        <w:tc>
          <w:tcPr>
            <w:tcW w:w="818" w:type="dxa"/>
            <w:vMerge/>
            <w:hideMark/>
          </w:tcPr>
          <w:p w14:paraId="6886AE5F" w14:textId="77777777" w:rsidR="006C7647" w:rsidRPr="006C7647" w:rsidRDefault="006C7647" w:rsidP="00EE0660">
            <w:pPr>
              <w:spacing w:line="240" w:lineRule="auto"/>
              <w:jc w:val="left"/>
              <w:rPr>
                <w:sz w:val="16"/>
                <w:szCs w:val="16"/>
              </w:rPr>
            </w:pPr>
          </w:p>
        </w:tc>
        <w:tc>
          <w:tcPr>
            <w:tcW w:w="982" w:type="dxa"/>
            <w:vMerge/>
            <w:hideMark/>
          </w:tcPr>
          <w:p w14:paraId="11DC683A" w14:textId="77777777" w:rsidR="006C7647" w:rsidRPr="006C7647" w:rsidRDefault="006C7647" w:rsidP="00EE0660">
            <w:pPr>
              <w:spacing w:line="240" w:lineRule="auto"/>
              <w:jc w:val="left"/>
              <w:rPr>
                <w:sz w:val="16"/>
                <w:szCs w:val="16"/>
              </w:rPr>
            </w:pPr>
          </w:p>
        </w:tc>
        <w:tc>
          <w:tcPr>
            <w:tcW w:w="814" w:type="dxa"/>
            <w:vMerge/>
          </w:tcPr>
          <w:p w14:paraId="4F973A42" w14:textId="77777777" w:rsidR="006C7647" w:rsidRPr="006C7647" w:rsidRDefault="006C7647" w:rsidP="00EE0660">
            <w:pPr>
              <w:spacing w:line="240" w:lineRule="auto"/>
              <w:jc w:val="left"/>
              <w:rPr>
                <w:sz w:val="16"/>
                <w:szCs w:val="16"/>
              </w:rPr>
            </w:pPr>
          </w:p>
        </w:tc>
        <w:tc>
          <w:tcPr>
            <w:tcW w:w="775" w:type="dxa"/>
            <w:vMerge/>
            <w:hideMark/>
          </w:tcPr>
          <w:p w14:paraId="77A2D0DD" w14:textId="77777777" w:rsidR="006C7647" w:rsidRPr="006C7647" w:rsidRDefault="006C7647" w:rsidP="00EE0660">
            <w:pPr>
              <w:spacing w:line="240" w:lineRule="auto"/>
              <w:jc w:val="left"/>
              <w:rPr>
                <w:sz w:val="16"/>
                <w:szCs w:val="16"/>
              </w:rPr>
            </w:pPr>
          </w:p>
        </w:tc>
        <w:tc>
          <w:tcPr>
            <w:tcW w:w="1008" w:type="dxa"/>
            <w:vMerge/>
            <w:hideMark/>
          </w:tcPr>
          <w:p w14:paraId="3C3394CA" w14:textId="77777777" w:rsidR="006C7647" w:rsidRPr="006C7647" w:rsidRDefault="006C7647" w:rsidP="00EE0660">
            <w:pPr>
              <w:spacing w:line="240" w:lineRule="auto"/>
              <w:jc w:val="left"/>
              <w:rPr>
                <w:sz w:val="16"/>
                <w:szCs w:val="16"/>
              </w:rPr>
            </w:pPr>
          </w:p>
        </w:tc>
        <w:tc>
          <w:tcPr>
            <w:tcW w:w="1011" w:type="dxa"/>
            <w:vMerge/>
            <w:hideMark/>
          </w:tcPr>
          <w:p w14:paraId="21DFCF71" w14:textId="77777777" w:rsidR="006C7647" w:rsidRPr="006C7647" w:rsidRDefault="006C7647" w:rsidP="00EE0660">
            <w:pPr>
              <w:spacing w:line="240" w:lineRule="auto"/>
              <w:jc w:val="left"/>
              <w:rPr>
                <w:sz w:val="16"/>
                <w:szCs w:val="16"/>
              </w:rPr>
            </w:pPr>
          </w:p>
        </w:tc>
        <w:tc>
          <w:tcPr>
            <w:tcW w:w="1167" w:type="dxa"/>
            <w:hideMark/>
          </w:tcPr>
          <w:p w14:paraId="2225F586" w14:textId="77777777" w:rsidR="006C7647" w:rsidRPr="006C7647" w:rsidRDefault="006C7647" w:rsidP="00EE0660">
            <w:pPr>
              <w:spacing w:line="240" w:lineRule="auto"/>
              <w:jc w:val="left"/>
              <w:rPr>
                <w:sz w:val="16"/>
                <w:szCs w:val="16"/>
              </w:rPr>
            </w:pPr>
            <w:r w:rsidRPr="006C7647">
              <w:rPr>
                <w:sz w:val="16"/>
                <w:szCs w:val="16"/>
              </w:rPr>
              <w:t>Food preparation: n=47 (9.4%)</w:t>
            </w:r>
          </w:p>
        </w:tc>
        <w:tc>
          <w:tcPr>
            <w:tcW w:w="1037" w:type="dxa"/>
            <w:vMerge/>
            <w:hideMark/>
          </w:tcPr>
          <w:p w14:paraId="2548D67F" w14:textId="77777777" w:rsidR="006C7647" w:rsidRPr="006C7647" w:rsidRDefault="006C7647" w:rsidP="00EE0660">
            <w:pPr>
              <w:spacing w:line="240" w:lineRule="auto"/>
              <w:jc w:val="left"/>
              <w:rPr>
                <w:sz w:val="16"/>
                <w:szCs w:val="16"/>
              </w:rPr>
            </w:pPr>
          </w:p>
        </w:tc>
        <w:tc>
          <w:tcPr>
            <w:tcW w:w="975" w:type="dxa"/>
            <w:vMerge/>
            <w:hideMark/>
          </w:tcPr>
          <w:p w14:paraId="76597E2E" w14:textId="77777777" w:rsidR="006C7647" w:rsidRPr="006C7647" w:rsidRDefault="006C7647" w:rsidP="00EE0660">
            <w:pPr>
              <w:spacing w:line="240" w:lineRule="auto"/>
              <w:jc w:val="left"/>
              <w:rPr>
                <w:sz w:val="16"/>
                <w:szCs w:val="16"/>
              </w:rPr>
            </w:pPr>
          </w:p>
        </w:tc>
        <w:tc>
          <w:tcPr>
            <w:tcW w:w="1037" w:type="dxa"/>
            <w:vMerge/>
            <w:hideMark/>
          </w:tcPr>
          <w:p w14:paraId="624AA5D1" w14:textId="77777777" w:rsidR="006C7647" w:rsidRPr="006C7647" w:rsidRDefault="006C7647" w:rsidP="00EE0660">
            <w:pPr>
              <w:spacing w:line="240" w:lineRule="auto"/>
              <w:jc w:val="left"/>
              <w:rPr>
                <w:sz w:val="16"/>
                <w:szCs w:val="16"/>
              </w:rPr>
            </w:pPr>
          </w:p>
        </w:tc>
        <w:tc>
          <w:tcPr>
            <w:tcW w:w="925" w:type="dxa"/>
            <w:vMerge/>
            <w:hideMark/>
          </w:tcPr>
          <w:p w14:paraId="64C82D8C" w14:textId="77777777" w:rsidR="006C7647" w:rsidRPr="006C7647" w:rsidRDefault="006C7647" w:rsidP="00EE0660">
            <w:pPr>
              <w:spacing w:line="240" w:lineRule="auto"/>
              <w:jc w:val="left"/>
              <w:rPr>
                <w:sz w:val="16"/>
                <w:szCs w:val="16"/>
              </w:rPr>
            </w:pPr>
          </w:p>
        </w:tc>
        <w:tc>
          <w:tcPr>
            <w:tcW w:w="930" w:type="dxa"/>
            <w:vMerge/>
            <w:hideMark/>
          </w:tcPr>
          <w:p w14:paraId="6E883FE7" w14:textId="77777777" w:rsidR="006C7647" w:rsidRPr="006C7647" w:rsidRDefault="006C7647" w:rsidP="00EE0660">
            <w:pPr>
              <w:spacing w:line="240" w:lineRule="auto"/>
              <w:jc w:val="left"/>
              <w:rPr>
                <w:sz w:val="16"/>
                <w:szCs w:val="16"/>
              </w:rPr>
            </w:pPr>
          </w:p>
        </w:tc>
      </w:tr>
      <w:tr w:rsidR="006C7647" w:rsidRPr="006C7647" w14:paraId="0C88B3E3" w14:textId="77777777" w:rsidTr="49E90962">
        <w:trPr>
          <w:trHeight w:val="288"/>
        </w:trPr>
        <w:tc>
          <w:tcPr>
            <w:tcW w:w="887" w:type="dxa"/>
            <w:vMerge/>
            <w:hideMark/>
          </w:tcPr>
          <w:p w14:paraId="6CE118EC" w14:textId="77777777" w:rsidR="006C7647" w:rsidRPr="006C7647" w:rsidRDefault="006C7647" w:rsidP="00EE0660">
            <w:pPr>
              <w:spacing w:line="240" w:lineRule="auto"/>
              <w:jc w:val="left"/>
              <w:rPr>
                <w:sz w:val="16"/>
                <w:szCs w:val="16"/>
              </w:rPr>
            </w:pPr>
          </w:p>
        </w:tc>
        <w:tc>
          <w:tcPr>
            <w:tcW w:w="704" w:type="dxa"/>
            <w:vMerge/>
            <w:hideMark/>
          </w:tcPr>
          <w:p w14:paraId="1285F951" w14:textId="77777777" w:rsidR="006C7647" w:rsidRPr="006C7647" w:rsidRDefault="006C7647" w:rsidP="00EE0660">
            <w:pPr>
              <w:spacing w:line="240" w:lineRule="auto"/>
              <w:jc w:val="left"/>
              <w:rPr>
                <w:sz w:val="16"/>
                <w:szCs w:val="16"/>
              </w:rPr>
            </w:pPr>
          </w:p>
        </w:tc>
        <w:tc>
          <w:tcPr>
            <w:tcW w:w="888" w:type="dxa"/>
            <w:vMerge/>
            <w:hideMark/>
          </w:tcPr>
          <w:p w14:paraId="38BA5B56" w14:textId="77777777" w:rsidR="006C7647" w:rsidRPr="006C7647" w:rsidRDefault="006C7647" w:rsidP="00EE0660">
            <w:pPr>
              <w:spacing w:line="240" w:lineRule="auto"/>
              <w:jc w:val="left"/>
              <w:rPr>
                <w:sz w:val="16"/>
                <w:szCs w:val="16"/>
              </w:rPr>
            </w:pPr>
          </w:p>
        </w:tc>
        <w:tc>
          <w:tcPr>
            <w:tcW w:w="818" w:type="dxa"/>
            <w:vMerge/>
            <w:hideMark/>
          </w:tcPr>
          <w:p w14:paraId="604ED3F2" w14:textId="77777777" w:rsidR="006C7647" w:rsidRPr="006C7647" w:rsidRDefault="006C7647" w:rsidP="00EE0660">
            <w:pPr>
              <w:spacing w:line="240" w:lineRule="auto"/>
              <w:jc w:val="left"/>
              <w:rPr>
                <w:sz w:val="16"/>
                <w:szCs w:val="16"/>
              </w:rPr>
            </w:pPr>
          </w:p>
        </w:tc>
        <w:tc>
          <w:tcPr>
            <w:tcW w:w="982" w:type="dxa"/>
            <w:vMerge/>
            <w:hideMark/>
          </w:tcPr>
          <w:p w14:paraId="4B25E5B9" w14:textId="77777777" w:rsidR="006C7647" w:rsidRPr="006C7647" w:rsidRDefault="006C7647" w:rsidP="00EE0660">
            <w:pPr>
              <w:spacing w:line="240" w:lineRule="auto"/>
              <w:jc w:val="left"/>
              <w:rPr>
                <w:sz w:val="16"/>
                <w:szCs w:val="16"/>
              </w:rPr>
            </w:pPr>
          </w:p>
        </w:tc>
        <w:tc>
          <w:tcPr>
            <w:tcW w:w="814" w:type="dxa"/>
            <w:vMerge/>
          </w:tcPr>
          <w:p w14:paraId="07EAB8E3" w14:textId="77777777" w:rsidR="006C7647" w:rsidRPr="006C7647" w:rsidRDefault="006C7647" w:rsidP="00EE0660">
            <w:pPr>
              <w:spacing w:line="240" w:lineRule="auto"/>
              <w:jc w:val="left"/>
              <w:rPr>
                <w:sz w:val="16"/>
                <w:szCs w:val="16"/>
              </w:rPr>
            </w:pPr>
          </w:p>
        </w:tc>
        <w:tc>
          <w:tcPr>
            <w:tcW w:w="775" w:type="dxa"/>
            <w:vMerge/>
            <w:hideMark/>
          </w:tcPr>
          <w:p w14:paraId="52C3854D" w14:textId="77777777" w:rsidR="006C7647" w:rsidRPr="006C7647" w:rsidRDefault="006C7647" w:rsidP="00EE0660">
            <w:pPr>
              <w:spacing w:line="240" w:lineRule="auto"/>
              <w:jc w:val="left"/>
              <w:rPr>
                <w:sz w:val="16"/>
                <w:szCs w:val="16"/>
              </w:rPr>
            </w:pPr>
          </w:p>
        </w:tc>
        <w:tc>
          <w:tcPr>
            <w:tcW w:w="1008" w:type="dxa"/>
            <w:vMerge/>
            <w:hideMark/>
          </w:tcPr>
          <w:p w14:paraId="31DDB497" w14:textId="77777777" w:rsidR="006C7647" w:rsidRPr="006C7647" w:rsidRDefault="006C7647" w:rsidP="00EE0660">
            <w:pPr>
              <w:spacing w:line="240" w:lineRule="auto"/>
              <w:jc w:val="left"/>
              <w:rPr>
                <w:sz w:val="16"/>
                <w:szCs w:val="16"/>
              </w:rPr>
            </w:pPr>
          </w:p>
        </w:tc>
        <w:tc>
          <w:tcPr>
            <w:tcW w:w="1011" w:type="dxa"/>
            <w:vMerge/>
            <w:hideMark/>
          </w:tcPr>
          <w:p w14:paraId="2165C1A0" w14:textId="77777777" w:rsidR="006C7647" w:rsidRPr="006C7647" w:rsidRDefault="006C7647" w:rsidP="00EE0660">
            <w:pPr>
              <w:spacing w:line="240" w:lineRule="auto"/>
              <w:jc w:val="left"/>
              <w:rPr>
                <w:sz w:val="16"/>
                <w:szCs w:val="16"/>
              </w:rPr>
            </w:pPr>
          </w:p>
        </w:tc>
        <w:tc>
          <w:tcPr>
            <w:tcW w:w="1167" w:type="dxa"/>
            <w:hideMark/>
          </w:tcPr>
          <w:p w14:paraId="57C1D683" w14:textId="77777777" w:rsidR="006C7647" w:rsidRPr="006C7647" w:rsidRDefault="006C7647" w:rsidP="00EE0660">
            <w:pPr>
              <w:spacing w:line="240" w:lineRule="auto"/>
              <w:jc w:val="left"/>
              <w:rPr>
                <w:sz w:val="16"/>
                <w:szCs w:val="16"/>
              </w:rPr>
            </w:pPr>
            <w:r w:rsidRPr="006C7647">
              <w:rPr>
                <w:sz w:val="16"/>
                <w:szCs w:val="16"/>
              </w:rPr>
              <w:t>Housekeeping: n=58 (11.6%)</w:t>
            </w:r>
          </w:p>
        </w:tc>
        <w:tc>
          <w:tcPr>
            <w:tcW w:w="1037" w:type="dxa"/>
            <w:vMerge/>
            <w:hideMark/>
          </w:tcPr>
          <w:p w14:paraId="424F530E" w14:textId="77777777" w:rsidR="006C7647" w:rsidRPr="006C7647" w:rsidRDefault="006C7647" w:rsidP="00EE0660">
            <w:pPr>
              <w:spacing w:line="240" w:lineRule="auto"/>
              <w:jc w:val="left"/>
              <w:rPr>
                <w:sz w:val="16"/>
                <w:szCs w:val="16"/>
              </w:rPr>
            </w:pPr>
          </w:p>
        </w:tc>
        <w:tc>
          <w:tcPr>
            <w:tcW w:w="975" w:type="dxa"/>
            <w:vMerge/>
            <w:hideMark/>
          </w:tcPr>
          <w:p w14:paraId="78321666" w14:textId="77777777" w:rsidR="006C7647" w:rsidRPr="006C7647" w:rsidRDefault="006C7647" w:rsidP="00EE0660">
            <w:pPr>
              <w:spacing w:line="240" w:lineRule="auto"/>
              <w:jc w:val="left"/>
              <w:rPr>
                <w:sz w:val="16"/>
                <w:szCs w:val="16"/>
              </w:rPr>
            </w:pPr>
          </w:p>
        </w:tc>
        <w:tc>
          <w:tcPr>
            <w:tcW w:w="1037" w:type="dxa"/>
            <w:vMerge/>
            <w:hideMark/>
          </w:tcPr>
          <w:p w14:paraId="349250D9" w14:textId="77777777" w:rsidR="006C7647" w:rsidRPr="006C7647" w:rsidRDefault="006C7647" w:rsidP="00EE0660">
            <w:pPr>
              <w:spacing w:line="240" w:lineRule="auto"/>
              <w:jc w:val="left"/>
              <w:rPr>
                <w:sz w:val="16"/>
                <w:szCs w:val="16"/>
              </w:rPr>
            </w:pPr>
          </w:p>
        </w:tc>
        <w:tc>
          <w:tcPr>
            <w:tcW w:w="925" w:type="dxa"/>
            <w:vMerge/>
            <w:hideMark/>
          </w:tcPr>
          <w:p w14:paraId="6C34702B" w14:textId="77777777" w:rsidR="006C7647" w:rsidRPr="006C7647" w:rsidRDefault="006C7647" w:rsidP="00EE0660">
            <w:pPr>
              <w:spacing w:line="240" w:lineRule="auto"/>
              <w:jc w:val="left"/>
              <w:rPr>
                <w:sz w:val="16"/>
                <w:szCs w:val="16"/>
              </w:rPr>
            </w:pPr>
          </w:p>
        </w:tc>
        <w:tc>
          <w:tcPr>
            <w:tcW w:w="930" w:type="dxa"/>
            <w:vMerge/>
            <w:hideMark/>
          </w:tcPr>
          <w:p w14:paraId="32C00B92" w14:textId="77777777" w:rsidR="006C7647" w:rsidRPr="006C7647" w:rsidRDefault="006C7647" w:rsidP="00EE0660">
            <w:pPr>
              <w:spacing w:line="240" w:lineRule="auto"/>
              <w:jc w:val="left"/>
              <w:rPr>
                <w:sz w:val="16"/>
                <w:szCs w:val="16"/>
              </w:rPr>
            </w:pPr>
          </w:p>
        </w:tc>
      </w:tr>
      <w:tr w:rsidR="006C7647" w:rsidRPr="006C7647" w14:paraId="07B97AE4" w14:textId="77777777" w:rsidTr="49E90962">
        <w:trPr>
          <w:trHeight w:val="288"/>
        </w:trPr>
        <w:tc>
          <w:tcPr>
            <w:tcW w:w="887" w:type="dxa"/>
            <w:vMerge/>
            <w:hideMark/>
          </w:tcPr>
          <w:p w14:paraId="7369C8C1" w14:textId="77777777" w:rsidR="006C7647" w:rsidRPr="006C7647" w:rsidRDefault="006C7647" w:rsidP="00EE0660">
            <w:pPr>
              <w:spacing w:line="240" w:lineRule="auto"/>
              <w:jc w:val="left"/>
              <w:rPr>
                <w:sz w:val="16"/>
                <w:szCs w:val="16"/>
              </w:rPr>
            </w:pPr>
          </w:p>
        </w:tc>
        <w:tc>
          <w:tcPr>
            <w:tcW w:w="704" w:type="dxa"/>
            <w:vMerge/>
            <w:hideMark/>
          </w:tcPr>
          <w:p w14:paraId="3C478448" w14:textId="77777777" w:rsidR="006C7647" w:rsidRPr="006C7647" w:rsidRDefault="006C7647" w:rsidP="00EE0660">
            <w:pPr>
              <w:spacing w:line="240" w:lineRule="auto"/>
              <w:jc w:val="left"/>
              <w:rPr>
                <w:sz w:val="16"/>
                <w:szCs w:val="16"/>
              </w:rPr>
            </w:pPr>
          </w:p>
        </w:tc>
        <w:tc>
          <w:tcPr>
            <w:tcW w:w="888" w:type="dxa"/>
            <w:vMerge/>
            <w:hideMark/>
          </w:tcPr>
          <w:p w14:paraId="1EAA94DA" w14:textId="77777777" w:rsidR="006C7647" w:rsidRPr="006C7647" w:rsidRDefault="006C7647" w:rsidP="00EE0660">
            <w:pPr>
              <w:spacing w:line="240" w:lineRule="auto"/>
              <w:jc w:val="left"/>
              <w:rPr>
                <w:sz w:val="16"/>
                <w:szCs w:val="16"/>
              </w:rPr>
            </w:pPr>
          </w:p>
        </w:tc>
        <w:tc>
          <w:tcPr>
            <w:tcW w:w="818" w:type="dxa"/>
            <w:vMerge/>
            <w:hideMark/>
          </w:tcPr>
          <w:p w14:paraId="111D28BE" w14:textId="77777777" w:rsidR="006C7647" w:rsidRPr="006C7647" w:rsidRDefault="006C7647" w:rsidP="00EE0660">
            <w:pPr>
              <w:spacing w:line="240" w:lineRule="auto"/>
              <w:jc w:val="left"/>
              <w:rPr>
                <w:sz w:val="16"/>
                <w:szCs w:val="16"/>
              </w:rPr>
            </w:pPr>
          </w:p>
        </w:tc>
        <w:tc>
          <w:tcPr>
            <w:tcW w:w="982" w:type="dxa"/>
            <w:vMerge/>
            <w:hideMark/>
          </w:tcPr>
          <w:p w14:paraId="26B0C7AF" w14:textId="77777777" w:rsidR="006C7647" w:rsidRPr="006C7647" w:rsidRDefault="006C7647" w:rsidP="00EE0660">
            <w:pPr>
              <w:spacing w:line="240" w:lineRule="auto"/>
              <w:jc w:val="left"/>
              <w:rPr>
                <w:sz w:val="16"/>
                <w:szCs w:val="16"/>
              </w:rPr>
            </w:pPr>
          </w:p>
        </w:tc>
        <w:tc>
          <w:tcPr>
            <w:tcW w:w="814" w:type="dxa"/>
            <w:vMerge/>
          </w:tcPr>
          <w:p w14:paraId="66E94310" w14:textId="77777777" w:rsidR="006C7647" w:rsidRPr="006C7647" w:rsidRDefault="006C7647" w:rsidP="00EE0660">
            <w:pPr>
              <w:spacing w:line="240" w:lineRule="auto"/>
              <w:jc w:val="left"/>
              <w:rPr>
                <w:sz w:val="16"/>
                <w:szCs w:val="16"/>
              </w:rPr>
            </w:pPr>
          </w:p>
        </w:tc>
        <w:tc>
          <w:tcPr>
            <w:tcW w:w="775" w:type="dxa"/>
            <w:vMerge/>
            <w:hideMark/>
          </w:tcPr>
          <w:p w14:paraId="1DBEA963" w14:textId="77777777" w:rsidR="006C7647" w:rsidRPr="006C7647" w:rsidRDefault="006C7647" w:rsidP="00EE0660">
            <w:pPr>
              <w:spacing w:line="240" w:lineRule="auto"/>
              <w:jc w:val="left"/>
              <w:rPr>
                <w:sz w:val="16"/>
                <w:szCs w:val="16"/>
              </w:rPr>
            </w:pPr>
          </w:p>
        </w:tc>
        <w:tc>
          <w:tcPr>
            <w:tcW w:w="1008" w:type="dxa"/>
            <w:vMerge/>
            <w:hideMark/>
          </w:tcPr>
          <w:p w14:paraId="3674F602" w14:textId="77777777" w:rsidR="006C7647" w:rsidRPr="006C7647" w:rsidRDefault="006C7647" w:rsidP="00EE0660">
            <w:pPr>
              <w:spacing w:line="240" w:lineRule="auto"/>
              <w:jc w:val="left"/>
              <w:rPr>
                <w:sz w:val="16"/>
                <w:szCs w:val="16"/>
              </w:rPr>
            </w:pPr>
          </w:p>
        </w:tc>
        <w:tc>
          <w:tcPr>
            <w:tcW w:w="1011" w:type="dxa"/>
            <w:vMerge/>
            <w:hideMark/>
          </w:tcPr>
          <w:p w14:paraId="400E89A9" w14:textId="77777777" w:rsidR="006C7647" w:rsidRPr="006C7647" w:rsidRDefault="006C7647" w:rsidP="00EE0660">
            <w:pPr>
              <w:spacing w:line="240" w:lineRule="auto"/>
              <w:jc w:val="left"/>
              <w:rPr>
                <w:sz w:val="16"/>
                <w:szCs w:val="16"/>
              </w:rPr>
            </w:pPr>
          </w:p>
        </w:tc>
        <w:tc>
          <w:tcPr>
            <w:tcW w:w="1167" w:type="dxa"/>
            <w:hideMark/>
          </w:tcPr>
          <w:p w14:paraId="08C3F78F" w14:textId="77777777" w:rsidR="006C7647" w:rsidRPr="006C7647" w:rsidRDefault="006C7647" w:rsidP="00EE0660">
            <w:pPr>
              <w:spacing w:line="240" w:lineRule="auto"/>
              <w:jc w:val="left"/>
              <w:rPr>
                <w:sz w:val="16"/>
                <w:szCs w:val="16"/>
              </w:rPr>
            </w:pPr>
            <w:r w:rsidRPr="006C7647">
              <w:rPr>
                <w:sz w:val="16"/>
                <w:szCs w:val="16"/>
              </w:rPr>
              <w:t>Laundry: n=42 (8.4%)</w:t>
            </w:r>
          </w:p>
        </w:tc>
        <w:tc>
          <w:tcPr>
            <w:tcW w:w="1037" w:type="dxa"/>
            <w:vMerge/>
            <w:hideMark/>
          </w:tcPr>
          <w:p w14:paraId="60FCD049" w14:textId="77777777" w:rsidR="006C7647" w:rsidRPr="006C7647" w:rsidRDefault="006C7647" w:rsidP="00EE0660">
            <w:pPr>
              <w:spacing w:line="240" w:lineRule="auto"/>
              <w:jc w:val="left"/>
              <w:rPr>
                <w:sz w:val="16"/>
                <w:szCs w:val="16"/>
              </w:rPr>
            </w:pPr>
          </w:p>
        </w:tc>
        <w:tc>
          <w:tcPr>
            <w:tcW w:w="975" w:type="dxa"/>
            <w:vMerge/>
            <w:hideMark/>
          </w:tcPr>
          <w:p w14:paraId="5DCF6838" w14:textId="77777777" w:rsidR="006C7647" w:rsidRPr="006C7647" w:rsidRDefault="006C7647" w:rsidP="00EE0660">
            <w:pPr>
              <w:spacing w:line="240" w:lineRule="auto"/>
              <w:jc w:val="left"/>
              <w:rPr>
                <w:sz w:val="16"/>
                <w:szCs w:val="16"/>
              </w:rPr>
            </w:pPr>
          </w:p>
        </w:tc>
        <w:tc>
          <w:tcPr>
            <w:tcW w:w="1037" w:type="dxa"/>
            <w:vMerge/>
            <w:hideMark/>
          </w:tcPr>
          <w:p w14:paraId="78DE152A" w14:textId="77777777" w:rsidR="006C7647" w:rsidRPr="006C7647" w:rsidRDefault="006C7647" w:rsidP="00EE0660">
            <w:pPr>
              <w:spacing w:line="240" w:lineRule="auto"/>
              <w:jc w:val="left"/>
              <w:rPr>
                <w:sz w:val="16"/>
                <w:szCs w:val="16"/>
              </w:rPr>
            </w:pPr>
          </w:p>
        </w:tc>
        <w:tc>
          <w:tcPr>
            <w:tcW w:w="925" w:type="dxa"/>
            <w:vMerge/>
            <w:hideMark/>
          </w:tcPr>
          <w:p w14:paraId="7ADEF0E1" w14:textId="77777777" w:rsidR="006C7647" w:rsidRPr="006C7647" w:rsidRDefault="006C7647" w:rsidP="00EE0660">
            <w:pPr>
              <w:spacing w:line="240" w:lineRule="auto"/>
              <w:jc w:val="left"/>
              <w:rPr>
                <w:sz w:val="16"/>
                <w:szCs w:val="16"/>
              </w:rPr>
            </w:pPr>
          </w:p>
        </w:tc>
        <w:tc>
          <w:tcPr>
            <w:tcW w:w="930" w:type="dxa"/>
            <w:vMerge/>
            <w:hideMark/>
          </w:tcPr>
          <w:p w14:paraId="55CBD50F" w14:textId="77777777" w:rsidR="006C7647" w:rsidRPr="006C7647" w:rsidRDefault="006C7647" w:rsidP="00EE0660">
            <w:pPr>
              <w:spacing w:line="240" w:lineRule="auto"/>
              <w:jc w:val="left"/>
              <w:rPr>
                <w:sz w:val="16"/>
                <w:szCs w:val="16"/>
              </w:rPr>
            </w:pPr>
          </w:p>
        </w:tc>
      </w:tr>
      <w:tr w:rsidR="006C7647" w:rsidRPr="006C7647" w14:paraId="1622D35B" w14:textId="77777777" w:rsidTr="49E90962">
        <w:trPr>
          <w:trHeight w:val="288"/>
        </w:trPr>
        <w:tc>
          <w:tcPr>
            <w:tcW w:w="887" w:type="dxa"/>
            <w:vMerge/>
            <w:hideMark/>
          </w:tcPr>
          <w:p w14:paraId="71AC3984" w14:textId="77777777" w:rsidR="006C7647" w:rsidRPr="006C7647" w:rsidRDefault="006C7647" w:rsidP="00EE0660">
            <w:pPr>
              <w:spacing w:line="240" w:lineRule="auto"/>
              <w:jc w:val="left"/>
              <w:rPr>
                <w:sz w:val="16"/>
                <w:szCs w:val="16"/>
              </w:rPr>
            </w:pPr>
          </w:p>
        </w:tc>
        <w:tc>
          <w:tcPr>
            <w:tcW w:w="704" w:type="dxa"/>
            <w:vMerge/>
            <w:hideMark/>
          </w:tcPr>
          <w:p w14:paraId="77278219" w14:textId="77777777" w:rsidR="006C7647" w:rsidRPr="006C7647" w:rsidRDefault="006C7647" w:rsidP="00EE0660">
            <w:pPr>
              <w:spacing w:line="240" w:lineRule="auto"/>
              <w:jc w:val="left"/>
              <w:rPr>
                <w:sz w:val="16"/>
                <w:szCs w:val="16"/>
              </w:rPr>
            </w:pPr>
          </w:p>
        </w:tc>
        <w:tc>
          <w:tcPr>
            <w:tcW w:w="888" w:type="dxa"/>
            <w:vMerge/>
            <w:hideMark/>
          </w:tcPr>
          <w:p w14:paraId="41B6F0BE" w14:textId="77777777" w:rsidR="006C7647" w:rsidRPr="006C7647" w:rsidRDefault="006C7647" w:rsidP="00EE0660">
            <w:pPr>
              <w:spacing w:line="240" w:lineRule="auto"/>
              <w:jc w:val="left"/>
              <w:rPr>
                <w:sz w:val="16"/>
                <w:szCs w:val="16"/>
              </w:rPr>
            </w:pPr>
          </w:p>
        </w:tc>
        <w:tc>
          <w:tcPr>
            <w:tcW w:w="818" w:type="dxa"/>
            <w:vMerge/>
            <w:hideMark/>
          </w:tcPr>
          <w:p w14:paraId="223E8603" w14:textId="77777777" w:rsidR="006C7647" w:rsidRPr="006C7647" w:rsidRDefault="006C7647" w:rsidP="00EE0660">
            <w:pPr>
              <w:spacing w:line="240" w:lineRule="auto"/>
              <w:jc w:val="left"/>
              <w:rPr>
                <w:sz w:val="16"/>
                <w:szCs w:val="16"/>
              </w:rPr>
            </w:pPr>
          </w:p>
        </w:tc>
        <w:tc>
          <w:tcPr>
            <w:tcW w:w="982" w:type="dxa"/>
            <w:vMerge/>
            <w:hideMark/>
          </w:tcPr>
          <w:p w14:paraId="53A7E486" w14:textId="77777777" w:rsidR="006C7647" w:rsidRPr="006C7647" w:rsidRDefault="006C7647" w:rsidP="00EE0660">
            <w:pPr>
              <w:spacing w:line="240" w:lineRule="auto"/>
              <w:jc w:val="left"/>
              <w:rPr>
                <w:sz w:val="16"/>
                <w:szCs w:val="16"/>
              </w:rPr>
            </w:pPr>
          </w:p>
        </w:tc>
        <w:tc>
          <w:tcPr>
            <w:tcW w:w="814" w:type="dxa"/>
            <w:vMerge/>
          </w:tcPr>
          <w:p w14:paraId="6AF6D4CD" w14:textId="77777777" w:rsidR="006C7647" w:rsidRPr="006C7647" w:rsidRDefault="006C7647" w:rsidP="00EE0660">
            <w:pPr>
              <w:spacing w:line="240" w:lineRule="auto"/>
              <w:jc w:val="left"/>
              <w:rPr>
                <w:sz w:val="16"/>
                <w:szCs w:val="16"/>
              </w:rPr>
            </w:pPr>
          </w:p>
        </w:tc>
        <w:tc>
          <w:tcPr>
            <w:tcW w:w="775" w:type="dxa"/>
            <w:vMerge/>
            <w:hideMark/>
          </w:tcPr>
          <w:p w14:paraId="1A4E9A6F" w14:textId="77777777" w:rsidR="006C7647" w:rsidRPr="006C7647" w:rsidRDefault="006C7647" w:rsidP="00EE0660">
            <w:pPr>
              <w:spacing w:line="240" w:lineRule="auto"/>
              <w:jc w:val="left"/>
              <w:rPr>
                <w:sz w:val="16"/>
                <w:szCs w:val="16"/>
              </w:rPr>
            </w:pPr>
          </w:p>
        </w:tc>
        <w:tc>
          <w:tcPr>
            <w:tcW w:w="1008" w:type="dxa"/>
            <w:vMerge/>
            <w:hideMark/>
          </w:tcPr>
          <w:p w14:paraId="548765C5" w14:textId="77777777" w:rsidR="006C7647" w:rsidRPr="006C7647" w:rsidRDefault="006C7647" w:rsidP="00EE0660">
            <w:pPr>
              <w:spacing w:line="240" w:lineRule="auto"/>
              <w:jc w:val="left"/>
              <w:rPr>
                <w:sz w:val="16"/>
                <w:szCs w:val="16"/>
              </w:rPr>
            </w:pPr>
          </w:p>
        </w:tc>
        <w:tc>
          <w:tcPr>
            <w:tcW w:w="1011" w:type="dxa"/>
            <w:vMerge/>
            <w:hideMark/>
          </w:tcPr>
          <w:p w14:paraId="69582169" w14:textId="77777777" w:rsidR="006C7647" w:rsidRPr="006C7647" w:rsidRDefault="006C7647" w:rsidP="00EE0660">
            <w:pPr>
              <w:spacing w:line="240" w:lineRule="auto"/>
              <w:jc w:val="left"/>
              <w:rPr>
                <w:sz w:val="16"/>
                <w:szCs w:val="16"/>
              </w:rPr>
            </w:pPr>
          </w:p>
        </w:tc>
        <w:tc>
          <w:tcPr>
            <w:tcW w:w="1167" w:type="dxa"/>
            <w:hideMark/>
          </w:tcPr>
          <w:p w14:paraId="7506BA18" w14:textId="77777777" w:rsidR="006C7647" w:rsidRPr="006C7647" w:rsidRDefault="006C7647" w:rsidP="00EE0660">
            <w:pPr>
              <w:spacing w:line="240" w:lineRule="auto"/>
              <w:jc w:val="left"/>
              <w:rPr>
                <w:sz w:val="16"/>
                <w:szCs w:val="16"/>
              </w:rPr>
            </w:pPr>
            <w:r w:rsidRPr="006C7647">
              <w:rPr>
                <w:sz w:val="16"/>
                <w:szCs w:val="16"/>
              </w:rPr>
              <w:t>Public transport: n= 51 (10.2%)</w:t>
            </w:r>
          </w:p>
        </w:tc>
        <w:tc>
          <w:tcPr>
            <w:tcW w:w="1037" w:type="dxa"/>
            <w:vMerge/>
            <w:hideMark/>
          </w:tcPr>
          <w:p w14:paraId="1E1E1BB7" w14:textId="77777777" w:rsidR="006C7647" w:rsidRPr="006C7647" w:rsidRDefault="006C7647" w:rsidP="00EE0660">
            <w:pPr>
              <w:spacing w:line="240" w:lineRule="auto"/>
              <w:jc w:val="left"/>
              <w:rPr>
                <w:sz w:val="16"/>
                <w:szCs w:val="16"/>
              </w:rPr>
            </w:pPr>
          </w:p>
        </w:tc>
        <w:tc>
          <w:tcPr>
            <w:tcW w:w="975" w:type="dxa"/>
            <w:vMerge/>
            <w:hideMark/>
          </w:tcPr>
          <w:p w14:paraId="0419EBAA" w14:textId="77777777" w:rsidR="006C7647" w:rsidRPr="006C7647" w:rsidRDefault="006C7647" w:rsidP="00EE0660">
            <w:pPr>
              <w:spacing w:line="240" w:lineRule="auto"/>
              <w:jc w:val="left"/>
              <w:rPr>
                <w:sz w:val="16"/>
                <w:szCs w:val="16"/>
              </w:rPr>
            </w:pPr>
          </w:p>
        </w:tc>
        <w:tc>
          <w:tcPr>
            <w:tcW w:w="1037" w:type="dxa"/>
            <w:vMerge/>
            <w:hideMark/>
          </w:tcPr>
          <w:p w14:paraId="7172845D" w14:textId="77777777" w:rsidR="006C7647" w:rsidRPr="006C7647" w:rsidRDefault="006C7647" w:rsidP="00EE0660">
            <w:pPr>
              <w:spacing w:line="240" w:lineRule="auto"/>
              <w:jc w:val="left"/>
              <w:rPr>
                <w:sz w:val="16"/>
                <w:szCs w:val="16"/>
              </w:rPr>
            </w:pPr>
          </w:p>
        </w:tc>
        <w:tc>
          <w:tcPr>
            <w:tcW w:w="925" w:type="dxa"/>
            <w:vMerge/>
            <w:hideMark/>
          </w:tcPr>
          <w:p w14:paraId="514CD90C" w14:textId="77777777" w:rsidR="006C7647" w:rsidRPr="006C7647" w:rsidRDefault="006C7647" w:rsidP="00EE0660">
            <w:pPr>
              <w:spacing w:line="240" w:lineRule="auto"/>
              <w:jc w:val="left"/>
              <w:rPr>
                <w:sz w:val="16"/>
                <w:szCs w:val="16"/>
              </w:rPr>
            </w:pPr>
          </w:p>
        </w:tc>
        <w:tc>
          <w:tcPr>
            <w:tcW w:w="930" w:type="dxa"/>
            <w:vMerge/>
            <w:hideMark/>
          </w:tcPr>
          <w:p w14:paraId="0C2F858B" w14:textId="77777777" w:rsidR="006C7647" w:rsidRPr="006C7647" w:rsidRDefault="006C7647" w:rsidP="00EE0660">
            <w:pPr>
              <w:spacing w:line="240" w:lineRule="auto"/>
              <w:jc w:val="left"/>
              <w:rPr>
                <w:sz w:val="16"/>
                <w:szCs w:val="16"/>
              </w:rPr>
            </w:pPr>
          </w:p>
        </w:tc>
      </w:tr>
      <w:tr w:rsidR="006C7647" w:rsidRPr="006C7647" w14:paraId="1ECAE18F" w14:textId="77777777" w:rsidTr="49E90962">
        <w:trPr>
          <w:trHeight w:val="288"/>
        </w:trPr>
        <w:tc>
          <w:tcPr>
            <w:tcW w:w="887" w:type="dxa"/>
            <w:vMerge/>
            <w:hideMark/>
          </w:tcPr>
          <w:p w14:paraId="511303D4" w14:textId="77777777" w:rsidR="006C7647" w:rsidRPr="006C7647" w:rsidRDefault="006C7647" w:rsidP="00EE0660">
            <w:pPr>
              <w:spacing w:line="240" w:lineRule="auto"/>
              <w:jc w:val="left"/>
              <w:rPr>
                <w:sz w:val="16"/>
                <w:szCs w:val="16"/>
              </w:rPr>
            </w:pPr>
          </w:p>
        </w:tc>
        <w:tc>
          <w:tcPr>
            <w:tcW w:w="704" w:type="dxa"/>
            <w:vMerge/>
            <w:hideMark/>
          </w:tcPr>
          <w:p w14:paraId="6186B794" w14:textId="77777777" w:rsidR="006C7647" w:rsidRPr="006C7647" w:rsidRDefault="006C7647" w:rsidP="00EE0660">
            <w:pPr>
              <w:spacing w:line="240" w:lineRule="auto"/>
              <w:jc w:val="left"/>
              <w:rPr>
                <w:sz w:val="16"/>
                <w:szCs w:val="16"/>
              </w:rPr>
            </w:pPr>
          </w:p>
        </w:tc>
        <w:tc>
          <w:tcPr>
            <w:tcW w:w="888" w:type="dxa"/>
            <w:vMerge/>
            <w:hideMark/>
          </w:tcPr>
          <w:p w14:paraId="083D8142" w14:textId="77777777" w:rsidR="006C7647" w:rsidRPr="006C7647" w:rsidRDefault="006C7647" w:rsidP="00EE0660">
            <w:pPr>
              <w:spacing w:line="240" w:lineRule="auto"/>
              <w:jc w:val="left"/>
              <w:rPr>
                <w:sz w:val="16"/>
                <w:szCs w:val="16"/>
              </w:rPr>
            </w:pPr>
          </w:p>
        </w:tc>
        <w:tc>
          <w:tcPr>
            <w:tcW w:w="818" w:type="dxa"/>
            <w:vMerge/>
            <w:hideMark/>
          </w:tcPr>
          <w:p w14:paraId="3A94884F" w14:textId="77777777" w:rsidR="006C7647" w:rsidRPr="006C7647" w:rsidRDefault="006C7647" w:rsidP="00EE0660">
            <w:pPr>
              <w:spacing w:line="240" w:lineRule="auto"/>
              <w:jc w:val="left"/>
              <w:rPr>
                <w:sz w:val="16"/>
                <w:szCs w:val="16"/>
              </w:rPr>
            </w:pPr>
          </w:p>
        </w:tc>
        <w:tc>
          <w:tcPr>
            <w:tcW w:w="982" w:type="dxa"/>
            <w:vMerge/>
            <w:hideMark/>
          </w:tcPr>
          <w:p w14:paraId="6F3E158A" w14:textId="77777777" w:rsidR="006C7647" w:rsidRPr="006C7647" w:rsidRDefault="006C7647" w:rsidP="00EE0660">
            <w:pPr>
              <w:spacing w:line="240" w:lineRule="auto"/>
              <w:jc w:val="left"/>
              <w:rPr>
                <w:sz w:val="16"/>
                <w:szCs w:val="16"/>
              </w:rPr>
            </w:pPr>
          </w:p>
        </w:tc>
        <w:tc>
          <w:tcPr>
            <w:tcW w:w="814" w:type="dxa"/>
            <w:vMerge/>
          </w:tcPr>
          <w:p w14:paraId="3BCD3CFA" w14:textId="77777777" w:rsidR="006C7647" w:rsidRPr="006C7647" w:rsidRDefault="006C7647" w:rsidP="00EE0660">
            <w:pPr>
              <w:spacing w:line="240" w:lineRule="auto"/>
              <w:jc w:val="left"/>
              <w:rPr>
                <w:sz w:val="16"/>
                <w:szCs w:val="16"/>
              </w:rPr>
            </w:pPr>
          </w:p>
        </w:tc>
        <w:tc>
          <w:tcPr>
            <w:tcW w:w="775" w:type="dxa"/>
            <w:vMerge/>
            <w:hideMark/>
          </w:tcPr>
          <w:p w14:paraId="4BA927C0" w14:textId="77777777" w:rsidR="006C7647" w:rsidRPr="006C7647" w:rsidRDefault="006C7647" w:rsidP="00EE0660">
            <w:pPr>
              <w:spacing w:line="240" w:lineRule="auto"/>
              <w:jc w:val="left"/>
              <w:rPr>
                <w:sz w:val="16"/>
                <w:szCs w:val="16"/>
              </w:rPr>
            </w:pPr>
          </w:p>
        </w:tc>
        <w:tc>
          <w:tcPr>
            <w:tcW w:w="1008" w:type="dxa"/>
            <w:vMerge/>
            <w:hideMark/>
          </w:tcPr>
          <w:p w14:paraId="3366BDED" w14:textId="77777777" w:rsidR="006C7647" w:rsidRPr="006C7647" w:rsidRDefault="006C7647" w:rsidP="00EE0660">
            <w:pPr>
              <w:spacing w:line="240" w:lineRule="auto"/>
              <w:jc w:val="left"/>
              <w:rPr>
                <w:sz w:val="16"/>
                <w:szCs w:val="16"/>
              </w:rPr>
            </w:pPr>
          </w:p>
        </w:tc>
        <w:tc>
          <w:tcPr>
            <w:tcW w:w="1011" w:type="dxa"/>
            <w:vMerge/>
            <w:hideMark/>
          </w:tcPr>
          <w:p w14:paraId="07910A63" w14:textId="77777777" w:rsidR="006C7647" w:rsidRPr="006C7647" w:rsidRDefault="006C7647" w:rsidP="00EE0660">
            <w:pPr>
              <w:spacing w:line="240" w:lineRule="auto"/>
              <w:jc w:val="left"/>
              <w:rPr>
                <w:sz w:val="16"/>
                <w:szCs w:val="16"/>
              </w:rPr>
            </w:pPr>
          </w:p>
        </w:tc>
        <w:tc>
          <w:tcPr>
            <w:tcW w:w="1167" w:type="dxa"/>
            <w:hideMark/>
          </w:tcPr>
          <w:p w14:paraId="624830E9" w14:textId="77777777" w:rsidR="006C7647" w:rsidRPr="006C7647" w:rsidRDefault="006C7647" w:rsidP="00EE0660">
            <w:pPr>
              <w:spacing w:line="240" w:lineRule="auto"/>
              <w:jc w:val="left"/>
              <w:rPr>
                <w:sz w:val="16"/>
                <w:szCs w:val="16"/>
              </w:rPr>
            </w:pPr>
            <w:r w:rsidRPr="006C7647">
              <w:rPr>
                <w:sz w:val="16"/>
                <w:szCs w:val="16"/>
              </w:rPr>
              <w:t>Medication: n=35 (7%)</w:t>
            </w:r>
          </w:p>
        </w:tc>
        <w:tc>
          <w:tcPr>
            <w:tcW w:w="1037" w:type="dxa"/>
            <w:vMerge/>
            <w:hideMark/>
          </w:tcPr>
          <w:p w14:paraId="06893649" w14:textId="77777777" w:rsidR="006C7647" w:rsidRPr="006C7647" w:rsidRDefault="006C7647" w:rsidP="00EE0660">
            <w:pPr>
              <w:spacing w:line="240" w:lineRule="auto"/>
              <w:jc w:val="left"/>
              <w:rPr>
                <w:sz w:val="16"/>
                <w:szCs w:val="16"/>
              </w:rPr>
            </w:pPr>
          </w:p>
        </w:tc>
        <w:tc>
          <w:tcPr>
            <w:tcW w:w="975" w:type="dxa"/>
            <w:vMerge/>
            <w:hideMark/>
          </w:tcPr>
          <w:p w14:paraId="58F4479D" w14:textId="77777777" w:rsidR="006C7647" w:rsidRPr="006C7647" w:rsidRDefault="006C7647" w:rsidP="00EE0660">
            <w:pPr>
              <w:spacing w:line="240" w:lineRule="auto"/>
              <w:jc w:val="left"/>
              <w:rPr>
                <w:sz w:val="16"/>
                <w:szCs w:val="16"/>
              </w:rPr>
            </w:pPr>
          </w:p>
        </w:tc>
        <w:tc>
          <w:tcPr>
            <w:tcW w:w="1037" w:type="dxa"/>
            <w:vMerge/>
            <w:hideMark/>
          </w:tcPr>
          <w:p w14:paraId="2E6C3B9C" w14:textId="77777777" w:rsidR="006C7647" w:rsidRPr="006C7647" w:rsidRDefault="006C7647" w:rsidP="00EE0660">
            <w:pPr>
              <w:spacing w:line="240" w:lineRule="auto"/>
              <w:jc w:val="left"/>
              <w:rPr>
                <w:sz w:val="16"/>
                <w:szCs w:val="16"/>
              </w:rPr>
            </w:pPr>
          </w:p>
        </w:tc>
        <w:tc>
          <w:tcPr>
            <w:tcW w:w="925" w:type="dxa"/>
            <w:vMerge/>
            <w:hideMark/>
          </w:tcPr>
          <w:p w14:paraId="0937A6E4" w14:textId="77777777" w:rsidR="006C7647" w:rsidRPr="006C7647" w:rsidRDefault="006C7647" w:rsidP="00EE0660">
            <w:pPr>
              <w:spacing w:line="240" w:lineRule="auto"/>
              <w:jc w:val="left"/>
              <w:rPr>
                <w:sz w:val="16"/>
                <w:szCs w:val="16"/>
              </w:rPr>
            </w:pPr>
          </w:p>
        </w:tc>
        <w:tc>
          <w:tcPr>
            <w:tcW w:w="930" w:type="dxa"/>
            <w:vMerge/>
            <w:hideMark/>
          </w:tcPr>
          <w:p w14:paraId="370A3CCA" w14:textId="77777777" w:rsidR="006C7647" w:rsidRPr="006C7647" w:rsidRDefault="006C7647" w:rsidP="00EE0660">
            <w:pPr>
              <w:spacing w:line="240" w:lineRule="auto"/>
              <w:jc w:val="left"/>
              <w:rPr>
                <w:sz w:val="16"/>
                <w:szCs w:val="16"/>
              </w:rPr>
            </w:pPr>
          </w:p>
        </w:tc>
      </w:tr>
      <w:tr w:rsidR="006C7647" w:rsidRPr="006C7647" w14:paraId="32D626E2" w14:textId="77777777" w:rsidTr="49E90962">
        <w:trPr>
          <w:trHeight w:val="300"/>
        </w:trPr>
        <w:tc>
          <w:tcPr>
            <w:tcW w:w="887" w:type="dxa"/>
            <w:vMerge/>
            <w:hideMark/>
          </w:tcPr>
          <w:p w14:paraId="683BEC0F" w14:textId="77777777" w:rsidR="006C7647" w:rsidRPr="006C7647" w:rsidRDefault="006C7647" w:rsidP="00EE0660">
            <w:pPr>
              <w:spacing w:line="240" w:lineRule="auto"/>
              <w:jc w:val="left"/>
              <w:rPr>
                <w:sz w:val="16"/>
                <w:szCs w:val="16"/>
              </w:rPr>
            </w:pPr>
          </w:p>
        </w:tc>
        <w:tc>
          <w:tcPr>
            <w:tcW w:w="704" w:type="dxa"/>
            <w:vMerge/>
            <w:hideMark/>
          </w:tcPr>
          <w:p w14:paraId="5DDBF5BB" w14:textId="77777777" w:rsidR="006C7647" w:rsidRPr="006C7647" w:rsidRDefault="006C7647" w:rsidP="00EE0660">
            <w:pPr>
              <w:spacing w:line="240" w:lineRule="auto"/>
              <w:jc w:val="left"/>
              <w:rPr>
                <w:sz w:val="16"/>
                <w:szCs w:val="16"/>
              </w:rPr>
            </w:pPr>
          </w:p>
        </w:tc>
        <w:tc>
          <w:tcPr>
            <w:tcW w:w="888" w:type="dxa"/>
            <w:vMerge/>
            <w:hideMark/>
          </w:tcPr>
          <w:p w14:paraId="5A6EF18E" w14:textId="77777777" w:rsidR="006C7647" w:rsidRPr="006C7647" w:rsidRDefault="006C7647" w:rsidP="00EE0660">
            <w:pPr>
              <w:spacing w:line="240" w:lineRule="auto"/>
              <w:jc w:val="left"/>
              <w:rPr>
                <w:sz w:val="16"/>
                <w:szCs w:val="16"/>
              </w:rPr>
            </w:pPr>
          </w:p>
        </w:tc>
        <w:tc>
          <w:tcPr>
            <w:tcW w:w="818" w:type="dxa"/>
            <w:vMerge/>
            <w:hideMark/>
          </w:tcPr>
          <w:p w14:paraId="6D35C0A1" w14:textId="77777777" w:rsidR="006C7647" w:rsidRPr="006C7647" w:rsidRDefault="006C7647" w:rsidP="00EE0660">
            <w:pPr>
              <w:spacing w:line="240" w:lineRule="auto"/>
              <w:jc w:val="left"/>
              <w:rPr>
                <w:sz w:val="16"/>
                <w:szCs w:val="16"/>
              </w:rPr>
            </w:pPr>
          </w:p>
        </w:tc>
        <w:tc>
          <w:tcPr>
            <w:tcW w:w="982" w:type="dxa"/>
            <w:vMerge/>
            <w:hideMark/>
          </w:tcPr>
          <w:p w14:paraId="422BDDD8" w14:textId="77777777" w:rsidR="006C7647" w:rsidRPr="006C7647" w:rsidRDefault="006C7647" w:rsidP="00EE0660">
            <w:pPr>
              <w:spacing w:line="240" w:lineRule="auto"/>
              <w:jc w:val="left"/>
              <w:rPr>
                <w:sz w:val="16"/>
                <w:szCs w:val="16"/>
              </w:rPr>
            </w:pPr>
          </w:p>
        </w:tc>
        <w:tc>
          <w:tcPr>
            <w:tcW w:w="814" w:type="dxa"/>
            <w:vMerge/>
          </w:tcPr>
          <w:p w14:paraId="27EA7CF7" w14:textId="77777777" w:rsidR="006C7647" w:rsidRPr="006C7647" w:rsidRDefault="006C7647" w:rsidP="00EE0660">
            <w:pPr>
              <w:spacing w:line="240" w:lineRule="auto"/>
              <w:jc w:val="left"/>
              <w:rPr>
                <w:sz w:val="16"/>
                <w:szCs w:val="16"/>
              </w:rPr>
            </w:pPr>
          </w:p>
        </w:tc>
        <w:tc>
          <w:tcPr>
            <w:tcW w:w="775" w:type="dxa"/>
            <w:vMerge/>
            <w:hideMark/>
          </w:tcPr>
          <w:p w14:paraId="69C8CCDF" w14:textId="77777777" w:rsidR="006C7647" w:rsidRPr="006C7647" w:rsidRDefault="006C7647" w:rsidP="00EE0660">
            <w:pPr>
              <w:spacing w:line="240" w:lineRule="auto"/>
              <w:jc w:val="left"/>
              <w:rPr>
                <w:sz w:val="16"/>
                <w:szCs w:val="16"/>
              </w:rPr>
            </w:pPr>
          </w:p>
        </w:tc>
        <w:tc>
          <w:tcPr>
            <w:tcW w:w="1008" w:type="dxa"/>
            <w:vMerge/>
            <w:hideMark/>
          </w:tcPr>
          <w:p w14:paraId="5768693E" w14:textId="77777777" w:rsidR="006C7647" w:rsidRPr="006C7647" w:rsidRDefault="006C7647" w:rsidP="00EE0660">
            <w:pPr>
              <w:spacing w:line="240" w:lineRule="auto"/>
              <w:jc w:val="left"/>
              <w:rPr>
                <w:sz w:val="16"/>
                <w:szCs w:val="16"/>
              </w:rPr>
            </w:pPr>
          </w:p>
        </w:tc>
        <w:tc>
          <w:tcPr>
            <w:tcW w:w="1011" w:type="dxa"/>
            <w:vMerge/>
            <w:hideMark/>
          </w:tcPr>
          <w:p w14:paraId="5B9A4E62" w14:textId="77777777" w:rsidR="006C7647" w:rsidRPr="006C7647" w:rsidRDefault="006C7647" w:rsidP="00EE0660">
            <w:pPr>
              <w:spacing w:line="240" w:lineRule="auto"/>
              <w:jc w:val="left"/>
              <w:rPr>
                <w:sz w:val="16"/>
                <w:szCs w:val="16"/>
              </w:rPr>
            </w:pPr>
          </w:p>
        </w:tc>
        <w:tc>
          <w:tcPr>
            <w:tcW w:w="1167" w:type="dxa"/>
            <w:hideMark/>
          </w:tcPr>
          <w:p w14:paraId="49BDDDCB" w14:textId="77777777" w:rsidR="006C7647" w:rsidRPr="006C7647" w:rsidRDefault="006C7647" w:rsidP="00EE0660">
            <w:pPr>
              <w:spacing w:line="240" w:lineRule="auto"/>
              <w:jc w:val="left"/>
              <w:rPr>
                <w:sz w:val="16"/>
                <w:szCs w:val="16"/>
              </w:rPr>
            </w:pPr>
            <w:r w:rsidRPr="006C7647">
              <w:rPr>
                <w:sz w:val="16"/>
                <w:szCs w:val="16"/>
              </w:rPr>
              <w:t>Finance: n=38 (7.6%)</w:t>
            </w:r>
          </w:p>
        </w:tc>
        <w:tc>
          <w:tcPr>
            <w:tcW w:w="1037" w:type="dxa"/>
            <w:vMerge/>
            <w:hideMark/>
          </w:tcPr>
          <w:p w14:paraId="13F28692" w14:textId="77777777" w:rsidR="006C7647" w:rsidRPr="006C7647" w:rsidRDefault="006C7647" w:rsidP="00EE0660">
            <w:pPr>
              <w:spacing w:line="240" w:lineRule="auto"/>
              <w:jc w:val="left"/>
              <w:rPr>
                <w:sz w:val="16"/>
                <w:szCs w:val="16"/>
              </w:rPr>
            </w:pPr>
          </w:p>
        </w:tc>
        <w:tc>
          <w:tcPr>
            <w:tcW w:w="975" w:type="dxa"/>
            <w:vMerge/>
            <w:hideMark/>
          </w:tcPr>
          <w:p w14:paraId="5A215000" w14:textId="77777777" w:rsidR="006C7647" w:rsidRPr="006C7647" w:rsidRDefault="006C7647" w:rsidP="00EE0660">
            <w:pPr>
              <w:spacing w:line="240" w:lineRule="auto"/>
              <w:jc w:val="left"/>
              <w:rPr>
                <w:sz w:val="16"/>
                <w:szCs w:val="16"/>
              </w:rPr>
            </w:pPr>
          </w:p>
        </w:tc>
        <w:tc>
          <w:tcPr>
            <w:tcW w:w="1037" w:type="dxa"/>
            <w:vMerge/>
            <w:hideMark/>
          </w:tcPr>
          <w:p w14:paraId="4B06FC59" w14:textId="77777777" w:rsidR="006C7647" w:rsidRPr="006C7647" w:rsidRDefault="006C7647" w:rsidP="00EE0660">
            <w:pPr>
              <w:spacing w:line="240" w:lineRule="auto"/>
              <w:jc w:val="left"/>
              <w:rPr>
                <w:sz w:val="16"/>
                <w:szCs w:val="16"/>
              </w:rPr>
            </w:pPr>
          </w:p>
        </w:tc>
        <w:tc>
          <w:tcPr>
            <w:tcW w:w="925" w:type="dxa"/>
            <w:vMerge/>
            <w:hideMark/>
          </w:tcPr>
          <w:p w14:paraId="660BAED5" w14:textId="77777777" w:rsidR="006C7647" w:rsidRPr="006C7647" w:rsidRDefault="006C7647" w:rsidP="00EE0660">
            <w:pPr>
              <w:spacing w:line="240" w:lineRule="auto"/>
              <w:jc w:val="left"/>
              <w:rPr>
                <w:sz w:val="16"/>
                <w:szCs w:val="16"/>
              </w:rPr>
            </w:pPr>
          </w:p>
        </w:tc>
        <w:tc>
          <w:tcPr>
            <w:tcW w:w="930" w:type="dxa"/>
            <w:vMerge/>
            <w:hideMark/>
          </w:tcPr>
          <w:p w14:paraId="693F0CAD" w14:textId="77777777" w:rsidR="006C7647" w:rsidRPr="006C7647" w:rsidRDefault="006C7647" w:rsidP="00EE0660">
            <w:pPr>
              <w:spacing w:line="240" w:lineRule="auto"/>
              <w:jc w:val="left"/>
              <w:rPr>
                <w:sz w:val="16"/>
                <w:szCs w:val="16"/>
              </w:rPr>
            </w:pPr>
          </w:p>
        </w:tc>
      </w:tr>
      <w:tr w:rsidR="006C7647" w:rsidRPr="006C7647" w14:paraId="3FE38BF6" w14:textId="77777777" w:rsidTr="49E90962">
        <w:trPr>
          <w:trHeight w:val="2244"/>
        </w:trPr>
        <w:tc>
          <w:tcPr>
            <w:tcW w:w="887" w:type="dxa"/>
            <w:vMerge w:val="restart"/>
            <w:hideMark/>
          </w:tcPr>
          <w:p w14:paraId="5C9E845E" w14:textId="77777777" w:rsidR="006C7647" w:rsidRPr="006C7647" w:rsidRDefault="006C7647" w:rsidP="00EE0660">
            <w:pPr>
              <w:spacing w:line="240" w:lineRule="auto"/>
              <w:jc w:val="left"/>
              <w:rPr>
                <w:sz w:val="16"/>
                <w:szCs w:val="16"/>
              </w:rPr>
            </w:pPr>
            <w:r w:rsidRPr="006C7647">
              <w:rPr>
                <w:sz w:val="16"/>
                <w:szCs w:val="16"/>
              </w:rPr>
              <w:t xml:space="preserve">Tan TL </w:t>
            </w:r>
            <w:r w:rsidRPr="006C7647">
              <w:rPr>
                <w:i/>
                <w:iCs/>
                <w:sz w:val="16"/>
                <w:szCs w:val="16"/>
              </w:rPr>
              <w:t xml:space="preserve">et al </w:t>
            </w:r>
            <w:r w:rsidRPr="006C7647">
              <w:rPr>
                <w:sz w:val="16"/>
                <w:szCs w:val="16"/>
              </w:rPr>
              <w:t>(2001)</w:t>
            </w:r>
          </w:p>
          <w:p w14:paraId="4848E2F0" w14:textId="77777777" w:rsidR="006C7647" w:rsidRPr="006C7647" w:rsidRDefault="006C7647" w:rsidP="00EE0660">
            <w:pPr>
              <w:spacing w:line="240" w:lineRule="auto"/>
              <w:jc w:val="left"/>
              <w:rPr>
                <w:sz w:val="16"/>
                <w:szCs w:val="16"/>
              </w:rPr>
            </w:pPr>
            <w:r w:rsidRPr="006C7647">
              <w:rPr>
                <w:sz w:val="16"/>
                <w:szCs w:val="16"/>
              </w:rPr>
              <w:t> </w:t>
            </w:r>
          </w:p>
          <w:p w14:paraId="2F36F465" w14:textId="77777777" w:rsidR="006C7647" w:rsidRPr="006C7647" w:rsidRDefault="006C7647" w:rsidP="00EE0660">
            <w:pPr>
              <w:spacing w:line="240" w:lineRule="auto"/>
              <w:jc w:val="left"/>
              <w:rPr>
                <w:sz w:val="16"/>
                <w:szCs w:val="16"/>
              </w:rPr>
            </w:pPr>
            <w:r w:rsidRPr="006C7647">
              <w:rPr>
                <w:sz w:val="16"/>
                <w:szCs w:val="16"/>
              </w:rPr>
              <w:t> </w:t>
            </w:r>
          </w:p>
        </w:tc>
        <w:tc>
          <w:tcPr>
            <w:tcW w:w="704" w:type="dxa"/>
            <w:vMerge w:val="restart"/>
            <w:hideMark/>
          </w:tcPr>
          <w:p w14:paraId="6A4A8D0C" w14:textId="77777777" w:rsidR="006C7647" w:rsidRPr="006C7647" w:rsidRDefault="006C7647" w:rsidP="00EE0660">
            <w:pPr>
              <w:spacing w:line="240" w:lineRule="auto"/>
              <w:jc w:val="left"/>
              <w:rPr>
                <w:sz w:val="16"/>
                <w:szCs w:val="16"/>
              </w:rPr>
            </w:pPr>
            <w:r w:rsidRPr="006C7647">
              <w:rPr>
                <w:sz w:val="16"/>
                <w:szCs w:val="16"/>
              </w:rPr>
              <w:t>Singapore</w:t>
            </w:r>
          </w:p>
        </w:tc>
        <w:tc>
          <w:tcPr>
            <w:tcW w:w="888" w:type="dxa"/>
            <w:vMerge w:val="restart"/>
            <w:hideMark/>
          </w:tcPr>
          <w:p w14:paraId="4911F4B4" w14:textId="77777777" w:rsidR="006C7647" w:rsidRPr="006C7647" w:rsidRDefault="006C7647" w:rsidP="00EE0660">
            <w:pPr>
              <w:spacing w:line="240" w:lineRule="auto"/>
              <w:jc w:val="left"/>
              <w:rPr>
                <w:sz w:val="16"/>
                <w:szCs w:val="16"/>
              </w:rPr>
            </w:pPr>
            <w:r w:rsidRPr="006C7647">
              <w:rPr>
                <w:sz w:val="16"/>
                <w:szCs w:val="16"/>
              </w:rPr>
              <w:t>Retrospective observational study</w:t>
            </w:r>
          </w:p>
        </w:tc>
        <w:tc>
          <w:tcPr>
            <w:tcW w:w="818" w:type="dxa"/>
            <w:vMerge w:val="restart"/>
            <w:hideMark/>
          </w:tcPr>
          <w:p w14:paraId="50E57415" w14:textId="77777777" w:rsidR="006C7647" w:rsidRPr="006C7647" w:rsidRDefault="006C7647" w:rsidP="00EE0660">
            <w:pPr>
              <w:spacing w:line="240" w:lineRule="auto"/>
              <w:jc w:val="left"/>
              <w:rPr>
                <w:sz w:val="16"/>
                <w:szCs w:val="16"/>
              </w:rPr>
            </w:pPr>
            <w:r w:rsidRPr="006C7647">
              <w:rPr>
                <w:sz w:val="16"/>
                <w:szCs w:val="16"/>
              </w:rPr>
              <w:t>1998</w:t>
            </w:r>
          </w:p>
        </w:tc>
        <w:tc>
          <w:tcPr>
            <w:tcW w:w="982" w:type="dxa"/>
            <w:vMerge w:val="restart"/>
            <w:hideMark/>
          </w:tcPr>
          <w:p w14:paraId="0DA3298A" w14:textId="77777777" w:rsidR="006C7647" w:rsidRPr="006C7647" w:rsidRDefault="006C7647" w:rsidP="00EE0660">
            <w:pPr>
              <w:spacing w:line="240" w:lineRule="auto"/>
              <w:jc w:val="left"/>
              <w:rPr>
                <w:sz w:val="16"/>
                <w:szCs w:val="16"/>
              </w:rPr>
            </w:pPr>
            <w:r w:rsidRPr="006C7647">
              <w:rPr>
                <w:sz w:val="16"/>
                <w:szCs w:val="16"/>
              </w:rPr>
              <w:t>78</w:t>
            </w:r>
          </w:p>
          <w:p w14:paraId="477D59CA" w14:textId="77777777" w:rsidR="006C7647" w:rsidRPr="006C7647" w:rsidRDefault="006C7647" w:rsidP="00EE0660">
            <w:pPr>
              <w:spacing w:line="240" w:lineRule="auto"/>
              <w:jc w:val="left"/>
              <w:rPr>
                <w:sz w:val="16"/>
                <w:szCs w:val="16"/>
              </w:rPr>
            </w:pPr>
            <w:r w:rsidRPr="006C7647">
              <w:rPr>
                <w:sz w:val="16"/>
                <w:szCs w:val="16"/>
              </w:rPr>
              <w:t> </w:t>
            </w:r>
          </w:p>
          <w:p w14:paraId="2EEA7F3D" w14:textId="77777777" w:rsidR="006C7647" w:rsidRPr="006C7647" w:rsidRDefault="006C7647" w:rsidP="00EE0660">
            <w:pPr>
              <w:spacing w:line="240" w:lineRule="auto"/>
              <w:jc w:val="left"/>
              <w:rPr>
                <w:sz w:val="16"/>
                <w:szCs w:val="16"/>
              </w:rPr>
            </w:pPr>
            <w:r w:rsidRPr="006C7647">
              <w:rPr>
                <w:sz w:val="16"/>
                <w:szCs w:val="16"/>
              </w:rPr>
              <w:t> </w:t>
            </w:r>
          </w:p>
        </w:tc>
        <w:tc>
          <w:tcPr>
            <w:tcW w:w="814" w:type="dxa"/>
            <w:vMerge w:val="restart"/>
          </w:tcPr>
          <w:p w14:paraId="75200D5D" w14:textId="77777777" w:rsidR="006C7647" w:rsidRPr="006C7647" w:rsidRDefault="006C7647" w:rsidP="00EE0660">
            <w:pPr>
              <w:spacing w:line="240" w:lineRule="auto"/>
              <w:jc w:val="left"/>
              <w:rPr>
                <w:sz w:val="16"/>
                <w:szCs w:val="16"/>
              </w:rPr>
            </w:pPr>
            <w:r w:rsidRPr="006C7647">
              <w:rPr>
                <w:sz w:val="16"/>
                <w:szCs w:val="16"/>
              </w:rPr>
              <w:t>n/a</w:t>
            </w:r>
          </w:p>
        </w:tc>
        <w:tc>
          <w:tcPr>
            <w:tcW w:w="775" w:type="dxa"/>
            <w:vMerge w:val="restart"/>
            <w:hideMark/>
          </w:tcPr>
          <w:p w14:paraId="69ADB08E" w14:textId="77777777" w:rsidR="006C7647" w:rsidRPr="006C7647" w:rsidRDefault="006C7647" w:rsidP="00EE0660">
            <w:pPr>
              <w:spacing w:line="240" w:lineRule="auto"/>
              <w:jc w:val="left"/>
              <w:rPr>
                <w:sz w:val="16"/>
                <w:szCs w:val="16"/>
              </w:rPr>
            </w:pPr>
            <w:r w:rsidRPr="006C7647">
              <w:rPr>
                <w:sz w:val="16"/>
                <w:szCs w:val="16"/>
              </w:rPr>
              <w:t>46.15</w:t>
            </w:r>
          </w:p>
        </w:tc>
        <w:tc>
          <w:tcPr>
            <w:tcW w:w="1008" w:type="dxa"/>
            <w:vMerge w:val="restart"/>
            <w:hideMark/>
          </w:tcPr>
          <w:p w14:paraId="475B1685" w14:textId="77777777" w:rsidR="006C7647" w:rsidRPr="006C7647" w:rsidRDefault="006C7647" w:rsidP="00EE0660">
            <w:pPr>
              <w:spacing w:line="240" w:lineRule="auto"/>
              <w:jc w:val="left"/>
              <w:rPr>
                <w:sz w:val="16"/>
                <w:szCs w:val="16"/>
              </w:rPr>
            </w:pPr>
            <w:r w:rsidRPr="006C7647">
              <w:rPr>
                <w:sz w:val="16"/>
                <w:szCs w:val="16"/>
              </w:rPr>
              <w:t xml:space="preserve">Older patients attending the Geriatric Assessment Clinic (GAC) at Tan Tock Seng Hospital were evaluated with emphasis on the presence of geriatric syndromes (falls, impaired </w:t>
            </w:r>
            <w:r w:rsidRPr="006C7647">
              <w:rPr>
                <w:sz w:val="16"/>
                <w:szCs w:val="16"/>
              </w:rPr>
              <w:lastRenderedPageBreak/>
              <w:t>immobility, incontinence, impaired cognition).</w:t>
            </w:r>
          </w:p>
          <w:p w14:paraId="0C7BCB7B" w14:textId="77777777" w:rsidR="006C7647" w:rsidRPr="006C7647" w:rsidRDefault="006C7647" w:rsidP="00EE0660">
            <w:pPr>
              <w:spacing w:line="240" w:lineRule="auto"/>
              <w:jc w:val="left"/>
              <w:rPr>
                <w:sz w:val="16"/>
                <w:szCs w:val="16"/>
              </w:rPr>
            </w:pPr>
            <w:r w:rsidRPr="006C7647">
              <w:rPr>
                <w:sz w:val="16"/>
                <w:szCs w:val="16"/>
              </w:rPr>
              <w:t> </w:t>
            </w:r>
          </w:p>
          <w:p w14:paraId="0439D506" w14:textId="77777777" w:rsidR="006C7647" w:rsidRPr="006C7647" w:rsidRDefault="006C7647" w:rsidP="00EE0660">
            <w:pPr>
              <w:spacing w:line="240" w:lineRule="auto"/>
              <w:jc w:val="left"/>
              <w:rPr>
                <w:sz w:val="16"/>
                <w:szCs w:val="16"/>
              </w:rPr>
            </w:pPr>
            <w:r w:rsidRPr="006C7647">
              <w:rPr>
                <w:sz w:val="16"/>
                <w:szCs w:val="16"/>
              </w:rPr>
              <w:t> </w:t>
            </w:r>
          </w:p>
        </w:tc>
        <w:tc>
          <w:tcPr>
            <w:tcW w:w="1011" w:type="dxa"/>
            <w:hideMark/>
          </w:tcPr>
          <w:p w14:paraId="39AE0885" w14:textId="77777777" w:rsidR="006C7647" w:rsidRPr="006C7647" w:rsidRDefault="006C7647" w:rsidP="00EE0660">
            <w:pPr>
              <w:spacing w:line="240" w:lineRule="auto"/>
              <w:jc w:val="left"/>
              <w:rPr>
                <w:sz w:val="16"/>
                <w:szCs w:val="16"/>
              </w:rPr>
            </w:pPr>
            <w:r w:rsidRPr="006C7647">
              <w:rPr>
                <w:sz w:val="16"/>
                <w:szCs w:val="16"/>
              </w:rPr>
              <w:lastRenderedPageBreak/>
              <w:t xml:space="preserve">Data were extracted from case records. </w:t>
            </w:r>
          </w:p>
        </w:tc>
        <w:tc>
          <w:tcPr>
            <w:tcW w:w="1167" w:type="dxa"/>
            <w:hideMark/>
          </w:tcPr>
          <w:p w14:paraId="648998C7" w14:textId="77777777" w:rsidR="006C7647" w:rsidRPr="006C7647" w:rsidRDefault="006C7647" w:rsidP="00EE0660">
            <w:pPr>
              <w:spacing w:line="240" w:lineRule="auto"/>
              <w:jc w:val="left"/>
              <w:rPr>
                <w:sz w:val="16"/>
                <w:szCs w:val="16"/>
              </w:rPr>
            </w:pPr>
            <w:r w:rsidRPr="006C7647">
              <w:rPr>
                <w:sz w:val="16"/>
                <w:szCs w:val="16"/>
              </w:rPr>
              <w:t>55% of the patients with impaired mobility had associated decline in at least one BADL, with nearly a third (31%) having four or more BADL declines (13%, 5%, 6%, 19% and 12% had a decline in one, two, three, four and all five BADLs, respectively).</w:t>
            </w:r>
          </w:p>
        </w:tc>
        <w:tc>
          <w:tcPr>
            <w:tcW w:w="1037" w:type="dxa"/>
            <w:vMerge w:val="restart"/>
            <w:hideMark/>
          </w:tcPr>
          <w:p w14:paraId="0DB6E88E" w14:textId="27DC3BF0" w:rsidR="006C7647" w:rsidRPr="006C7647" w:rsidRDefault="006C7647" w:rsidP="00EE0660">
            <w:pPr>
              <w:spacing w:line="240" w:lineRule="auto"/>
              <w:jc w:val="left"/>
              <w:rPr>
                <w:sz w:val="16"/>
                <w:szCs w:val="16"/>
              </w:rPr>
            </w:pPr>
            <w:r w:rsidRPr="006C7647">
              <w:rPr>
                <w:sz w:val="16"/>
                <w:szCs w:val="16"/>
              </w:rPr>
              <w:t>55% of the patients with impaired mobility had associated decline in at least one BADL</w:t>
            </w:r>
            <w:r w:rsidR="00FE2E49">
              <w:rPr>
                <w:sz w:val="16"/>
                <w:szCs w:val="16"/>
              </w:rPr>
              <w:t xml:space="preserve">. </w:t>
            </w:r>
            <w:r w:rsidRPr="006C7647">
              <w:rPr>
                <w:sz w:val="16"/>
                <w:szCs w:val="16"/>
              </w:rPr>
              <w:t>Under each category of BADL, transfer, dressing, toileting or bathing were equally affected</w:t>
            </w:r>
            <w:r w:rsidR="00FE2E49">
              <w:rPr>
                <w:sz w:val="16"/>
                <w:szCs w:val="16"/>
              </w:rPr>
              <w:t>.</w:t>
            </w:r>
          </w:p>
        </w:tc>
        <w:tc>
          <w:tcPr>
            <w:tcW w:w="975" w:type="dxa"/>
            <w:vMerge w:val="restart"/>
            <w:hideMark/>
          </w:tcPr>
          <w:p w14:paraId="3D045665" w14:textId="77777777" w:rsidR="006C7647" w:rsidRPr="006C7647" w:rsidRDefault="006C7647" w:rsidP="00EE0660">
            <w:pPr>
              <w:spacing w:line="240" w:lineRule="auto"/>
              <w:jc w:val="left"/>
              <w:rPr>
                <w:sz w:val="16"/>
                <w:szCs w:val="16"/>
              </w:rPr>
            </w:pPr>
            <w:r w:rsidRPr="006C7647">
              <w:rPr>
                <w:sz w:val="16"/>
                <w:szCs w:val="16"/>
              </w:rPr>
              <w:t>Mobility status was based on patients’ subjective descriptions and physicians’ assessment.</w:t>
            </w:r>
          </w:p>
        </w:tc>
        <w:tc>
          <w:tcPr>
            <w:tcW w:w="1037" w:type="dxa"/>
            <w:hideMark/>
          </w:tcPr>
          <w:p w14:paraId="6A732D1E" w14:textId="77777777" w:rsidR="006C7647" w:rsidRPr="006C7647" w:rsidRDefault="006C7647" w:rsidP="00EE0660">
            <w:pPr>
              <w:spacing w:line="240" w:lineRule="auto"/>
              <w:jc w:val="left"/>
              <w:rPr>
                <w:sz w:val="16"/>
                <w:szCs w:val="16"/>
              </w:rPr>
            </w:pPr>
            <w:r w:rsidRPr="006C7647">
              <w:rPr>
                <w:sz w:val="16"/>
                <w:szCs w:val="16"/>
              </w:rPr>
              <w:t>Mobility impairment: n=78 (50%)</w:t>
            </w:r>
          </w:p>
        </w:tc>
        <w:tc>
          <w:tcPr>
            <w:tcW w:w="925" w:type="dxa"/>
            <w:vMerge w:val="restart"/>
            <w:hideMark/>
          </w:tcPr>
          <w:p w14:paraId="5F96BC3A" w14:textId="77777777" w:rsidR="006C7647" w:rsidRPr="006C7647" w:rsidRDefault="006C7647" w:rsidP="00EE0660">
            <w:pPr>
              <w:spacing w:line="240" w:lineRule="auto"/>
              <w:jc w:val="left"/>
              <w:rPr>
                <w:sz w:val="16"/>
                <w:szCs w:val="16"/>
              </w:rPr>
            </w:pPr>
            <w:r w:rsidRPr="006C7647">
              <w:rPr>
                <w:sz w:val="16"/>
                <w:szCs w:val="16"/>
              </w:rPr>
              <w:t>Impaired mobility was the presenting complaint in 67.9% of the patients. For the remaining 32.1%, impaired mobility was identified as one of the problems after assessmen</w:t>
            </w:r>
            <w:r w:rsidRPr="006C7647">
              <w:rPr>
                <w:sz w:val="16"/>
                <w:szCs w:val="16"/>
              </w:rPr>
              <w:lastRenderedPageBreak/>
              <w:t>t. Less than half (35 patients, 45%) could ambulate independently at presentation. Fifteen (19%) required supervision in ambulation, 14 (18%) required assistance, and the last 14 (18%) were chair bound or bed bound.</w:t>
            </w:r>
          </w:p>
        </w:tc>
        <w:tc>
          <w:tcPr>
            <w:tcW w:w="930" w:type="dxa"/>
            <w:vMerge w:val="restart"/>
            <w:hideMark/>
          </w:tcPr>
          <w:p w14:paraId="34BFDF3A" w14:textId="77777777" w:rsidR="006C7647" w:rsidRPr="006C7647" w:rsidRDefault="006C7647" w:rsidP="00EE0660">
            <w:pPr>
              <w:spacing w:line="240" w:lineRule="auto"/>
              <w:jc w:val="left"/>
              <w:rPr>
                <w:sz w:val="16"/>
                <w:szCs w:val="16"/>
              </w:rPr>
            </w:pPr>
            <w:r w:rsidRPr="006C7647">
              <w:rPr>
                <w:sz w:val="16"/>
                <w:szCs w:val="16"/>
              </w:rPr>
              <w:lastRenderedPageBreak/>
              <w:t xml:space="preserve">Impairment in mobility greatly impacts mortality, morbidity, and functional capacity of older persons. This would translate to an enormous socio-economic burden in the care of </w:t>
            </w:r>
            <w:r w:rsidRPr="006C7647">
              <w:rPr>
                <w:sz w:val="16"/>
                <w:szCs w:val="16"/>
              </w:rPr>
              <w:lastRenderedPageBreak/>
              <w:t>these patients, mainly when impaired mobility was closely associated with other geriatric syndromes.</w:t>
            </w:r>
          </w:p>
        </w:tc>
      </w:tr>
      <w:tr w:rsidR="006C7647" w:rsidRPr="006C7647" w14:paraId="2F0A69E1" w14:textId="77777777" w:rsidTr="49E90962">
        <w:trPr>
          <w:trHeight w:val="2652"/>
        </w:trPr>
        <w:tc>
          <w:tcPr>
            <w:tcW w:w="887" w:type="dxa"/>
            <w:vMerge/>
            <w:hideMark/>
          </w:tcPr>
          <w:p w14:paraId="177D38AF" w14:textId="77777777" w:rsidR="006C7647" w:rsidRPr="006C7647" w:rsidRDefault="006C7647" w:rsidP="00EE0660">
            <w:pPr>
              <w:spacing w:line="240" w:lineRule="auto"/>
              <w:jc w:val="left"/>
              <w:rPr>
                <w:sz w:val="16"/>
                <w:szCs w:val="16"/>
              </w:rPr>
            </w:pPr>
          </w:p>
        </w:tc>
        <w:tc>
          <w:tcPr>
            <w:tcW w:w="704" w:type="dxa"/>
            <w:vMerge/>
            <w:hideMark/>
          </w:tcPr>
          <w:p w14:paraId="39F43CA9" w14:textId="77777777" w:rsidR="006C7647" w:rsidRPr="006C7647" w:rsidRDefault="006C7647" w:rsidP="00EE0660">
            <w:pPr>
              <w:spacing w:line="240" w:lineRule="auto"/>
              <w:jc w:val="left"/>
              <w:rPr>
                <w:sz w:val="16"/>
                <w:szCs w:val="16"/>
              </w:rPr>
            </w:pPr>
          </w:p>
        </w:tc>
        <w:tc>
          <w:tcPr>
            <w:tcW w:w="888" w:type="dxa"/>
            <w:vMerge/>
            <w:hideMark/>
          </w:tcPr>
          <w:p w14:paraId="69C7E3E0" w14:textId="77777777" w:rsidR="006C7647" w:rsidRPr="006C7647" w:rsidRDefault="006C7647" w:rsidP="00EE0660">
            <w:pPr>
              <w:spacing w:line="240" w:lineRule="auto"/>
              <w:jc w:val="left"/>
              <w:rPr>
                <w:sz w:val="16"/>
                <w:szCs w:val="16"/>
              </w:rPr>
            </w:pPr>
          </w:p>
        </w:tc>
        <w:tc>
          <w:tcPr>
            <w:tcW w:w="818" w:type="dxa"/>
            <w:vMerge/>
            <w:hideMark/>
          </w:tcPr>
          <w:p w14:paraId="347E0954" w14:textId="77777777" w:rsidR="006C7647" w:rsidRPr="006C7647" w:rsidRDefault="006C7647" w:rsidP="00EE0660">
            <w:pPr>
              <w:spacing w:line="240" w:lineRule="auto"/>
              <w:jc w:val="left"/>
              <w:rPr>
                <w:sz w:val="16"/>
                <w:szCs w:val="16"/>
              </w:rPr>
            </w:pPr>
          </w:p>
        </w:tc>
        <w:tc>
          <w:tcPr>
            <w:tcW w:w="982" w:type="dxa"/>
            <w:vMerge/>
            <w:hideMark/>
          </w:tcPr>
          <w:p w14:paraId="6238A624" w14:textId="77777777" w:rsidR="006C7647" w:rsidRPr="006C7647" w:rsidRDefault="006C7647" w:rsidP="00EE0660">
            <w:pPr>
              <w:spacing w:line="240" w:lineRule="auto"/>
              <w:jc w:val="left"/>
              <w:rPr>
                <w:sz w:val="16"/>
                <w:szCs w:val="16"/>
              </w:rPr>
            </w:pPr>
          </w:p>
        </w:tc>
        <w:tc>
          <w:tcPr>
            <w:tcW w:w="814" w:type="dxa"/>
            <w:vMerge/>
          </w:tcPr>
          <w:p w14:paraId="324AAFFC" w14:textId="77777777" w:rsidR="006C7647" w:rsidRPr="006C7647" w:rsidRDefault="006C7647" w:rsidP="00EE0660">
            <w:pPr>
              <w:spacing w:line="240" w:lineRule="auto"/>
              <w:jc w:val="left"/>
              <w:rPr>
                <w:sz w:val="16"/>
                <w:szCs w:val="16"/>
              </w:rPr>
            </w:pPr>
          </w:p>
        </w:tc>
        <w:tc>
          <w:tcPr>
            <w:tcW w:w="775" w:type="dxa"/>
            <w:vMerge/>
            <w:hideMark/>
          </w:tcPr>
          <w:p w14:paraId="764E2884" w14:textId="77777777" w:rsidR="006C7647" w:rsidRPr="006C7647" w:rsidRDefault="006C7647" w:rsidP="00EE0660">
            <w:pPr>
              <w:spacing w:line="240" w:lineRule="auto"/>
              <w:jc w:val="left"/>
              <w:rPr>
                <w:sz w:val="16"/>
                <w:szCs w:val="16"/>
              </w:rPr>
            </w:pPr>
          </w:p>
        </w:tc>
        <w:tc>
          <w:tcPr>
            <w:tcW w:w="1008" w:type="dxa"/>
            <w:vMerge/>
            <w:hideMark/>
          </w:tcPr>
          <w:p w14:paraId="2F754538" w14:textId="77777777" w:rsidR="006C7647" w:rsidRPr="006C7647" w:rsidRDefault="006C7647" w:rsidP="00EE0660">
            <w:pPr>
              <w:spacing w:line="240" w:lineRule="auto"/>
              <w:jc w:val="left"/>
              <w:rPr>
                <w:sz w:val="16"/>
                <w:szCs w:val="16"/>
              </w:rPr>
            </w:pPr>
          </w:p>
        </w:tc>
        <w:tc>
          <w:tcPr>
            <w:tcW w:w="1011" w:type="dxa"/>
            <w:vMerge w:val="restart"/>
            <w:hideMark/>
          </w:tcPr>
          <w:p w14:paraId="40ED3329" w14:textId="795BD1DF" w:rsidR="006C7647" w:rsidRPr="006C7647" w:rsidRDefault="006C7647" w:rsidP="00EE0660">
            <w:pPr>
              <w:spacing w:line="240" w:lineRule="auto"/>
              <w:jc w:val="left"/>
              <w:rPr>
                <w:sz w:val="16"/>
                <w:szCs w:val="16"/>
              </w:rPr>
            </w:pPr>
            <w:r w:rsidRPr="006C7647">
              <w:rPr>
                <w:sz w:val="16"/>
                <w:szCs w:val="16"/>
              </w:rPr>
              <w:t>Clinical protocol regularly recorded functional status of attending patients, details of mobility status, duration of mobility decline and BADL status; mobility status reassessed after short-te</w:t>
            </w:r>
            <w:r w:rsidR="00FE2E49">
              <w:rPr>
                <w:sz w:val="16"/>
                <w:szCs w:val="16"/>
              </w:rPr>
              <w:t>rm</w:t>
            </w:r>
            <w:r w:rsidRPr="006C7647">
              <w:rPr>
                <w:sz w:val="16"/>
                <w:szCs w:val="16"/>
              </w:rPr>
              <w:t xml:space="preserve"> follow</w:t>
            </w:r>
            <w:r w:rsidR="00FE2E49">
              <w:rPr>
                <w:sz w:val="16"/>
                <w:szCs w:val="16"/>
              </w:rPr>
              <w:t>-</w:t>
            </w:r>
            <w:r w:rsidRPr="006C7647">
              <w:rPr>
                <w:sz w:val="16"/>
                <w:szCs w:val="16"/>
              </w:rPr>
              <w:t xml:space="preserve">up (4 months). </w:t>
            </w:r>
          </w:p>
          <w:p w14:paraId="66D0801D" w14:textId="77777777" w:rsidR="006C7647" w:rsidRPr="006C7647" w:rsidRDefault="006C7647" w:rsidP="00EE0660">
            <w:pPr>
              <w:spacing w:line="240" w:lineRule="auto"/>
              <w:jc w:val="left"/>
              <w:rPr>
                <w:sz w:val="16"/>
                <w:szCs w:val="16"/>
              </w:rPr>
            </w:pPr>
            <w:r w:rsidRPr="006C7647">
              <w:rPr>
                <w:sz w:val="16"/>
                <w:szCs w:val="16"/>
              </w:rPr>
              <w:t> </w:t>
            </w:r>
          </w:p>
          <w:p w14:paraId="67CFB8AB" w14:textId="77777777" w:rsidR="006C7647" w:rsidRPr="006C7647" w:rsidRDefault="006C7647" w:rsidP="00EE0660">
            <w:pPr>
              <w:spacing w:line="240" w:lineRule="auto"/>
              <w:jc w:val="left"/>
              <w:rPr>
                <w:sz w:val="16"/>
                <w:szCs w:val="16"/>
              </w:rPr>
            </w:pPr>
            <w:r w:rsidRPr="006C7647">
              <w:rPr>
                <w:sz w:val="16"/>
                <w:szCs w:val="16"/>
              </w:rPr>
              <w:t> </w:t>
            </w:r>
          </w:p>
          <w:p w14:paraId="26EC53AF" w14:textId="77777777" w:rsidR="006C7647" w:rsidRPr="006C7647" w:rsidRDefault="006C7647" w:rsidP="00EE0660">
            <w:pPr>
              <w:spacing w:line="240" w:lineRule="auto"/>
              <w:jc w:val="left"/>
              <w:rPr>
                <w:sz w:val="16"/>
                <w:szCs w:val="16"/>
              </w:rPr>
            </w:pPr>
            <w:r w:rsidRPr="006C7647">
              <w:rPr>
                <w:sz w:val="16"/>
                <w:szCs w:val="16"/>
              </w:rPr>
              <w:t> </w:t>
            </w:r>
          </w:p>
        </w:tc>
        <w:tc>
          <w:tcPr>
            <w:tcW w:w="1167" w:type="dxa"/>
            <w:vMerge w:val="restart"/>
            <w:hideMark/>
          </w:tcPr>
          <w:p w14:paraId="53533910" w14:textId="77777777" w:rsidR="006C7647" w:rsidRPr="006C7647" w:rsidRDefault="006C7647" w:rsidP="00EE0660">
            <w:pPr>
              <w:spacing w:line="240" w:lineRule="auto"/>
              <w:jc w:val="left"/>
              <w:rPr>
                <w:sz w:val="16"/>
                <w:szCs w:val="16"/>
              </w:rPr>
            </w:pPr>
            <w:r w:rsidRPr="006C7647">
              <w:rPr>
                <w:sz w:val="16"/>
                <w:szCs w:val="16"/>
              </w:rPr>
              <w:t>Under each category of BADL, transfer, dressing, toileting or bathing were equally affected (35%, 34%, 31% and 36%, respectively), while the decline in self-feeding was found in 19% of patients.</w:t>
            </w:r>
          </w:p>
          <w:p w14:paraId="3AC10882" w14:textId="77777777" w:rsidR="006C7647" w:rsidRPr="006C7647" w:rsidRDefault="006C7647" w:rsidP="00EE0660">
            <w:pPr>
              <w:spacing w:line="240" w:lineRule="auto"/>
              <w:jc w:val="left"/>
              <w:rPr>
                <w:sz w:val="16"/>
                <w:szCs w:val="16"/>
              </w:rPr>
            </w:pPr>
            <w:r w:rsidRPr="006C7647">
              <w:rPr>
                <w:sz w:val="16"/>
                <w:szCs w:val="16"/>
              </w:rPr>
              <w:t> </w:t>
            </w:r>
          </w:p>
          <w:p w14:paraId="1A703A12" w14:textId="77777777" w:rsidR="006C7647" w:rsidRPr="006C7647" w:rsidRDefault="006C7647" w:rsidP="00EE0660">
            <w:pPr>
              <w:spacing w:line="240" w:lineRule="auto"/>
              <w:jc w:val="left"/>
              <w:rPr>
                <w:sz w:val="16"/>
                <w:szCs w:val="16"/>
              </w:rPr>
            </w:pPr>
            <w:r w:rsidRPr="006C7647">
              <w:rPr>
                <w:sz w:val="16"/>
                <w:szCs w:val="16"/>
              </w:rPr>
              <w:t> </w:t>
            </w:r>
          </w:p>
          <w:p w14:paraId="5E708C05" w14:textId="77777777" w:rsidR="006C7647" w:rsidRPr="006C7647" w:rsidRDefault="006C7647" w:rsidP="00EE0660">
            <w:pPr>
              <w:spacing w:line="240" w:lineRule="auto"/>
              <w:jc w:val="left"/>
              <w:rPr>
                <w:sz w:val="16"/>
                <w:szCs w:val="16"/>
              </w:rPr>
            </w:pPr>
            <w:r w:rsidRPr="006C7647">
              <w:rPr>
                <w:sz w:val="16"/>
                <w:szCs w:val="16"/>
              </w:rPr>
              <w:t> </w:t>
            </w:r>
          </w:p>
        </w:tc>
        <w:tc>
          <w:tcPr>
            <w:tcW w:w="1037" w:type="dxa"/>
            <w:vMerge/>
            <w:hideMark/>
          </w:tcPr>
          <w:p w14:paraId="1EB88099" w14:textId="77777777" w:rsidR="006C7647" w:rsidRPr="006C7647" w:rsidRDefault="006C7647" w:rsidP="00EE0660">
            <w:pPr>
              <w:spacing w:line="240" w:lineRule="auto"/>
              <w:jc w:val="left"/>
              <w:rPr>
                <w:sz w:val="16"/>
                <w:szCs w:val="16"/>
              </w:rPr>
            </w:pPr>
          </w:p>
        </w:tc>
        <w:tc>
          <w:tcPr>
            <w:tcW w:w="975" w:type="dxa"/>
            <w:vMerge/>
            <w:hideMark/>
          </w:tcPr>
          <w:p w14:paraId="272A2CD3" w14:textId="77777777" w:rsidR="006C7647" w:rsidRPr="006C7647" w:rsidRDefault="006C7647" w:rsidP="00EE0660">
            <w:pPr>
              <w:spacing w:line="240" w:lineRule="auto"/>
              <w:jc w:val="left"/>
              <w:rPr>
                <w:sz w:val="16"/>
                <w:szCs w:val="16"/>
              </w:rPr>
            </w:pPr>
          </w:p>
        </w:tc>
        <w:tc>
          <w:tcPr>
            <w:tcW w:w="1037" w:type="dxa"/>
            <w:hideMark/>
          </w:tcPr>
          <w:p w14:paraId="180659D2" w14:textId="77777777" w:rsidR="006C7647" w:rsidRPr="006C7647" w:rsidRDefault="006C7647" w:rsidP="00EE0660">
            <w:pPr>
              <w:spacing w:line="240" w:lineRule="auto"/>
              <w:jc w:val="left"/>
              <w:rPr>
                <w:sz w:val="16"/>
                <w:szCs w:val="16"/>
              </w:rPr>
            </w:pPr>
            <w:r w:rsidRPr="006C7647">
              <w:rPr>
                <w:sz w:val="16"/>
                <w:szCs w:val="16"/>
              </w:rPr>
              <w:t xml:space="preserve">Less than half n=35 (45%) can ambulate independently at presentation. </w:t>
            </w:r>
          </w:p>
        </w:tc>
        <w:tc>
          <w:tcPr>
            <w:tcW w:w="925" w:type="dxa"/>
            <w:vMerge/>
            <w:hideMark/>
          </w:tcPr>
          <w:p w14:paraId="46B0857C" w14:textId="77777777" w:rsidR="006C7647" w:rsidRPr="006C7647" w:rsidRDefault="006C7647" w:rsidP="00EE0660">
            <w:pPr>
              <w:spacing w:line="240" w:lineRule="auto"/>
              <w:jc w:val="left"/>
              <w:rPr>
                <w:sz w:val="16"/>
                <w:szCs w:val="16"/>
              </w:rPr>
            </w:pPr>
          </w:p>
        </w:tc>
        <w:tc>
          <w:tcPr>
            <w:tcW w:w="930" w:type="dxa"/>
            <w:vMerge/>
            <w:hideMark/>
          </w:tcPr>
          <w:p w14:paraId="7CFDC8B9" w14:textId="77777777" w:rsidR="006C7647" w:rsidRPr="006C7647" w:rsidRDefault="006C7647" w:rsidP="00EE0660">
            <w:pPr>
              <w:spacing w:line="240" w:lineRule="auto"/>
              <w:jc w:val="left"/>
              <w:rPr>
                <w:sz w:val="16"/>
                <w:szCs w:val="16"/>
              </w:rPr>
            </w:pPr>
          </w:p>
        </w:tc>
      </w:tr>
      <w:tr w:rsidR="006C7647" w:rsidRPr="006C7647" w14:paraId="646D4DC8" w14:textId="77777777" w:rsidTr="49E90962">
        <w:trPr>
          <w:trHeight w:val="408"/>
        </w:trPr>
        <w:tc>
          <w:tcPr>
            <w:tcW w:w="887" w:type="dxa"/>
            <w:vMerge/>
            <w:hideMark/>
          </w:tcPr>
          <w:p w14:paraId="3D8C9C34" w14:textId="77777777" w:rsidR="006C7647" w:rsidRPr="006C7647" w:rsidRDefault="006C7647" w:rsidP="00EE0660">
            <w:pPr>
              <w:spacing w:line="240" w:lineRule="auto"/>
              <w:jc w:val="left"/>
              <w:rPr>
                <w:sz w:val="16"/>
                <w:szCs w:val="16"/>
              </w:rPr>
            </w:pPr>
          </w:p>
        </w:tc>
        <w:tc>
          <w:tcPr>
            <w:tcW w:w="704" w:type="dxa"/>
            <w:vMerge/>
            <w:hideMark/>
          </w:tcPr>
          <w:p w14:paraId="56514AF6" w14:textId="77777777" w:rsidR="006C7647" w:rsidRPr="006C7647" w:rsidRDefault="006C7647" w:rsidP="00EE0660">
            <w:pPr>
              <w:spacing w:line="240" w:lineRule="auto"/>
              <w:jc w:val="left"/>
              <w:rPr>
                <w:sz w:val="16"/>
                <w:szCs w:val="16"/>
              </w:rPr>
            </w:pPr>
          </w:p>
        </w:tc>
        <w:tc>
          <w:tcPr>
            <w:tcW w:w="888" w:type="dxa"/>
            <w:vMerge/>
            <w:hideMark/>
          </w:tcPr>
          <w:p w14:paraId="07B59191" w14:textId="77777777" w:rsidR="006C7647" w:rsidRPr="006C7647" w:rsidRDefault="006C7647" w:rsidP="00EE0660">
            <w:pPr>
              <w:spacing w:line="240" w:lineRule="auto"/>
              <w:jc w:val="left"/>
              <w:rPr>
                <w:sz w:val="16"/>
                <w:szCs w:val="16"/>
              </w:rPr>
            </w:pPr>
          </w:p>
        </w:tc>
        <w:tc>
          <w:tcPr>
            <w:tcW w:w="818" w:type="dxa"/>
            <w:vMerge/>
            <w:hideMark/>
          </w:tcPr>
          <w:p w14:paraId="5B9E251E" w14:textId="77777777" w:rsidR="006C7647" w:rsidRPr="006C7647" w:rsidRDefault="006C7647" w:rsidP="00EE0660">
            <w:pPr>
              <w:spacing w:line="240" w:lineRule="auto"/>
              <w:jc w:val="left"/>
              <w:rPr>
                <w:sz w:val="16"/>
                <w:szCs w:val="16"/>
              </w:rPr>
            </w:pPr>
          </w:p>
        </w:tc>
        <w:tc>
          <w:tcPr>
            <w:tcW w:w="982" w:type="dxa"/>
            <w:vMerge/>
            <w:hideMark/>
          </w:tcPr>
          <w:p w14:paraId="5D02C7A3" w14:textId="77777777" w:rsidR="006C7647" w:rsidRPr="006C7647" w:rsidRDefault="006C7647" w:rsidP="00EE0660">
            <w:pPr>
              <w:spacing w:line="240" w:lineRule="auto"/>
              <w:jc w:val="left"/>
              <w:rPr>
                <w:sz w:val="16"/>
                <w:szCs w:val="16"/>
              </w:rPr>
            </w:pPr>
          </w:p>
        </w:tc>
        <w:tc>
          <w:tcPr>
            <w:tcW w:w="814" w:type="dxa"/>
            <w:vMerge/>
          </w:tcPr>
          <w:p w14:paraId="4EB1ACF4" w14:textId="77777777" w:rsidR="006C7647" w:rsidRPr="006C7647" w:rsidRDefault="006C7647" w:rsidP="00EE0660">
            <w:pPr>
              <w:spacing w:line="240" w:lineRule="auto"/>
              <w:jc w:val="left"/>
              <w:rPr>
                <w:sz w:val="16"/>
                <w:szCs w:val="16"/>
              </w:rPr>
            </w:pPr>
          </w:p>
        </w:tc>
        <w:tc>
          <w:tcPr>
            <w:tcW w:w="775" w:type="dxa"/>
            <w:vMerge/>
            <w:hideMark/>
          </w:tcPr>
          <w:p w14:paraId="1144E655" w14:textId="77777777" w:rsidR="006C7647" w:rsidRPr="006C7647" w:rsidRDefault="006C7647" w:rsidP="00EE0660">
            <w:pPr>
              <w:spacing w:line="240" w:lineRule="auto"/>
              <w:jc w:val="left"/>
              <w:rPr>
                <w:sz w:val="16"/>
                <w:szCs w:val="16"/>
              </w:rPr>
            </w:pPr>
          </w:p>
        </w:tc>
        <w:tc>
          <w:tcPr>
            <w:tcW w:w="1008" w:type="dxa"/>
            <w:vMerge/>
            <w:hideMark/>
          </w:tcPr>
          <w:p w14:paraId="1B450E9E" w14:textId="77777777" w:rsidR="006C7647" w:rsidRPr="006C7647" w:rsidRDefault="006C7647" w:rsidP="00EE0660">
            <w:pPr>
              <w:spacing w:line="240" w:lineRule="auto"/>
              <w:jc w:val="left"/>
              <w:rPr>
                <w:sz w:val="16"/>
                <w:szCs w:val="16"/>
              </w:rPr>
            </w:pPr>
          </w:p>
        </w:tc>
        <w:tc>
          <w:tcPr>
            <w:tcW w:w="1011" w:type="dxa"/>
            <w:vMerge/>
            <w:hideMark/>
          </w:tcPr>
          <w:p w14:paraId="434E7EAB" w14:textId="77777777" w:rsidR="006C7647" w:rsidRPr="006C7647" w:rsidRDefault="006C7647" w:rsidP="00EE0660">
            <w:pPr>
              <w:spacing w:line="240" w:lineRule="auto"/>
              <w:jc w:val="left"/>
              <w:rPr>
                <w:sz w:val="16"/>
                <w:szCs w:val="16"/>
              </w:rPr>
            </w:pPr>
          </w:p>
        </w:tc>
        <w:tc>
          <w:tcPr>
            <w:tcW w:w="1167" w:type="dxa"/>
            <w:vMerge/>
            <w:hideMark/>
          </w:tcPr>
          <w:p w14:paraId="355E3399" w14:textId="77777777" w:rsidR="006C7647" w:rsidRPr="006C7647" w:rsidRDefault="006C7647" w:rsidP="00EE0660">
            <w:pPr>
              <w:spacing w:line="240" w:lineRule="auto"/>
              <w:jc w:val="left"/>
              <w:rPr>
                <w:sz w:val="16"/>
                <w:szCs w:val="16"/>
              </w:rPr>
            </w:pPr>
          </w:p>
        </w:tc>
        <w:tc>
          <w:tcPr>
            <w:tcW w:w="1037" w:type="dxa"/>
            <w:vMerge/>
            <w:hideMark/>
          </w:tcPr>
          <w:p w14:paraId="79EE4760" w14:textId="77777777" w:rsidR="006C7647" w:rsidRPr="006C7647" w:rsidRDefault="006C7647" w:rsidP="00EE0660">
            <w:pPr>
              <w:spacing w:line="240" w:lineRule="auto"/>
              <w:jc w:val="left"/>
              <w:rPr>
                <w:sz w:val="16"/>
                <w:szCs w:val="16"/>
              </w:rPr>
            </w:pPr>
          </w:p>
        </w:tc>
        <w:tc>
          <w:tcPr>
            <w:tcW w:w="975" w:type="dxa"/>
            <w:vMerge/>
            <w:hideMark/>
          </w:tcPr>
          <w:p w14:paraId="45352310" w14:textId="77777777" w:rsidR="006C7647" w:rsidRPr="006C7647" w:rsidRDefault="006C7647" w:rsidP="00EE0660">
            <w:pPr>
              <w:spacing w:line="240" w:lineRule="auto"/>
              <w:jc w:val="left"/>
              <w:rPr>
                <w:sz w:val="16"/>
                <w:szCs w:val="16"/>
              </w:rPr>
            </w:pPr>
          </w:p>
        </w:tc>
        <w:tc>
          <w:tcPr>
            <w:tcW w:w="1037" w:type="dxa"/>
            <w:hideMark/>
          </w:tcPr>
          <w:p w14:paraId="228EF9F3" w14:textId="77777777" w:rsidR="006C7647" w:rsidRPr="006C7647" w:rsidRDefault="006C7647" w:rsidP="00EE0660">
            <w:pPr>
              <w:spacing w:line="240" w:lineRule="auto"/>
              <w:jc w:val="left"/>
              <w:rPr>
                <w:sz w:val="16"/>
                <w:szCs w:val="16"/>
              </w:rPr>
            </w:pPr>
            <w:r w:rsidRPr="006C7647">
              <w:rPr>
                <w:sz w:val="16"/>
                <w:szCs w:val="16"/>
              </w:rPr>
              <w:t>N=15 (19%) required supervision</w:t>
            </w:r>
          </w:p>
        </w:tc>
        <w:tc>
          <w:tcPr>
            <w:tcW w:w="925" w:type="dxa"/>
            <w:vMerge/>
            <w:hideMark/>
          </w:tcPr>
          <w:p w14:paraId="6217B0A6" w14:textId="77777777" w:rsidR="006C7647" w:rsidRPr="006C7647" w:rsidRDefault="006C7647" w:rsidP="00EE0660">
            <w:pPr>
              <w:spacing w:line="240" w:lineRule="auto"/>
              <w:jc w:val="left"/>
              <w:rPr>
                <w:sz w:val="16"/>
                <w:szCs w:val="16"/>
              </w:rPr>
            </w:pPr>
          </w:p>
        </w:tc>
        <w:tc>
          <w:tcPr>
            <w:tcW w:w="930" w:type="dxa"/>
            <w:vMerge/>
            <w:hideMark/>
          </w:tcPr>
          <w:p w14:paraId="41E0B42F" w14:textId="77777777" w:rsidR="006C7647" w:rsidRPr="006C7647" w:rsidRDefault="006C7647" w:rsidP="00EE0660">
            <w:pPr>
              <w:spacing w:line="240" w:lineRule="auto"/>
              <w:jc w:val="left"/>
              <w:rPr>
                <w:sz w:val="16"/>
                <w:szCs w:val="16"/>
              </w:rPr>
            </w:pPr>
          </w:p>
        </w:tc>
      </w:tr>
      <w:tr w:rsidR="006C7647" w:rsidRPr="006C7647" w14:paraId="3F03CC82" w14:textId="77777777" w:rsidTr="49E90962">
        <w:trPr>
          <w:trHeight w:val="408"/>
        </w:trPr>
        <w:tc>
          <w:tcPr>
            <w:tcW w:w="887" w:type="dxa"/>
            <w:vMerge/>
            <w:hideMark/>
          </w:tcPr>
          <w:p w14:paraId="504DE246" w14:textId="77777777" w:rsidR="006C7647" w:rsidRPr="006C7647" w:rsidRDefault="006C7647" w:rsidP="00EE0660">
            <w:pPr>
              <w:spacing w:line="240" w:lineRule="auto"/>
              <w:jc w:val="left"/>
              <w:rPr>
                <w:sz w:val="16"/>
                <w:szCs w:val="16"/>
              </w:rPr>
            </w:pPr>
          </w:p>
        </w:tc>
        <w:tc>
          <w:tcPr>
            <w:tcW w:w="704" w:type="dxa"/>
            <w:vMerge/>
            <w:hideMark/>
          </w:tcPr>
          <w:p w14:paraId="56EE717E" w14:textId="77777777" w:rsidR="006C7647" w:rsidRPr="006C7647" w:rsidRDefault="006C7647" w:rsidP="00EE0660">
            <w:pPr>
              <w:spacing w:line="240" w:lineRule="auto"/>
              <w:jc w:val="left"/>
              <w:rPr>
                <w:sz w:val="16"/>
                <w:szCs w:val="16"/>
              </w:rPr>
            </w:pPr>
          </w:p>
        </w:tc>
        <w:tc>
          <w:tcPr>
            <w:tcW w:w="888" w:type="dxa"/>
            <w:vMerge/>
            <w:hideMark/>
          </w:tcPr>
          <w:p w14:paraId="1484D55A" w14:textId="77777777" w:rsidR="006C7647" w:rsidRPr="006C7647" w:rsidRDefault="006C7647" w:rsidP="00EE0660">
            <w:pPr>
              <w:spacing w:line="240" w:lineRule="auto"/>
              <w:jc w:val="left"/>
              <w:rPr>
                <w:sz w:val="16"/>
                <w:szCs w:val="16"/>
              </w:rPr>
            </w:pPr>
          </w:p>
        </w:tc>
        <w:tc>
          <w:tcPr>
            <w:tcW w:w="818" w:type="dxa"/>
            <w:vMerge/>
            <w:hideMark/>
          </w:tcPr>
          <w:p w14:paraId="46F9AAB9" w14:textId="77777777" w:rsidR="006C7647" w:rsidRPr="006C7647" w:rsidRDefault="006C7647" w:rsidP="00EE0660">
            <w:pPr>
              <w:spacing w:line="240" w:lineRule="auto"/>
              <w:jc w:val="left"/>
              <w:rPr>
                <w:sz w:val="16"/>
                <w:szCs w:val="16"/>
              </w:rPr>
            </w:pPr>
          </w:p>
        </w:tc>
        <w:tc>
          <w:tcPr>
            <w:tcW w:w="982" w:type="dxa"/>
            <w:vMerge/>
            <w:hideMark/>
          </w:tcPr>
          <w:p w14:paraId="73174A8E" w14:textId="77777777" w:rsidR="006C7647" w:rsidRPr="006C7647" w:rsidRDefault="006C7647" w:rsidP="00EE0660">
            <w:pPr>
              <w:spacing w:line="240" w:lineRule="auto"/>
              <w:jc w:val="left"/>
              <w:rPr>
                <w:sz w:val="16"/>
                <w:szCs w:val="16"/>
              </w:rPr>
            </w:pPr>
          </w:p>
        </w:tc>
        <w:tc>
          <w:tcPr>
            <w:tcW w:w="814" w:type="dxa"/>
            <w:vMerge/>
          </w:tcPr>
          <w:p w14:paraId="5F941123" w14:textId="77777777" w:rsidR="006C7647" w:rsidRPr="006C7647" w:rsidRDefault="006C7647" w:rsidP="00EE0660">
            <w:pPr>
              <w:spacing w:line="240" w:lineRule="auto"/>
              <w:jc w:val="left"/>
              <w:rPr>
                <w:sz w:val="16"/>
                <w:szCs w:val="16"/>
              </w:rPr>
            </w:pPr>
          </w:p>
        </w:tc>
        <w:tc>
          <w:tcPr>
            <w:tcW w:w="775" w:type="dxa"/>
            <w:vMerge/>
            <w:hideMark/>
          </w:tcPr>
          <w:p w14:paraId="4E6246C1" w14:textId="77777777" w:rsidR="006C7647" w:rsidRPr="006C7647" w:rsidRDefault="006C7647" w:rsidP="00EE0660">
            <w:pPr>
              <w:spacing w:line="240" w:lineRule="auto"/>
              <w:jc w:val="left"/>
              <w:rPr>
                <w:sz w:val="16"/>
                <w:szCs w:val="16"/>
              </w:rPr>
            </w:pPr>
          </w:p>
        </w:tc>
        <w:tc>
          <w:tcPr>
            <w:tcW w:w="1008" w:type="dxa"/>
            <w:vMerge/>
            <w:hideMark/>
          </w:tcPr>
          <w:p w14:paraId="2B412831" w14:textId="77777777" w:rsidR="006C7647" w:rsidRPr="006C7647" w:rsidRDefault="006C7647" w:rsidP="00EE0660">
            <w:pPr>
              <w:spacing w:line="240" w:lineRule="auto"/>
              <w:jc w:val="left"/>
              <w:rPr>
                <w:sz w:val="16"/>
                <w:szCs w:val="16"/>
              </w:rPr>
            </w:pPr>
          </w:p>
        </w:tc>
        <w:tc>
          <w:tcPr>
            <w:tcW w:w="1011" w:type="dxa"/>
            <w:vMerge/>
            <w:hideMark/>
          </w:tcPr>
          <w:p w14:paraId="7DAF9D9D" w14:textId="77777777" w:rsidR="006C7647" w:rsidRPr="006C7647" w:rsidRDefault="006C7647" w:rsidP="00EE0660">
            <w:pPr>
              <w:spacing w:line="240" w:lineRule="auto"/>
              <w:jc w:val="left"/>
              <w:rPr>
                <w:sz w:val="16"/>
                <w:szCs w:val="16"/>
              </w:rPr>
            </w:pPr>
          </w:p>
        </w:tc>
        <w:tc>
          <w:tcPr>
            <w:tcW w:w="1167" w:type="dxa"/>
            <w:vMerge/>
            <w:hideMark/>
          </w:tcPr>
          <w:p w14:paraId="553E8A9E" w14:textId="77777777" w:rsidR="006C7647" w:rsidRPr="006C7647" w:rsidRDefault="006C7647" w:rsidP="00EE0660">
            <w:pPr>
              <w:spacing w:line="240" w:lineRule="auto"/>
              <w:jc w:val="left"/>
              <w:rPr>
                <w:sz w:val="16"/>
                <w:szCs w:val="16"/>
              </w:rPr>
            </w:pPr>
          </w:p>
        </w:tc>
        <w:tc>
          <w:tcPr>
            <w:tcW w:w="1037" w:type="dxa"/>
            <w:vMerge/>
            <w:hideMark/>
          </w:tcPr>
          <w:p w14:paraId="5B58AF88" w14:textId="77777777" w:rsidR="006C7647" w:rsidRPr="006C7647" w:rsidRDefault="006C7647" w:rsidP="00EE0660">
            <w:pPr>
              <w:spacing w:line="240" w:lineRule="auto"/>
              <w:jc w:val="left"/>
              <w:rPr>
                <w:sz w:val="16"/>
                <w:szCs w:val="16"/>
              </w:rPr>
            </w:pPr>
          </w:p>
        </w:tc>
        <w:tc>
          <w:tcPr>
            <w:tcW w:w="975" w:type="dxa"/>
            <w:vMerge/>
            <w:hideMark/>
          </w:tcPr>
          <w:p w14:paraId="7452CFF7" w14:textId="77777777" w:rsidR="006C7647" w:rsidRPr="006C7647" w:rsidRDefault="006C7647" w:rsidP="00EE0660">
            <w:pPr>
              <w:spacing w:line="240" w:lineRule="auto"/>
              <w:jc w:val="left"/>
              <w:rPr>
                <w:sz w:val="16"/>
                <w:szCs w:val="16"/>
              </w:rPr>
            </w:pPr>
          </w:p>
        </w:tc>
        <w:tc>
          <w:tcPr>
            <w:tcW w:w="1037" w:type="dxa"/>
            <w:hideMark/>
          </w:tcPr>
          <w:p w14:paraId="28013596" w14:textId="77777777" w:rsidR="006C7647" w:rsidRPr="006C7647" w:rsidRDefault="006C7647" w:rsidP="00EE0660">
            <w:pPr>
              <w:spacing w:line="240" w:lineRule="auto"/>
              <w:jc w:val="left"/>
              <w:rPr>
                <w:sz w:val="16"/>
                <w:szCs w:val="16"/>
              </w:rPr>
            </w:pPr>
            <w:r w:rsidRPr="006C7647">
              <w:rPr>
                <w:sz w:val="16"/>
                <w:szCs w:val="16"/>
              </w:rPr>
              <w:t xml:space="preserve">n=14 (18%) required assistance </w:t>
            </w:r>
          </w:p>
        </w:tc>
        <w:tc>
          <w:tcPr>
            <w:tcW w:w="925" w:type="dxa"/>
            <w:vMerge/>
            <w:hideMark/>
          </w:tcPr>
          <w:p w14:paraId="517182E6" w14:textId="77777777" w:rsidR="006C7647" w:rsidRPr="006C7647" w:rsidRDefault="006C7647" w:rsidP="00EE0660">
            <w:pPr>
              <w:spacing w:line="240" w:lineRule="auto"/>
              <w:jc w:val="left"/>
              <w:rPr>
                <w:sz w:val="16"/>
                <w:szCs w:val="16"/>
              </w:rPr>
            </w:pPr>
          </w:p>
        </w:tc>
        <w:tc>
          <w:tcPr>
            <w:tcW w:w="930" w:type="dxa"/>
            <w:vMerge/>
            <w:hideMark/>
          </w:tcPr>
          <w:p w14:paraId="0AB78F5E" w14:textId="77777777" w:rsidR="006C7647" w:rsidRPr="006C7647" w:rsidRDefault="006C7647" w:rsidP="00EE0660">
            <w:pPr>
              <w:spacing w:line="240" w:lineRule="auto"/>
              <w:jc w:val="left"/>
              <w:rPr>
                <w:sz w:val="16"/>
                <w:szCs w:val="16"/>
              </w:rPr>
            </w:pPr>
          </w:p>
        </w:tc>
      </w:tr>
      <w:tr w:rsidR="006C7647" w:rsidRPr="006C7647" w14:paraId="6B01AB8E" w14:textId="77777777" w:rsidTr="49E90962">
        <w:trPr>
          <w:trHeight w:val="1519"/>
        </w:trPr>
        <w:tc>
          <w:tcPr>
            <w:tcW w:w="887" w:type="dxa"/>
            <w:hideMark/>
          </w:tcPr>
          <w:p w14:paraId="0FC97C62" w14:textId="77777777" w:rsidR="006C7647" w:rsidRPr="006C7647" w:rsidRDefault="006C7647" w:rsidP="00EE0660">
            <w:pPr>
              <w:spacing w:line="240" w:lineRule="auto"/>
              <w:jc w:val="left"/>
              <w:rPr>
                <w:sz w:val="16"/>
                <w:szCs w:val="16"/>
              </w:rPr>
            </w:pPr>
            <w:r w:rsidRPr="006C7647">
              <w:rPr>
                <w:sz w:val="16"/>
                <w:szCs w:val="16"/>
              </w:rPr>
              <w:t> </w:t>
            </w:r>
          </w:p>
        </w:tc>
        <w:tc>
          <w:tcPr>
            <w:tcW w:w="704" w:type="dxa"/>
            <w:vMerge/>
            <w:hideMark/>
          </w:tcPr>
          <w:p w14:paraId="3FB57752" w14:textId="77777777" w:rsidR="006C7647" w:rsidRPr="006C7647" w:rsidRDefault="006C7647" w:rsidP="00EE0660">
            <w:pPr>
              <w:spacing w:line="240" w:lineRule="auto"/>
              <w:jc w:val="left"/>
              <w:rPr>
                <w:sz w:val="16"/>
                <w:szCs w:val="16"/>
              </w:rPr>
            </w:pPr>
          </w:p>
        </w:tc>
        <w:tc>
          <w:tcPr>
            <w:tcW w:w="888" w:type="dxa"/>
            <w:vMerge/>
            <w:hideMark/>
          </w:tcPr>
          <w:p w14:paraId="2FAF55B7" w14:textId="77777777" w:rsidR="006C7647" w:rsidRPr="006C7647" w:rsidRDefault="006C7647" w:rsidP="00EE0660">
            <w:pPr>
              <w:spacing w:line="240" w:lineRule="auto"/>
              <w:jc w:val="left"/>
              <w:rPr>
                <w:sz w:val="16"/>
                <w:szCs w:val="16"/>
              </w:rPr>
            </w:pPr>
          </w:p>
        </w:tc>
        <w:tc>
          <w:tcPr>
            <w:tcW w:w="818" w:type="dxa"/>
            <w:vMerge/>
            <w:hideMark/>
          </w:tcPr>
          <w:p w14:paraId="7478078C" w14:textId="77777777" w:rsidR="006C7647" w:rsidRPr="006C7647" w:rsidRDefault="006C7647" w:rsidP="00EE0660">
            <w:pPr>
              <w:spacing w:line="240" w:lineRule="auto"/>
              <w:jc w:val="left"/>
              <w:rPr>
                <w:sz w:val="16"/>
                <w:szCs w:val="16"/>
              </w:rPr>
            </w:pPr>
          </w:p>
        </w:tc>
        <w:tc>
          <w:tcPr>
            <w:tcW w:w="982" w:type="dxa"/>
            <w:hideMark/>
          </w:tcPr>
          <w:p w14:paraId="3BC67D4C" w14:textId="77777777" w:rsidR="006C7647" w:rsidRPr="006C7647" w:rsidRDefault="006C7647" w:rsidP="00EE0660">
            <w:pPr>
              <w:spacing w:line="240" w:lineRule="auto"/>
              <w:jc w:val="left"/>
              <w:rPr>
                <w:sz w:val="16"/>
                <w:szCs w:val="16"/>
              </w:rPr>
            </w:pPr>
            <w:r w:rsidRPr="006C7647">
              <w:rPr>
                <w:sz w:val="16"/>
                <w:szCs w:val="16"/>
              </w:rPr>
              <w:t> </w:t>
            </w:r>
          </w:p>
        </w:tc>
        <w:tc>
          <w:tcPr>
            <w:tcW w:w="814" w:type="dxa"/>
          </w:tcPr>
          <w:p w14:paraId="48C194C4" w14:textId="77777777" w:rsidR="006C7647" w:rsidRPr="006C7647" w:rsidRDefault="006C7647" w:rsidP="00EE0660">
            <w:pPr>
              <w:spacing w:line="240" w:lineRule="auto"/>
              <w:jc w:val="left"/>
              <w:rPr>
                <w:sz w:val="16"/>
                <w:szCs w:val="16"/>
              </w:rPr>
            </w:pPr>
          </w:p>
        </w:tc>
        <w:tc>
          <w:tcPr>
            <w:tcW w:w="775" w:type="dxa"/>
            <w:vMerge/>
            <w:hideMark/>
          </w:tcPr>
          <w:p w14:paraId="4574F9F8" w14:textId="77777777" w:rsidR="006C7647" w:rsidRPr="006C7647" w:rsidRDefault="006C7647" w:rsidP="00EE0660">
            <w:pPr>
              <w:spacing w:line="240" w:lineRule="auto"/>
              <w:jc w:val="left"/>
              <w:rPr>
                <w:sz w:val="16"/>
                <w:szCs w:val="16"/>
              </w:rPr>
            </w:pPr>
          </w:p>
        </w:tc>
        <w:tc>
          <w:tcPr>
            <w:tcW w:w="1008" w:type="dxa"/>
            <w:hideMark/>
          </w:tcPr>
          <w:p w14:paraId="33A685F9" w14:textId="77777777" w:rsidR="006C7647" w:rsidRPr="006C7647" w:rsidRDefault="006C7647" w:rsidP="00EE0660">
            <w:pPr>
              <w:spacing w:line="240" w:lineRule="auto"/>
              <w:jc w:val="left"/>
              <w:rPr>
                <w:sz w:val="16"/>
                <w:szCs w:val="16"/>
              </w:rPr>
            </w:pPr>
            <w:r w:rsidRPr="006C7647">
              <w:rPr>
                <w:sz w:val="16"/>
                <w:szCs w:val="16"/>
              </w:rPr>
              <w:t> </w:t>
            </w:r>
          </w:p>
        </w:tc>
        <w:tc>
          <w:tcPr>
            <w:tcW w:w="1011" w:type="dxa"/>
            <w:vMerge/>
            <w:hideMark/>
          </w:tcPr>
          <w:p w14:paraId="166E63FF" w14:textId="77777777" w:rsidR="006C7647" w:rsidRPr="006C7647" w:rsidRDefault="006C7647" w:rsidP="00EE0660">
            <w:pPr>
              <w:spacing w:line="240" w:lineRule="auto"/>
              <w:jc w:val="left"/>
              <w:rPr>
                <w:sz w:val="16"/>
                <w:szCs w:val="16"/>
              </w:rPr>
            </w:pPr>
          </w:p>
        </w:tc>
        <w:tc>
          <w:tcPr>
            <w:tcW w:w="1167" w:type="dxa"/>
            <w:vMerge/>
            <w:hideMark/>
          </w:tcPr>
          <w:p w14:paraId="23FEEC81" w14:textId="77777777" w:rsidR="006C7647" w:rsidRPr="006C7647" w:rsidRDefault="006C7647" w:rsidP="00EE0660">
            <w:pPr>
              <w:spacing w:line="240" w:lineRule="auto"/>
              <w:jc w:val="left"/>
              <w:rPr>
                <w:sz w:val="16"/>
                <w:szCs w:val="16"/>
              </w:rPr>
            </w:pPr>
          </w:p>
        </w:tc>
        <w:tc>
          <w:tcPr>
            <w:tcW w:w="1037" w:type="dxa"/>
            <w:vMerge/>
            <w:hideMark/>
          </w:tcPr>
          <w:p w14:paraId="05C3D38E" w14:textId="77777777" w:rsidR="006C7647" w:rsidRPr="006C7647" w:rsidRDefault="006C7647" w:rsidP="00EE0660">
            <w:pPr>
              <w:spacing w:line="240" w:lineRule="auto"/>
              <w:jc w:val="left"/>
              <w:rPr>
                <w:sz w:val="16"/>
                <w:szCs w:val="16"/>
              </w:rPr>
            </w:pPr>
          </w:p>
        </w:tc>
        <w:tc>
          <w:tcPr>
            <w:tcW w:w="975" w:type="dxa"/>
            <w:vMerge/>
            <w:hideMark/>
          </w:tcPr>
          <w:p w14:paraId="44979506" w14:textId="77777777" w:rsidR="006C7647" w:rsidRPr="006C7647" w:rsidRDefault="006C7647" w:rsidP="00EE0660">
            <w:pPr>
              <w:spacing w:line="240" w:lineRule="auto"/>
              <w:jc w:val="left"/>
              <w:rPr>
                <w:sz w:val="16"/>
                <w:szCs w:val="16"/>
              </w:rPr>
            </w:pPr>
          </w:p>
        </w:tc>
        <w:tc>
          <w:tcPr>
            <w:tcW w:w="1037" w:type="dxa"/>
            <w:hideMark/>
          </w:tcPr>
          <w:p w14:paraId="063CE7FE" w14:textId="77777777" w:rsidR="006C7647" w:rsidRPr="006C7647" w:rsidRDefault="006C7647" w:rsidP="00EE0660">
            <w:pPr>
              <w:spacing w:line="240" w:lineRule="auto"/>
              <w:jc w:val="left"/>
              <w:rPr>
                <w:sz w:val="16"/>
                <w:szCs w:val="16"/>
              </w:rPr>
            </w:pPr>
            <w:r w:rsidRPr="006C7647">
              <w:rPr>
                <w:sz w:val="16"/>
                <w:szCs w:val="16"/>
              </w:rPr>
              <w:t>n=14 (18%) were chair or bed-bound</w:t>
            </w:r>
          </w:p>
        </w:tc>
        <w:tc>
          <w:tcPr>
            <w:tcW w:w="925" w:type="dxa"/>
            <w:vMerge/>
            <w:hideMark/>
          </w:tcPr>
          <w:p w14:paraId="699CA275" w14:textId="77777777" w:rsidR="006C7647" w:rsidRPr="006C7647" w:rsidRDefault="006C7647" w:rsidP="00EE0660">
            <w:pPr>
              <w:spacing w:line="240" w:lineRule="auto"/>
              <w:jc w:val="left"/>
              <w:rPr>
                <w:sz w:val="16"/>
                <w:szCs w:val="16"/>
              </w:rPr>
            </w:pPr>
          </w:p>
        </w:tc>
        <w:tc>
          <w:tcPr>
            <w:tcW w:w="930" w:type="dxa"/>
            <w:vMerge/>
            <w:hideMark/>
          </w:tcPr>
          <w:p w14:paraId="391162A2" w14:textId="77777777" w:rsidR="006C7647" w:rsidRPr="006C7647" w:rsidRDefault="006C7647" w:rsidP="00EE0660">
            <w:pPr>
              <w:spacing w:line="240" w:lineRule="auto"/>
              <w:jc w:val="left"/>
              <w:rPr>
                <w:sz w:val="16"/>
                <w:szCs w:val="16"/>
              </w:rPr>
            </w:pPr>
          </w:p>
        </w:tc>
      </w:tr>
      <w:tr w:rsidR="006C7647" w:rsidRPr="006C7647" w14:paraId="3B0618D1" w14:textId="77777777" w:rsidTr="49E90962">
        <w:trPr>
          <w:trHeight w:val="1271"/>
        </w:trPr>
        <w:tc>
          <w:tcPr>
            <w:tcW w:w="887" w:type="dxa"/>
            <w:vMerge w:val="restart"/>
            <w:hideMark/>
          </w:tcPr>
          <w:p w14:paraId="3A1F4419" w14:textId="77777777" w:rsidR="006C7647" w:rsidRPr="006C7647" w:rsidRDefault="006C7647" w:rsidP="00EE0660">
            <w:pPr>
              <w:spacing w:line="240" w:lineRule="auto"/>
              <w:jc w:val="left"/>
              <w:rPr>
                <w:sz w:val="16"/>
                <w:szCs w:val="16"/>
              </w:rPr>
            </w:pPr>
            <w:r w:rsidRPr="006C7647">
              <w:rPr>
                <w:sz w:val="16"/>
                <w:szCs w:val="16"/>
              </w:rPr>
              <w:t>Tareque MI</w:t>
            </w:r>
            <w:r w:rsidRPr="006C7647">
              <w:rPr>
                <w:i/>
                <w:iCs/>
                <w:sz w:val="16"/>
                <w:szCs w:val="16"/>
              </w:rPr>
              <w:t xml:space="preserve"> et al</w:t>
            </w:r>
            <w:r w:rsidRPr="006C7647">
              <w:rPr>
                <w:sz w:val="16"/>
                <w:szCs w:val="16"/>
              </w:rPr>
              <w:t xml:space="preserve"> (2019)</w:t>
            </w:r>
          </w:p>
        </w:tc>
        <w:tc>
          <w:tcPr>
            <w:tcW w:w="704" w:type="dxa"/>
            <w:vMerge w:val="restart"/>
            <w:hideMark/>
          </w:tcPr>
          <w:p w14:paraId="5C8440EE" w14:textId="77777777" w:rsidR="006C7647" w:rsidRPr="006C7647" w:rsidRDefault="006C7647" w:rsidP="00EE0660">
            <w:pPr>
              <w:spacing w:line="240" w:lineRule="auto"/>
              <w:jc w:val="left"/>
              <w:rPr>
                <w:sz w:val="16"/>
                <w:szCs w:val="16"/>
              </w:rPr>
            </w:pPr>
            <w:r w:rsidRPr="006C7647">
              <w:rPr>
                <w:sz w:val="16"/>
                <w:szCs w:val="16"/>
              </w:rPr>
              <w:t>Singapore</w:t>
            </w:r>
          </w:p>
        </w:tc>
        <w:tc>
          <w:tcPr>
            <w:tcW w:w="888" w:type="dxa"/>
            <w:vMerge w:val="restart"/>
            <w:hideMark/>
          </w:tcPr>
          <w:p w14:paraId="58BBE019" w14:textId="77777777" w:rsidR="006C7647" w:rsidRPr="006C7647" w:rsidRDefault="006C7647" w:rsidP="00EE0660">
            <w:pPr>
              <w:spacing w:line="240" w:lineRule="auto"/>
              <w:jc w:val="left"/>
              <w:rPr>
                <w:sz w:val="16"/>
                <w:szCs w:val="16"/>
              </w:rPr>
            </w:pPr>
            <w:r w:rsidRPr="006C7647">
              <w:rPr>
                <w:sz w:val="16"/>
                <w:szCs w:val="16"/>
              </w:rPr>
              <w:t>Cross-sectional</w:t>
            </w:r>
          </w:p>
        </w:tc>
        <w:tc>
          <w:tcPr>
            <w:tcW w:w="818" w:type="dxa"/>
            <w:vMerge w:val="restart"/>
            <w:hideMark/>
          </w:tcPr>
          <w:p w14:paraId="3A90FFAA" w14:textId="77777777" w:rsidR="006C7647" w:rsidRPr="006C7647" w:rsidRDefault="006C7647" w:rsidP="00EE0660">
            <w:pPr>
              <w:spacing w:line="240" w:lineRule="auto"/>
              <w:jc w:val="left"/>
              <w:rPr>
                <w:sz w:val="16"/>
                <w:szCs w:val="16"/>
              </w:rPr>
            </w:pPr>
            <w:r w:rsidRPr="006C7647">
              <w:rPr>
                <w:sz w:val="16"/>
                <w:szCs w:val="16"/>
              </w:rPr>
              <w:t xml:space="preserve">Longitudinal survey in 2009 (wave 1), 2011 (wave 2) and </w:t>
            </w:r>
            <w:r w:rsidRPr="006C7647">
              <w:rPr>
                <w:sz w:val="16"/>
                <w:szCs w:val="16"/>
              </w:rPr>
              <w:lastRenderedPageBreak/>
              <w:t>2015 (wave 3).</w:t>
            </w:r>
          </w:p>
        </w:tc>
        <w:tc>
          <w:tcPr>
            <w:tcW w:w="982" w:type="dxa"/>
            <w:vMerge w:val="restart"/>
            <w:hideMark/>
          </w:tcPr>
          <w:p w14:paraId="67ACFBC4" w14:textId="77777777" w:rsidR="006C7647" w:rsidRPr="006C7647" w:rsidRDefault="006C7647" w:rsidP="00EE0660">
            <w:pPr>
              <w:spacing w:line="240" w:lineRule="auto"/>
              <w:jc w:val="left"/>
              <w:rPr>
                <w:sz w:val="16"/>
                <w:szCs w:val="16"/>
              </w:rPr>
            </w:pPr>
            <w:r w:rsidRPr="006C7647">
              <w:rPr>
                <w:sz w:val="16"/>
                <w:szCs w:val="16"/>
              </w:rPr>
              <w:lastRenderedPageBreak/>
              <w:t>3452</w:t>
            </w:r>
          </w:p>
          <w:p w14:paraId="72437454" w14:textId="77777777" w:rsidR="006C7647" w:rsidRPr="006C7647" w:rsidRDefault="006C7647" w:rsidP="00EE0660">
            <w:pPr>
              <w:spacing w:line="240" w:lineRule="auto"/>
              <w:jc w:val="left"/>
              <w:rPr>
                <w:sz w:val="16"/>
                <w:szCs w:val="16"/>
              </w:rPr>
            </w:pPr>
            <w:r w:rsidRPr="006C7647">
              <w:rPr>
                <w:sz w:val="16"/>
                <w:szCs w:val="16"/>
              </w:rPr>
              <w:t> </w:t>
            </w:r>
          </w:p>
        </w:tc>
        <w:tc>
          <w:tcPr>
            <w:tcW w:w="814" w:type="dxa"/>
            <w:vMerge w:val="restart"/>
          </w:tcPr>
          <w:p w14:paraId="20D2AA76" w14:textId="77777777" w:rsidR="006C7647" w:rsidRPr="006C7647" w:rsidRDefault="006C7647" w:rsidP="00EE0660">
            <w:pPr>
              <w:spacing w:line="240" w:lineRule="auto"/>
              <w:jc w:val="left"/>
              <w:rPr>
                <w:sz w:val="16"/>
                <w:szCs w:val="16"/>
              </w:rPr>
            </w:pPr>
            <w:r w:rsidRPr="006C7647">
              <w:rPr>
                <w:sz w:val="16"/>
                <w:szCs w:val="16"/>
              </w:rPr>
              <w:t>70.1, 75</w:t>
            </w:r>
          </w:p>
        </w:tc>
        <w:tc>
          <w:tcPr>
            <w:tcW w:w="775" w:type="dxa"/>
            <w:vMerge w:val="restart"/>
            <w:hideMark/>
          </w:tcPr>
          <w:p w14:paraId="4CE232BB" w14:textId="77777777" w:rsidR="006C7647" w:rsidRPr="006C7647" w:rsidRDefault="006C7647" w:rsidP="00EE0660">
            <w:pPr>
              <w:spacing w:line="240" w:lineRule="auto"/>
              <w:jc w:val="left"/>
              <w:rPr>
                <w:sz w:val="16"/>
                <w:szCs w:val="16"/>
              </w:rPr>
            </w:pPr>
            <w:r w:rsidRPr="006C7647">
              <w:rPr>
                <w:sz w:val="16"/>
                <w:szCs w:val="16"/>
              </w:rPr>
              <w:t>53.3, 55.2</w:t>
            </w:r>
          </w:p>
        </w:tc>
        <w:tc>
          <w:tcPr>
            <w:tcW w:w="1008" w:type="dxa"/>
            <w:vMerge w:val="restart"/>
            <w:hideMark/>
          </w:tcPr>
          <w:p w14:paraId="1CC0FCD0" w14:textId="77777777" w:rsidR="006C7647" w:rsidRPr="006C7647" w:rsidRDefault="006C7647" w:rsidP="00EE0660">
            <w:pPr>
              <w:spacing w:line="240" w:lineRule="auto"/>
              <w:jc w:val="left"/>
              <w:rPr>
                <w:sz w:val="16"/>
                <w:szCs w:val="16"/>
              </w:rPr>
            </w:pPr>
            <w:r w:rsidRPr="006C7647">
              <w:rPr>
                <w:sz w:val="16"/>
                <w:szCs w:val="16"/>
              </w:rPr>
              <w:t xml:space="preserve">Data were from a nationally representative longitudinal survey, Panel on Health and </w:t>
            </w:r>
            <w:r w:rsidRPr="006C7647">
              <w:rPr>
                <w:sz w:val="16"/>
                <w:szCs w:val="16"/>
              </w:rPr>
              <w:lastRenderedPageBreak/>
              <w:t>Ageing of Singaporean Elderly (PHASE), that collected information on community-dwelling Singaporeans aged 60 years or older in 2009 (wave 1), 2011 (wave 2), and 2015 (wave 3).</w:t>
            </w:r>
          </w:p>
        </w:tc>
        <w:tc>
          <w:tcPr>
            <w:tcW w:w="1011" w:type="dxa"/>
            <w:vMerge w:val="restart"/>
            <w:hideMark/>
          </w:tcPr>
          <w:p w14:paraId="32AF78FA" w14:textId="77777777" w:rsidR="006C7647" w:rsidRPr="006C7647" w:rsidRDefault="006C7647" w:rsidP="00EE0660">
            <w:pPr>
              <w:spacing w:line="240" w:lineRule="auto"/>
              <w:jc w:val="left"/>
              <w:rPr>
                <w:sz w:val="16"/>
                <w:szCs w:val="16"/>
              </w:rPr>
            </w:pPr>
            <w:r w:rsidRPr="006C7647">
              <w:rPr>
                <w:sz w:val="16"/>
                <w:szCs w:val="16"/>
              </w:rPr>
              <w:lastRenderedPageBreak/>
              <w:t xml:space="preserve">6-item ADL (bathing; dressing; eating; standing up from bed/chair or sitting down on a </w:t>
            </w:r>
            <w:r w:rsidRPr="006C7647">
              <w:rPr>
                <w:sz w:val="16"/>
                <w:szCs w:val="16"/>
              </w:rPr>
              <w:lastRenderedPageBreak/>
              <w:t>chair; walking indoors; toileting)</w:t>
            </w:r>
            <w:r w:rsidRPr="006C7647">
              <w:rPr>
                <w:sz w:val="16"/>
                <w:szCs w:val="16"/>
              </w:rPr>
              <w:br/>
              <w:t>7-item IADL (preparing own meals; shopping; managing money; using the telephone; doing housework; taking transportation; taking prescribed medication)</w:t>
            </w:r>
          </w:p>
        </w:tc>
        <w:tc>
          <w:tcPr>
            <w:tcW w:w="1167" w:type="dxa"/>
            <w:vMerge w:val="restart"/>
            <w:hideMark/>
          </w:tcPr>
          <w:p w14:paraId="10C0D841" w14:textId="77777777" w:rsidR="006C7647" w:rsidRPr="006C7647" w:rsidRDefault="006C7647" w:rsidP="00EE0660">
            <w:pPr>
              <w:spacing w:line="240" w:lineRule="auto"/>
              <w:jc w:val="left"/>
              <w:rPr>
                <w:sz w:val="16"/>
                <w:szCs w:val="16"/>
              </w:rPr>
            </w:pPr>
            <w:r w:rsidRPr="006C7647">
              <w:rPr>
                <w:sz w:val="16"/>
                <w:szCs w:val="16"/>
              </w:rPr>
              <w:lastRenderedPageBreak/>
              <w:t>Prevalence of ADL limitation (BADL and IADL) across three waves: 13.9% to 21.1%</w:t>
            </w:r>
          </w:p>
        </w:tc>
        <w:tc>
          <w:tcPr>
            <w:tcW w:w="1037" w:type="dxa"/>
            <w:vMerge w:val="restart"/>
            <w:hideMark/>
          </w:tcPr>
          <w:p w14:paraId="5134E963" w14:textId="77777777" w:rsidR="006C7647" w:rsidRPr="006C7647" w:rsidRDefault="006C7647" w:rsidP="00EE0660">
            <w:pPr>
              <w:spacing w:line="240" w:lineRule="auto"/>
              <w:jc w:val="left"/>
              <w:rPr>
                <w:sz w:val="16"/>
                <w:szCs w:val="16"/>
              </w:rPr>
            </w:pPr>
            <w:r w:rsidRPr="006C7647">
              <w:rPr>
                <w:sz w:val="16"/>
                <w:szCs w:val="16"/>
              </w:rPr>
              <w:t xml:space="preserve">Across three waves, the prevalence of limitation in ADLs (ADL and IADL) ranged from 13.9% to 21.1%, </w:t>
            </w:r>
            <w:r w:rsidRPr="006C7647">
              <w:rPr>
                <w:sz w:val="16"/>
                <w:szCs w:val="16"/>
              </w:rPr>
              <w:lastRenderedPageBreak/>
              <w:t xml:space="preserve">respectively. Those older, women and those with primary or less education were more likely to have both ADL and physical impairments versus no or either impairment. </w:t>
            </w:r>
          </w:p>
        </w:tc>
        <w:tc>
          <w:tcPr>
            <w:tcW w:w="975" w:type="dxa"/>
            <w:hideMark/>
          </w:tcPr>
          <w:p w14:paraId="75EA6882" w14:textId="77777777" w:rsidR="006C7647" w:rsidRPr="006C7647" w:rsidRDefault="006C7647" w:rsidP="00EE0660">
            <w:pPr>
              <w:spacing w:line="240" w:lineRule="auto"/>
              <w:jc w:val="left"/>
              <w:rPr>
                <w:sz w:val="16"/>
                <w:szCs w:val="16"/>
              </w:rPr>
            </w:pPr>
            <w:r w:rsidRPr="006C7647">
              <w:rPr>
                <w:sz w:val="16"/>
                <w:szCs w:val="16"/>
              </w:rPr>
              <w:lastRenderedPageBreak/>
              <w:t>Self-reported question on vision impairment</w:t>
            </w:r>
          </w:p>
        </w:tc>
        <w:tc>
          <w:tcPr>
            <w:tcW w:w="1037" w:type="dxa"/>
            <w:hideMark/>
          </w:tcPr>
          <w:p w14:paraId="3CB8327F" w14:textId="77777777" w:rsidR="006C7647" w:rsidRPr="006C7647" w:rsidRDefault="006C7647" w:rsidP="00EE0660">
            <w:pPr>
              <w:spacing w:line="240" w:lineRule="auto"/>
              <w:jc w:val="left"/>
              <w:rPr>
                <w:sz w:val="16"/>
                <w:szCs w:val="16"/>
              </w:rPr>
            </w:pPr>
            <w:r w:rsidRPr="006C7647">
              <w:rPr>
                <w:sz w:val="16"/>
                <w:szCs w:val="16"/>
              </w:rPr>
              <w:t>Visual impairment: 12% to 17%</w:t>
            </w:r>
          </w:p>
        </w:tc>
        <w:tc>
          <w:tcPr>
            <w:tcW w:w="925" w:type="dxa"/>
            <w:vMerge w:val="restart"/>
            <w:hideMark/>
          </w:tcPr>
          <w:p w14:paraId="017601F1" w14:textId="77777777" w:rsidR="006C7647" w:rsidRPr="006C7647" w:rsidRDefault="006C7647" w:rsidP="00EE0660">
            <w:pPr>
              <w:spacing w:line="240" w:lineRule="auto"/>
              <w:jc w:val="left"/>
              <w:rPr>
                <w:sz w:val="16"/>
                <w:szCs w:val="16"/>
              </w:rPr>
            </w:pPr>
            <w:r w:rsidRPr="006C7647">
              <w:rPr>
                <w:sz w:val="16"/>
                <w:szCs w:val="16"/>
              </w:rPr>
              <w:t xml:space="preserve">The prevalence of limitation in physical function ranged from 34.5% to </w:t>
            </w:r>
            <w:r w:rsidRPr="006C7647">
              <w:rPr>
                <w:sz w:val="16"/>
                <w:szCs w:val="16"/>
              </w:rPr>
              <w:lastRenderedPageBreak/>
              <w:t xml:space="preserve">50.9%. At each wave, the lowest prevalence of limitation in physical function and ADLs was observed among those with no vision or hearing impairment and the highest among those with both impairments. Across waves, 12% to 17% of older adults had vision impairment, 6% to 9% had hearing impairment, and 9% to 13% had both </w:t>
            </w:r>
            <w:r w:rsidRPr="006C7647">
              <w:rPr>
                <w:sz w:val="16"/>
                <w:szCs w:val="16"/>
              </w:rPr>
              <w:lastRenderedPageBreak/>
              <w:t>impairments. A substantial proportion, 34.6% from wave 1 to 2 and 42.7% from wave 2 to 3, experienced a change in their vision and hearing impairment status between consecutive waves.</w:t>
            </w:r>
          </w:p>
        </w:tc>
        <w:tc>
          <w:tcPr>
            <w:tcW w:w="930" w:type="dxa"/>
            <w:vMerge w:val="restart"/>
            <w:hideMark/>
          </w:tcPr>
          <w:p w14:paraId="273518D3" w14:textId="77777777" w:rsidR="006C7647" w:rsidRPr="006C7647" w:rsidRDefault="006C7647" w:rsidP="00EE0660">
            <w:pPr>
              <w:spacing w:line="240" w:lineRule="auto"/>
              <w:jc w:val="left"/>
              <w:rPr>
                <w:sz w:val="16"/>
                <w:szCs w:val="16"/>
              </w:rPr>
            </w:pPr>
            <w:r w:rsidRPr="006C7647">
              <w:rPr>
                <w:sz w:val="16"/>
                <w:szCs w:val="16"/>
              </w:rPr>
              <w:lastRenderedPageBreak/>
              <w:t xml:space="preserve">Older adults with visual and hearing impairments are expected to live </w:t>
            </w:r>
            <w:r w:rsidRPr="006C7647">
              <w:rPr>
                <w:sz w:val="16"/>
                <w:szCs w:val="16"/>
              </w:rPr>
              <w:lastRenderedPageBreak/>
              <w:t>more years with physical and ADL limitations.</w:t>
            </w:r>
          </w:p>
        </w:tc>
      </w:tr>
      <w:tr w:rsidR="006C7647" w:rsidRPr="006C7647" w14:paraId="35031319" w14:textId="77777777" w:rsidTr="49E90962">
        <w:trPr>
          <w:trHeight w:val="408"/>
        </w:trPr>
        <w:tc>
          <w:tcPr>
            <w:tcW w:w="887" w:type="dxa"/>
            <w:vMerge/>
            <w:hideMark/>
          </w:tcPr>
          <w:p w14:paraId="73F2D7D0" w14:textId="77777777" w:rsidR="006C7647" w:rsidRPr="006C7647" w:rsidRDefault="006C7647" w:rsidP="00EE0660">
            <w:pPr>
              <w:spacing w:line="240" w:lineRule="auto"/>
              <w:jc w:val="left"/>
              <w:rPr>
                <w:sz w:val="16"/>
                <w:szCs w:val="16"/>
              </w:rPr>
            </w:pPr>
          </w:p>
        </w:tc>
        <w:tc>
          <w:tcPr>
            <w:tcW w:w="704" w:type="dxa"/>
            <w:vMerge/>
            <w:hideMark/>
          </w:tcPr>
          <w:p w14:paraId="464E2C77" w14:textId="77777777" w:rsidR="006C7647" w:rsidRPr="006C7647" w:rsidRDefault="006C7647" w:rsidP="00EE0660">
            <w:pPr>
              <w:spacing w:line="240" w:lineRule="auto"/>
              <w:jc w:val="left"/>
              <w:rPr>
                <w:sz w:val="16"/>
                <w:szCs w:val="16"/>
              </w:rPr>
            </w:pPr>
          </w:p>
        </w:tc>
        <w:tc>
          <w:tcPr>
            <w:tcW w:w="888" w:type="dxa"/>
            <w:vMerge/>
            <w:hideMark/>
          </w:tcPr>
          <w:p w14:paraId="400CAC45" w14:textId="77777777" w:rsidR="006C7647" w:rsidRPr="006C7647" w:rsidRDefault="006C7647" w:rsidP="00EE0660">
            <w:pPr>
              <w:spacing w:line="240" w:lineRule="auto"/>
              <w:jc w:val="left"/>
              <w:rPr>
                <w:sz w:val="16"/>
                <w:szCs w:val="16"/>
              </w:rPr>
            </w:pPr>
          </w:p>
        </w:tc>
        <w:tc>
          <w:tcPr>
            <w:tcW w:w="818" w:type="dxa"/>
            <w:vMerge/>
            <w:hideMark/>
          </w:tcPr>
          <w:p w14:paraId="4139A124" w14:textId="77777777" w:rsidR="006C7647" w:rsidRPr="006C7647" w:rsidRDefault="006C7647" w:rsidP="00EE0660">
            <w:pPr>
              <w:spacing w:line="240" w:lineRule="auto"/>
              <w:jc w:val="left"/>
              <w:rPr>
                <w:sz w:val="16"/>
                <w:szCs w:val="16"/>
              </w:rPr>
            </w:pPr>
          </w:p>
        </w:tc>
        <w:tc>
          <w:tcPr>
            <w:tcW w:w="982" w:type="dxa"/>
            <w:vMerge/>
            <w:hideMark/>
          </w:tcPr>
          <w:p w14:paraId="5AE7C642" w14:textId="77777777" w:rsidR="006C7647" w:rsidRPr="006C7647" w:rsidRDefault="006C7647" w:rsidP="00EE0660">
            <w:pPr>
              <w:spacing w:line="240" w:lineRule="auto"/>
              <w:jc w:val="left"/>
              <w:rPr>
                <w:sz w:val="16"/>
                <w:szCs w:val="16"/>
              </w:rPr>
            </w:pPr>
          </w:p>
        </w:tc>
        <w:tc>
          <w:tcPr>
            <w:tcW w:w="814" w:type="dxa"/>
            <w:vMerge/>
          </w:tcPr>
          <w:p w14:paraId="08ADA633" w14:textId="77777777" w:rsidR="006C7647" w:rsidRPr="006C7647" w:rsidRDefault="006C7647" w:rsidP="00EE0660">
            <w:pPr>
              <w:spacing w:line="240" w:lineRule="auto"/>
              <w:jc w:val="left"/>
              <w:rPr>
                <w:sz w:val="16"/>
                <w:szCs w:val="16"/>
              </w:rPr>
            </w:pPr>
          </w:p>
        </w:tc>
        <w:tc>
          <w:tcPr>
            <w:tcW w:w="775" w:type="dxa"/>
            <w:vMerge/>
            <w:hideMark/>
          </w:tcPr>
          <w:p w14:paraId="08CDAC4D" w14:textId="77777777" w:rsidR="006C7647" w:rsidRPr="006C7647" w:rsidRDefault="006C7647" w:rsidP="00EE0660">
            <w:pPr>
              <w:spacing w:line="240" w:lineRule="auto"/>
              <w:jc w:val="left"/>
              <w:rPr>
                <w:sz w:val="16"/>
                <w:szCs w:val="16"/>
              </w:rPr>
            </w:pPr>
          </w:p>
        </w:tc>
        <w:tc>
          <w:tcPr>
            <w:tcW w:w="1008" w:type="dxa"/>
            <w:vMerge/>
            <w:hideMark/>
          </w:tcPr>
          <w:p w14:paraId="5557BB2C" w14:textId="77777777" w:rsidR="006C7647" w:rsidRPr="006C7647" w:rsidRDefault="006C7647" w:rsidP="00EE0660">
            <w:pPr>
              <w:spacing w:line="240" w:lineRule="auto"/>
              <w:jc w:val="left"/>
              <w:rPr>
                <w:sz w:val="16"/>
                <w:szCs w:val="16"/>
              </w:rPr>
            </w:pPr>
          </w:p>
        </w:tc>
        <w:tc>
          <w:tcPr>
            <w:tcW w:w="1011" w:type="dxa"/>
            <w:vMerge/>
            <w:hideMark/>
          </w:tcPr>
          <w:p w14:paraId="21B45F7A" w14:textId="77777777" w:rsidR="006C7647" w:rsidRPr="006C7647" w:rsidRDefault="006C7647" w:rsidP="00EE0660">
            <w:pPr>
              <w:spacing w:line="240" w:lineRule="auto"/>
              <w:jc w:val="left"/>
              <w:rPr>
                <w:sz w:val="16"/>
                <w:szCs w:val="16"/>
              </w:rPr>
            </w:pPr>
          </w:p>
        </w:tc>
        <w:tc>
          <w:tcPr>
            <w:tcW w:w="1167" w:type="dxa"/>
            <w:vMerge/>
            <w:hideMark/>
          </w:tcPr>
          <w:p w14:paraId="1FBF92A8" w14:textId="77777777" w:rsidR="006C7647" w:rsidRPr="006C7647" w:rsidRDefault="006C7647" w:rsidP="00EE0660">
            <w:pPr>
              <w:spacing w:line="240" w:lineRule="auto"/>
              <w:jc w:val="left"/>
              <w:rPr>
                <w:sz w:val="16"/>
                <w:szCs w:val="16"/>
              </w:rPr>
            </w:pPr>
          </w:p>
        </w:tc>
        <w:tc>
          <w:tcPr>
            <w:tcW w:w="1037" w:type="dxa"/>
            <w:vMerge/>
            <w:hideMark/>
          </w:tcPr>
          <w:p w14:paraId="1369E783" w14:textId="77777777" w:rsidR="006C7647" w:rsidRPr="006C7647" w:rsidRDefault="006C7647" w:rsidP="00EE0660">
            <w:pPr>
              <w:spacing w:line="240" w:lineRule="auto"/>
              <w:jc w:val="left"/>
              <w:rPr>
                <w:sz w:val="16"/>
                <w:szCs w:val="16"/>
              </w:rPr>
            </w:pPr>
          </w:p>
        </w:tc>
        <w:tc>
          <w:tcPr>
            <w:tcW w:w="975" w:type="dxa"/>
            <w:hideMark/>
          </w:tcPr>
          <w:p w14:paraId="60E35412" w14:textId="77777777" w:rsidR="006C7647" w:rsidRPr="006C7647" w:rsidRDefault="006C7647" w:rsidP="00EE0660">
            <w:pPr>
              <w:spacing w:line="240" w:lineRule="auto"/>
              <w:jc w:val="left"/>
              <w:rPr>
                <w:sz w:val="16"/>
                <w:szCs w:val="16"/>
              </w:rPr>
            </w:pPr>
            <w:r w:rsidRPr="006C7647">
              <w:rPr>
                <w:sz w:val="16"/>
                <w:szCs w:val="16"/>
              </w:rPr>
              <w:t xml:space="preserve">Self-reported question </w:t>
            </w:r>
            <w:r w:rsidRPr="006C7647">
              <w:rPr>
                <w:sz w:val="16"/>
                <w:szCs w:val="16"/>
              </w:rPr>
              <w:lastRenderedPageBreak/>
              <w:t>on hearing status</w:t>
            </w:r>
          </w:p>
        </w:tc>
        <w:tc>
          <w:tcPr>
            <w:tcW w:w="1037" w:type="dxa"/>
            <w:hideMark/>
          </w:tcPr>
          <w:p w14:paraId="0C1D1B52" w14:textId="77777777" w:rsidR="006C7647" w:rsidRPr="006C7647" w:rsidRDefault="006C7647" w:rsidP="00EE0660">
            <w:pPr>
              <w:spacing w:line="240" w:lineRule="auto"/>
              <w:jc w:val="left"/>
              <w:rPr>
                <w:sz w:val="16"/>
                <w:szCs w:val="16"/>
              </w:rPr>
            </w:pPr>
            <w:r w:rsidRPr="006C7647">
              <w:rPr>
                <w:sz w:val="16"/>
                <w:szCs w:val="16"/>
              </w:rPr>
              <w:lastRenderedPageBreak/>
              <w:t>Hearing impairment: 6% to 9%</w:t>
            </w:r>
          </w:p>
        </w:tc>
        <w:tc>
          <w:tcPr>
            <w:tcW w:w="925" w:type="dxa"/>
            <w:vMerge/>
            <w:hideMark/>
          </w:tcPr>
          <w:p w14:paraId="53ADD807" w14:textId="77777777" w:rsidR="006C7647" w:rsidRPr="006C7647" w:rsidRDefault="006C7647" w:rsidP="00EE0660">
            <w:pPr>
              <w:spacing w:line="240" w:lineRule="auto"/>
              <w:jc w:val="left"/>
              <w:rPr>
                <w:sz w:val="16"/>
                <w:szCs w:val="16"/>
              </w:rPr>
            </w:pPr>
          </w:p>
        </w:tc>
        <w:tc>
          <w:tcPr>
            <w:tcW w:w="930" w:type="dxa"/>
            <w:vMerge/>
            <w:hideMark/>
          </w:tcPr>
          <w:p w14:paraId="4F456A12" w14:textId="77777777" w:rsidR="006C7647" w:rsidRPr="006C7647" w:rsidRDefault="006C7647" w:rsidP="00EE0660">
            <w:pPr>
              <w:spacing w:line="240" w:lineRule="auto"/>
              <w:jc w:val="left"/>
              <w:rPr>
                <w:sz w:val="16"/>
                <w:szCs w:val="16"/>
              </w:rPr>
            </w:pPr>
          </w:p>
        </w:tc>
      </w:tr>
      <w:tr w:rsidR="006C7647" w:rsidRPr="006C7647" w14:paraId="41418735" w14:textId="77777777" w:rsidTr="49E90962">
        <w:trPr>
          <w:trHeight w:val="3276"/>
        </w:trPr>
        <w:tc>
          <w:tcPr>
            <w:tcW w:w="887" w:type="dxa"/>
            <w:vMerge/>
            <w:hideMark/>
          </w:tcPr>
          <w:p w14:paraId="520088C3" w14:textId="77777777" w:rsidR="006C7647" w:rsidRPr="006C7647" w:rsidRDefault="006C7647" w:rsidP="00EE0660">
            <w:pPr>
              <w:spacing w:line="240" w:lineRule="auto"/>
              <w:jc w:val="left"/>
              <w:rPr>
                <w:sz w:val="16"/>
                <w:szCs w:val="16"/>
              </w:rPr>
            </w:pPr>
          </w:p>
        </w:tc>
        <w:tc>
          <w:tcPr>
            <w:tcW w:w="704" w:type="dxa"/>
            <w:vMerge/>
            <w:hideMark/>
          </w:tcPr>
          <w:p w14:paraId="798B8324" w14:textId="77777777" w:rsidR="006C7647" w:rsidRPr="006C7647" w:rsidRDefault="006C7647" w:rsidP="00EE0660">
            <w:pPr>
              <w:spacing w:line="240" w:lineRule="auto"/>
              <w:jc w:val="left"/>
              <w:rPr>
                <w:sz w:val="16"/>
                <w:szCs w:val="16"/>
              </w:rPr>
            </w:pPr>
          </w:p>
        </w:tc>
        <w:tc>
          <w:tcPr>
            <w:tcW w:w="888" w:type="dxa"/>
            <w:vMerge/>
            <w:hideMark/>
          </w:tcPr>
          <w:p w14:paraId="78330844" w14:textId="77777777" w:rsidR="006C7647" w:rsidRPr="006C7647" w:rsidRDefault="006C7647" w:rsidP="00EE0660">
            <w:pPr>
              <w:spacing w:line="240" w:lineRule="auto"/>
              <w:jc w:val="left"/>
              <w:rPr>
                <w:sz w:val="16"/>
                <w:szCs w:val="16"/>
              </w:rPr>
            </w:pPr>
          </w:p>
        </w:tc>
        <w:tc>
          <w:tcPr>
            <w:tcW w:w="818" w:type="dxa"/>
            <w:vMerge/>
            <w:hideMark/>
          </w:tcPr>
          <w:p w14:paraId="58D11336" w14:textId="77777777" w:rsidR="006C7647" w:rsidRPr="006C7647" w:rsidRDefault="006C7647" w:rsidP="00EE0660">
            <w:pPr>
              <w:spacing w:line="240" w:lineRule="auto"/>
              <w:jc w:val="left"/>
              <w:rPr>
                <w:sz w:val="16"/>
                <w:szCs w:val="16"/>
              </w:rPr>
            </w:pPr>
          </w:p>
        </w:tc>
        <w:tc>
          <w:tcPr>
            <w:tcW w:w="982" w:type="dxa"/>
            <w:vMerge/>
            <w:hideMark/>
          </w:tcPr>
          <w:p w14:paraId="67DAD7DB" w14:textId="77777777" w:rsidR="006C7647" w:rsidRPr="006C7647" w:rsidRDefault="006C7647" w:rsidP="00EE0660">
            <w:pPr>
              <w:spacing w:line="240" w:lineRule="auto"/>
              <w:jc w:val="left"/>
              <w:rPr>
                <w:sz w:val="16"/>
                <w:szCs w:val="16"/>
              </w:rPr>
            </w:pPr>
          </w:p>
        </w:tc>
        <w:tc>
          <w:tcPr>
            <w:tcW w:w="814" w:type="dxa"/>
            <w:vMerge/>
          </w:tcPr>
          <w:p w14:paraId="5197D336" w14:textId="77777777" w:rsidR="006C7647" w:rsidRPr="006C7647" w:rsidRDefault="006C7647" w:rsidP="00EE0660">
            <w:pPr>
              <w:spacing w:line="240" w:lineRule="auto"/>
              <w:jc w:val="left"/>
              <w:rPr>
                <w:sz w:val="16"/>
                <w:szCs w:val="16"/>
              </w:rPr>
            </w:pPr>
          </w:p>
        </w:tc>
        <w:tc>
          <w:tcPr>
            <w:tcW w:w="775" w:type="dxa"/>
            <w:vMerge/>
            <w:hideMark/>
          </w:tcPr>
          <w:p w14:paraId="488E929D" w14:textId="77777777" w:rsidR="006C7647" w:rsidRPr="006C7647" w:rsidRDefault="006C7647" w:rsidP="00EE0660">
            <w:pPr>
              <w:spacing w:line="240" w:lineRule="auto"/>
              <w:jc w:val="left"/>
              <w:rPr>
                <w:sz w:val="16"/>
                <w:szCs w:val="16"/>
              </w:rPr>
            </w:pPr>
          </w:p>
        </w:tc>
        <w:tc>
          <w:tcPr>
            <w:tcW w:w="1008" w:type="dxa"/>
            <w:vMerge/>
            <w:hideMark/>
          </w:tcPr>
          <w:p w14:paraId="209B5C44" w14:textId="77777777" w:rsidR="006C7647" w:rsidRPr="006C7647" w:rsidRDefault="006C7647" w:rsidP="00EE0660">
            <w:pPr>
              <w:spacing w:line="240" w:lineRule="auto"/>
              <w:jc w:val="left"/>
              <w:rPr>
                <w:sz w:val="16"/>
                <w:szCs w:val="16"/>
              </w:rPr>
            </w:pPr>
          </w:p>
        </w:tc>
        <w:tc>
          <w:tcPr>
            <w:tcW w:w="1011" w:type="dxa"/>
            <w:vMerge/>
            <w:hideMark/>
          </w:tcPr>
          <w:p w14:paraId="032F5E45" w14:textId="77777777" w:rsidR="006C7647" w:rsidRPr="006C7647" w:rsidRDefault="006C7647" w:rsidP="00EE0660">
            <w:pPr>
              <w:spacing w:line="240" w:lineRule="auto"/>
              <w:jc w:val="left"/>
              <w:rPr>
                <w:sz w:val="16"/>
                <w:szCs w:val="16"/>
              </w:rPr>
            </w:pPr>
          </w:p>
        </w:tc>
        <w:tc>
          <w:tcPr>
            <w:tcW w:w="1167" w:type="dxa"/>
            <w:vMerge/>
            <w:hideMark/>
          </w:tcPr>
          <w:p w14:paraId="4B402E12" w14:textId="77777777" w:rsidR="006C7647" w:rsidRPr="006C7647" w:rsidRDefault="006C7647" w:rsidP="00EE0660">
            <w:pPr>
              <w:spacing w:line="240" w:lineRule="auto"/>
              <w:jc w:val="left"/>
              <w:rPr>
                <w:sz w:val="16"/>
                <w:szCs w:val="16"/>
              </w:rPr>
            </w:pPr>
          </w:p>
        </w:tc>
        <w:tc>
          <w:tcPr>
            <w:tcW w:w="1037" w:type="dxa"/>
            <w:vMerge/>
            <w:hideMark/>
          </w:tcPr>
          <w:p w14:paraId="78343A6F" w14:textId="77777777" w:rsidR="006C7647" w:rsidRPr="006C7647" w:rsidRDefault="006C7647" w:rsidP="00EE0660">
            <w:pPr>
              <w:spacing w:line="240" w:lineRule="auto"/>
              <w:jc w:val="left"/>
              <w:rPr>
                <w:sz w:val="16"/>
                <w:szCs w:val="16"/>
              </w:rPr>
            </w:pPr>
          </w:p>
        </w:tc>
        <w:tc>
          <w:tcPr>
            <w:tcW w:w="975" w:type="dxa"/>
            <w:hideMark/>
          </w:tcPr>
          <w:p w14:paraId="06B2B9A0" w14:textId="77777777" w:rsidR="006C7647" w:rsidRPr="006C7647" w:rsidRDefault="006C7647" w:rsidP="00EE0660">
            <w:pPr>
              <w:spacing w:line="240" w:lineRule="auto"/>
              <w:jc w:val="left"/>
              <w:rPr>
                <w:sz w:val="16"/>
                <w:szCs w:val="16"/>
              </w:rPr>
            </w:pPr>
            <w:r w:rsidRPr="006C7647">
              <w:rPr>
                <w:sz w:val="16"/>
                <w:szCs w:val="16"/>
              </w:rPr>
              <w:t xml:space="preserve">Limitation in physical function (walking 200-300 m; climbing ten steps without resting; standing/going without sitting for 2 hours; continuous sitting for 2 hours; stooping or bending knees; raising hands above the head; extending arms out in front as if to shake hands; grasping with fingers or moving fingers easily, and lifting an </w:t>
            </w:r>
            <w:r w:rsidRPr="006C7647">
              <w:rPr>
                <w:sz w:val="16"/>
                <w:szCs w:val="16"/>
              </w:rPr>
              <w:lastRenderedPageBreak/>
              <w:t>object weighing 5 kg)</w:t>
            </w:r>
          </w:p>
        </w:tc>
        <w:tc>
          <w:tcPr>
            <w:tcW w:w="1037" w:type="dxa"/>
            <w:hideMark/>
          </w:tcPr>
          <w:p w14:paraId="1187E800" w14:textId="77777777" w:rsidR="006C7647" w:rsidRPr="006C7647" w:rsidRDefault="006C7647" w:rsidP="00EE0660">
            <w:pPr>
              <w:spacing w:line="240" w:lineRule="auto"/>
              <w:jc w:val="left"/>
              <w:rPr>
                <w:sz w:val="16"/>
                <w:szCs w:val="16"/>
              </w:rPr>
            </w:pPr>
            <w:r w:rsidRPr="006C7647">
              <w:rPr>
                <w:sz w:val="16"/>
                <w:szCs w:val="16"/>
              </w:rPr>
              <w:lastRenderedPageBreak/>
              <w:t>Physical function: 34.5% to 50.9%</w:t>
            </w:r>
          </w:p>
        </w:tc>
        <w:tc>
          <w:tcPr>
            <w:tcW w:w="925" w:type="dxa"/>
            <w:vMerge/>
            <w:hideMark/>
          </w:tcPr>
          <w:p w14:paraId="25DBF64F" w14:textId="77777777" w:rsidR="006C7647" w:rsidRPr="006C7647" w:rsidRDefault="006C7647" w:rsidP="00EE0660">
            <w:pPr>
              <w:spacing w:line="240" w:lineRule="auto"/>
              <w:jc w:val="left"/>
              <w:rPr>
                <w:sz w:val="16"/>
                <w:szCs w:val="16"/>
              </w:rPr>
            </w:pPr>
          </w:p>
        </w:tc>
        <w:tc>
          <w:tcPr>
            <w:tcW w:w="930" w:type="dxa"/>
            <w:vMerge/>
            <w:hideMark/>
          </w:tcPr>
          <w:p w14:paraId="0284F1EB" w14:textId="77777777" w:rsidR="006C7647" w:rsidRPr="006C7647" w:rsidRDefault="006C7647" w:rsidP="00EE0660">
            <w:pPr>
              <w:spacing w:line="240" w:lineRule="auto"/>
              <w:jc w:val="left"/>
              <w:rPr>
                <w:sz w:val="16"/>
                <w:szCs w:val="16"/>
              </w:rPr>
            </w:pPr>
          </w:p>
        </w:tc>
      </w:tr>
      <w:tr w:rsidR="006C7647" w:rsidRPr="006C7647" w14:paraId="7E3EEFDD" w14:textId="77777777" w:rsidTr="49E90962">
        <w:trPr>
          <w:trHeight w:val="612"/>
        </w:trPr>
        <w:tc>
          <w:tcPr>
            <w:tcW w:w="887" w:type="dxa"/>
            <w:vMerge w:val="restart"/>
            <w:hideMark/>
          </w:tcPr>
          <w:p w14:paraId="09ECD6FF" w14:textId="77777777" w:rsidR="006C7647" w:rsidRPr="006C7647" w:rsidRDefault="006C7647" w:rsidP="00EE0660">
            <w:pPr>
              <w:spacing w:line="240" w:lineRule="auto"/>
              <w:jc w:val="left"/>
              <w:rPr>
                <w:sz w:val="16"/>
                <w:szCs w:val="16"/>
              </w:rPr>
            </w:pPr>
            <w:r w:rsidRPr="006C7647">
              <w:rPr>
                <w:sz w:val="16"/>
                <w:szCs w:val="16"/>
              </w:rPr>
              <w:t xml:space="preserve">Yong V </w:t>
            </w:r>
            <w:r w:rsidRPr="006C7647">
              <w:rPr>
                <w:i/>
                <w:iCs/>
                <w:sz w:val="16"/>
                <w:szCs w:val="16"/>
              </w:rPr>
              <w:t>et al</w:t>
            </w:r>
            <w:r w:rsidRPr="006C7647">
              <w:rPr>
                <w:sz w:val="16"/>
                <w:szCs w:val="16"/>
              </w:rPr>
              <w:t xml:space="preserve"> (2011)</w:t>
            </w:r>
          </w:p>
          <w:p w14:paraId="5E00BDD7" w14:textId="77777777" w:rsidR="006C7647" w:rsidRPr="006C7647" w:rsidRDefault="006C7647" w:rsidP="00EE0660">
            <w:pPr>
              <w:spacing w:line="240" w:lineRule="auto"/>
              <w:jc w:val="left"/>
              <w:rPr>
                <w:sz w:val="16"/>
                <w:szCs w:val="16"/>
              </w:rPr>
            </w:pPr>
            <w:r w:rsidRPr="006C7647">
              <w:rPr>
                <w:sz w:val="16"/>
                <w:szCs w:val="16"/>
              </w:rPr>
              <w:t> </w:t>
            </w:r>
          </w:p>
          <w:p w14:paraId="5D7FCCB3" w14:textId="77777777" w:rsidR="006C7647" w:rsidRPr="006C7647" w:rsidRDefault="006C7647" w:rsidP="00EE0660">
            <w:pPr>
              <w:spacing w:line="240" w:lineRule="auto"/>
              <w:jc w:val="left"/>
              <w:rPr>
                <w:sz w:val="16"/>
                <w:szCs w:val="16"/>
              </w:rPr>
            </w:pPr>
            <w:r w:rsidRPr="006C7647">
              <w:rPr>
                <w:sz w:val="16"/>
                <w:szCs w:val="16"/>
              </w:rPr>
              <w:t> </w:t>
            </w:r>
          </w:p>
          <w:p w14:paraId="0ADCE8F0" w14:textId="77777777" w:rsidR="006C7647" w:rsidRPr="006C7647" w:rsidRDefault="006C7647" w:rsidP="00EE0660">
            <w:pPr>
              <w:spacing w:line="240" w:lineRule="auto"/>
              <w:jc w:val="left"/>
              <w:rPr>
                <w:sz w:val="16"/>
                <w:szCs w:val="16"/>
              </w:rPr>
            </w:pPr>
            <w:r w:rsidRPr="006C7647">
              <w:rPr>
                <w:sz w:val="16"/>
                <w:szCs w:val="16"/>
              </w:rPr>
              <w:t> </w:t>
            </w:r>
          </w:p>
          <w:p w14:paraId="57E106F8" w14:textId="77777777" w:rsidR="006C7647" w:rsidRPr="006C7647" w:rsidRDefault="006C7647" w:rsidP="00EE0660">
            <w:pPr>
              <w:spacing w:line="240" w:lineRule="auto"/>
              <w:jc w:val="left"/>
              <w:rPr>
                <w:sz w:val="16"/>
                <w:szCs w:val="16"/>
              </w:rPr>
            </w:pPr>
            <w:r w:rsidRPr="006C7647">
              <w:rPr>
                <w:sz w:val="16"/>
                <w:szCs w:val="16"/>
              </w:rPr>
              <w:t> </w:t>
            </w:r>
          </w:p>
          <w:p w14:paraId="6ED53261" w14:textId="77777777" w:rsidR="006C7647" w:rsidRPr="006C7647" w:rsidRDefault="006C7647" w:rsidP="00EE0660">
            <w:pPr>
              <w:spacing w:line="240" w:lineRule="auto"/>
              <w:jc w:val="left"/>
              <w:rPr>
                <w:sz w:val="16"/>
                <w:szCs w:val="16"/>
              </w:rPr>
            </w:pPr>
            <w:r w:rsidRPr="006C7647">
              <w:rPr>
                <w:sz w:val="16"/>
                <w:szCs w:val="16"/>
              </w:rPr>
              <w:t> </w:t>
            </w:r>
          </w:p>
          <w:p w14:paraId="03FAAEB9" w14:textId="77777777" w:rsidR="006C7647" w:rsidRPr="006C7647" w:rsidRDefault="006C7647" w:rsidP="00EE0660">
            <w:pPr>
              <w:spacing w:line="240" w:lineRule="auto"/>
              <w:jc w:val="left"/>
              <w:rPr>
                <w:sz w:val="16"/>
                <w:szCs w:val="16"/>
              </w:rPr>
            </w:pPr>
            <w:r w:rsidRPr="006C7647">
              <w:rPr>
                <w:sz w:val="16"/>
                <w:szCs w:val="16"/>
              </w:rPr>
              <w:t> </w:t>
            </w:r>
          </w:p>
          <w:p w14:paraId="430DAFDF" w14:textId="77777777" w:rsidR="006C7647" w:rsidRPr="006C7647" w:rsidRDefault="006C7647" w:rsidP="00EE0660">
            <w:pPr>
              <w:spacing w:line="240" w:lineRule="auto"/>
              <w:jc w:val="left"/>
              <w:rPr>
                <w:sz w:val="16"/>
                <w:szCs w:val="16"/>
              </w:rPr>
            </w:pPr>
            <w:r w:rsidRPr="006C7647">
              <w:rPr>
                <w:sz w:val="16"/>
                <w:szCs w:val="16"/>
              </w:rPr>
              <w:t> </w:t>
            </w:r>
          </w:p>
          <w:p w14:paraId="7F20CE7B" w14:textId="77777777" w:rsidR="006C7647" w:rsidRPr="006C7647" w:rsidRDefault="006C7647" w:rsidP="00EE0660">
            <w:pPr>
              <w:spacing w:line="240" w:lineRule="auto"/>
              <w:jc w:val="left"/>
              <w:rPr>
                <w:sz w:val="16"/>
                <w:szCs w:val="16"/>
              </w:rPr>
            </w:pPr>
            <w:r w:rsidRPr="006C7647">
              <w:rPr>
                <w:sz w:val="16"/>
                <w:szCs w:val="16"/>
              </w:rPr>
              <w:t> </w:t>
            </w:r>
          </w:p>
          <w:p w14:paraId="289E4809" w14:textId="77777777" w:rsidR="006C7647" w:rsidRPr="006C7647" w:rsidRDefault="006C7647" w:rsidP="00EE0660">
            <w:pPr>
              <w:spacing w:line="240" w:lineRule="auto"/>
              <w:jc w:val="left"/>
              <w:rPr>
                <w:sz w:val="16"/>
                <w:szCs w:val="16"/>
              </w:rPr>
            </w:pPr>
            <w:r w:rsidRPr="006C7647">
              <w:rPr>
                <w:sz w:val="16"/>
                <w:szCs w:val="16"/>
              </w:rPr>
              <w:t> </w:t>
            </w:r>
          </w:p>
          <w:p w14:paraId="5B3E44C7" w14:textId="77777777" w:rsidR="006C7647" w:rsidRPr="006C7647" w:rsidRDefault="006C7647" w:rsidP="00EE0660">
            <w:pPr>
              <w:spacing w:line="240" w:lineRule="auto"/>
              <w:jc w:val="left"/>
              <w:rPr>
                <w:sz w:val="16"/>
                <w:szCs w:val="16"/>
              </w:rPr>
            </w:pPr>
            <w:r w:rsidRPr="006C7647">
              <w:rPr>
                <w:sz w:val="16"/>
                <w:szCs w:val="16"/>
              </w:rPr>
              <w:t> </w:t>
            </w:r>
          </w:p>
          <w:p w14:paraId="7EE17961" w14:textId="77777777" w:rsidR="006C7647" w:rsidRPr="006C7647" w:rsidRDefault="006C7647" w:rsidP="00EE0660">
            <w:pPr>
              <w:spacing w:line="240" w:lineRule="auto"/>
              <w:jc w:val="left"/>
              <w:rPr>
                <w:sz w:val="16"/>
                <w:szCs w:val="16"/>
              </w:rPr>
            </w:pPr>
            <w:r w:rsidRPr="006C7647">
              <w:rPr>
                <w:sz w:val="16"/>
                <w:szCs w:val="16"/>
              </w:rPr>
              <w:t> </w:t>
            </w:r>
          </w:p>
          <w:p w14:paraId="2AFA7E71" w14:textId="77777777" w:rsidR="006C7647" w:rsidRPr="006C7647" w:rsidRDefault="006C7647" w:rsidP="00EE0660">
            <w:pPr>
              <w:spacing w:line="240" w:lineRule="auto"/>
              <w:jc w:val="left"/>
              <w:rPr>
                <w:sz w:val="16"/>
                <w:szCs w:val="16"/>
              </w:rPr>
            </w:pPr>
            <w:r w:rsidRPr="006C7647">
              <w:rPr>
                <w:sz w:val="16"/>
                <w:szCs w:val="16"/>
              </w:rPr>
              <w:t> </w:t>
            </w:r>
          </w:p>
          <w:p w14:paraId="66D186CC" w14:textId="77777777" w:rsidR="006C7647" w:rsidRPr="006C7647" w:rsidRDefault="006C7647" w:rsidP="00EE0660">
            <w:pPr>
              <w:spacing w:line="240" w:lineRule="auto"/>
              <w:jc w:val="left"/>
              <w:rPr>
                <w:sz w:val="16"/>
                <w:szCs w:val="16"/>
              </w:rPr>
            </w:pPr>
            <w:r w:rsidRPr="006C7647">
              <w:rPr>
                <w:sz w:val="16"/>
                <w:szCs w:val="16"/>
              </w:rPr>
              <w:t> </w:t>
            </w:r>
          </w:p>
          <w:p w14:paraId="0F2D2078" w14:textId="77777777" w:rsidR="006C7647" w:rsidRPr="006C7647" w:rsidRDefault="006C7647" w:rsidP="00EE0660">
            <w:pPr>
              <w:spacing w:line="240" w:lineRule="auto"/>
              <w:jc w:val="left"/>
              <w:rPr>
                <w:sz w:val="16"/>
                <w:szCs w:val="16"/>
              </w:rPr>
            </w:pPr>
            <w:r w:rsidRPr="006C7647">
              <w:rPr>
                <w:sz w:val="16"/>
                <w:szCs w:val="16"/>
              </w:rPr>
              <w:lastRenderedPageBreak/>
              <w:t> </w:t>
            </w:r>
          </w:p>
          <w:p w14:paraId="514365B2" w14:textId="77777777" w:rsidR="006C7647" w:rsidRPr="006C7647" w:rsidRDefault="006C7647" w:rsidP="00EE0660">
            <w:pPr>
              <w:spacing w:line="240" w:lineRule="auto"/>
              <w:jc w:val="left"/>
              <w:rPr>
                <w:sz w:val="16"/>
                <w:szCs w:val="16"/>
              </w:rPr>
            </w:pPr>
            <w:r w:rsidRPr="006C7647">
              <w:rPr>
                <w:sz w:val="16"/>
                <w:szCs w:val="16"/>
              </w:rPr>
              <w:t> </w:t>
            </w:r>
          </w:p>
          <w:p w14:paraId="21A15028" w14:textId="77777777" w:rsidR="006C7647" w:rsidRPr="006C7647" w:rsidRDefault="006C7647" w:rsidP="00EE0660">
            <w:pPr>
              <w:spacing w:line="240" w:lineRule="auto"/>
              <w:jc w:val="left"/>
              <w:rPr>
                <w:sz w:val="16"/>
                <w:szCs w:val="16"/>
              </w:rPr>
            </w:pPr>
            <w:r w:rsidRPr="006C7647">
              <w:rPr>
                <w:sz w:val="16"/>
                <w:szCs w:val="16"/>
              </w:rPr>
              <w:t> </w:t>
            </w:r>
          </w:p>
          <w:p w14:paraId="448CD6FD" w14:textId="77777777" w:rsidR="006C7647" w:rsidRPr="006C7647" w:rsidRDefault="006C7647" w:rsidP="00EE0660">
            <w:pPr>
              <w:spacing w:line="240" w:lineRule="auto"/>
              <w:jc w:val="left"/>
              <w:rPr>
                <w:sz w:val="16"/>
                <w:szCs w:val="16"/>
              </w:rPr>
            </w:pPr>
            <w:r w:rsidRPr="006C7647">
              <w:rPr>
                <w:sz w:val="16"/>
                <w:szCs w:val="16"/>
              </w:rPr>
              <w:t> </w:t>
            </w:r>
          </w:p>
          <w:p w14:paraId="6A20742F" w14:textId="77777777" w:rsidR="006C7647" w:rsidRPr="006C7647" w:rsidRDefault="006C7647" w:rsidP="00EE0660">
            <w:pPr>
              <w:spacing w:line="240" w:lineRule="auto"/>
              <w:jc w:val="left"/>
              <w:rPr>
                <w:sz w:val="16"/>
                <w:szCs w:val="16"/>
              </w:rPr>
            </w:pPr>
            <w:r w:rsidRPr="006C7647">
              <w:rPr>
                <w:sz w:val="16"/>
                <w:szCs w:val="16"/>
              </w:rPr>
              <w:t> </w:t>
            </w:r>
          </w:p>
          <w:p w14:paraId="7A162BD4" w14:textId="77777777" w:rsidR="006C7647" w:rsidRPr="006C7647" w:rsidRDefault="006C7647" w:rsidP="00EE0660">
            <w:pPr>
              <w:spacing w:line="240" w:lineRule="auto"/>
              <w:jc w:val="left"/>
              <w:rPr>
                <w:sz w:val="16"/>
                <w:szCs w:val="16"/>
              </w:rPr>
            </w:pPr>
            <w:r w:rsidRPr="006C7647">
              <w:rPr>
                <w:sz w:val="16"/>
                <w:szCs w:val="16"/>
              </w:rPr>
              <w:t> </w:t>
            </w:r>
          </w:p>
          <w:p w14:paraId="3F9C4E6A" w14:textId="77777777" w:rsidR="006C7647" w:rsidRPr="006C7647" w:rsidRDefault="006C7647" w:rsidP="00EE0660">
            <w:pPr>
              <w:spacing w:line="240" w:lineRule="auto"/>
              <w:jc w:val="left"/>
              <w:rPr>
                <w:sz w:val="16"/>
                <w:szCs w:val="16"/>
              </w:rPr>
            </w:pPr>
            <w:r w:rsidRPr="006C7647">
              <w:rPr>
                <w:sz w:val="16"/>
                <w:szCs w:val="16"/>
              </w:rPr>
              <w:t> </w:t>
            </w:r>
          </w:p>
          <w:p w14:paraId="6A790FA6" w14:textId="77777777" w:rsidR="006C7647" w:rsidRPr="006C7647" w:rsidRDefault="006C7647" w:rsidP="00EE0660">
            <w:pPr>
              <w:spacing w:line="240" w:lineRule="auto"/>
              <w:jc w:val="left"/>
              <w:rPr>
                <w:sz w:val="16"/>
                <w:szCs w:val="16"/>
              </w:rPr>
            </w:pPr>
            <w:r w:rsidRPr="006C7647">
              <w:rPr>
                <w:sz w:val="16"/>
                <w:szCs w:val="16"/>
              </w:rPr>
              <w:t> </w:t>
            </w:r>
          </w:p>
          <w:p w14:paraId="415A36A9" w14:textId="77777777" w:rsidR="006C7647" w:rsidRPr="006C7647" w:rsidRDefault="006C7647" w:rsidP="00EE0660">
            <w:pPr>
              <w:spacing w:line="240" w:lineRule="auto"/>
              <w:jc w:val="left"/>
              <w:rPr>
                <w:sz w:val="16"/>
                <w:szCs w:val="16"/>
              </w:rPr>
            </w:pPr>
            <w:r w:rsidRPr="006C7647">
              <w:rPr>
                <w:sz w:val="16"/>
                <w:szCs w:val="16"/>
              </w:rPr>
              <w:t> </w:t>
            </w:r>
          </w:p>
          <w:p w14:paraId="3CEFC5B0" w14:textId="77777777" w:rsidR="006C7647" w:rsidRPr="006C7647" w:rsidRDefault="006C7647" w:rsidP="00EE0660">
            <w:pPr>
              <w:spacing w:line="240" w:lineRule="auto"/>
              <w:jc w:val="left"/>
              <w:rPr>
                <w:sz w:val="16"/>
                <w:szCs w:val="16"/>
              </w:rPr>
            </w:pPr>
            <w:r w:rsidRPr="006C7647">
              <w:rPr>
                <w:sz w:val="16"/>
                <w:szCs w:val="16"/>
              </w:rPr>
              <w:t> </w:t>
            </w:r>
          </w:p>
          <w:p w14:paraId="557FD80A" w14:textId="77777777" w:rsidR="006C7647" w:rsidRPr="006C7647" w:rsidRDefault="006C7647" w:rsidP="00EE0660">
            <w:pPr>
              <w:spacing w:line="240" w:lineRule="auto"/>
              <w:jc w:val="left"/>
              <w:rPr>
                <w:sz w:val="16"/>
                <w:szCs w:val="16"/>
              </w:rPr>
            </w:pPr>
            <w:r w:rsidRPr="006C7647">
              <w:rPr>
                <w:sz w:val="16"/>
                <w:szCs w:val="16"/>
              </w:rPr>
              <w:t> </w:t>
            </w:r>
          </w:p>
          <w:p w14:paraId="248FCF13" w14:textId="77777777" w:rsidR="006C7647" w:rsidRPr="006C7647" w:rsidRDefault="006C7647" w:rsidP="00EE0660">
            <w:pPr>
              <w:spacing w:line="240" w:lineRule="auto"/>
              <w:jc w:val="left"/>
              <w:rPr>
                <w:sz w:val="16"/>
                <w:szCs w:val="16"/>
              </w:rPr>
            </w:pPr>
            <w:r w:rsidRPr="006C7647">
              <w:rPr>
                <w:sz w:val="16"/>
                <w:szCs w:val="16"/>
              </w:rPr>
              <w:t> </w:t>
            </w:r>
          </w:p>
          <w:p w14:paraId="3C07E4C5" w14:textId="77777777" w:rsidR="006C7647" w:rsidRPr="006C7647" w:rsidRDefault="006C7647" w:rsidP="00EE0660">
            <w:pPr>
              <w:spacing w:line="240" w:lineRule="auto"/>
              <w:jc w:val="left"/>
              <w:rPr>
                <w:sz w:val="16"/>
                <w:szCs w:val="16"/>
              </w:rPr>
            </w:pPr>
            <w:r w:rsidRPr="006C7647">
              <w:rPr>
                <w:sz w:val="16"/>
                <w:szCs w:val="16"/>
              </w:rPr>
              <w:t> </w:t>
            </w:r>
          </w:p>
          <w:p w14:paraId="15E01D61" w14:textId="77777777" w:rsidR="006C7647" w:rsidRPr="006C7647" w:rsidRDefault="006C7647" w:rsidP="00EE0660">
            <w:pPr>
              <w:spacing w:line="240" w:lineRule="auto"/>
              <w:jc w:val="left"/>
              <w:rPr>
                <w:sz w:val="16"/>
                <w:szCs w:val="16"/>
              </w:rPr>
            </w:pPr>
            <w:r w:rsidRPr="006C7647">
              <w:rPr>
                <w:sz w:val="16"/>
                <w:szCs w:val="16"/>
              </w:rPr>
              <w:t> </w:t>
            </w:r>
          </w:p>
          <w:p w14:paraId="51D3D479" w14:textId="77777777" w:rsidR="006C7647" w:rsidRPr="006C7647" w:rsidRDefault="006C7647" w:rsidP="00EE0660">
            <w:pPr>
              <w:spacing w:line="240" w:lineRule="auto"/>
              <w:jc w:val="left"/>
              <w:rPr>
                <w:sz w:val="16"/>
                <w:szCs w:val="16"/>
              </w:rPr>
            </w:pPr>
            <w:r w:rsidRPr="006C7647">
              <w:rPr>
                <w:sz w:val="16"/>
                <w:szCs w:val="16"/>
              </w:rPr>
              <w:t> </w:t>
            </w:r>
          </w:p>
          <w:p w14:paraId="468B15AD" w14:textId="77777777" w:rsidR="006C7647" w:rsidRPr="006C7647" w:rsidRDefault="006C7647" w:rsidP="00EE0660">
            <w:pPr>
              <w:spacing w:line="240" w:lineRule="auto"/>
              <w:jc w:val="left"/>
              <w:rPr>
                <w:sz w:val="16"/>
                <w:szCs w:val="16"/>
              </w:rPr>
            </w:pPr>
            <w:r w:rsidRPr="006C7647">
              <w:rPr>
                <w:sz w:val="16"/>
                <w:szCs w:val="16"/>
              </w:rPr>
              <w:t> </w:t>
            </w:r>
          </w:p>
        </w:tc>
        <w:tc>
          <w:tcPr>
            <w:tcW w:w="704" w:type="dxa"/>
            <w:vMerge w:val="restart"/>
            <w:hideMark/>
          </w:tcPr>
          <w:p w14:paraId="60CB6104" w14:textId="77777777" w:rsidR="006C7647" w:rsidRPr="006C7647" w:rsidRDefault="006C7647" w:rsidP="00EE0660">
            <w:pPr>
              <w:spacing w:line="240" w:lineRule="auto"/>
              <w:jc w:val="left"/>
              <w:rPr>
                <w:sz w:val="16"/>
                <w:szCs w:val="16"/>
              </w:rPr>
            </w:pPr>
            <w:r w:rsidRPr="006C7647">
              <w:rPr>
                <w:sz w:val="16"/>
                <w:szCs w:val="16"/>
              </w:rPr>
              <w:lastRenderedPageBreak/>
              <w:t>Singapore</w:t>
            </w:r>
          </w:p>
        </w:tc>
        <w:tc>
          <w:tcPr>
            <w:tcW w:w="888" w:type="dxa"/>
            <w:vMerge w:val="restart"/>
            <w:hideMark/>
          </w:tcPr>
          <w:p w14:paraId="7555C81E" w14:textId="77777777" w:rsidR="006C7647" w:rsidRPr="006C7647" w:rsidRDefault="006C7647" w:rsidP="00EE0660">
            <w:pPr>
              <w:spacing w:line="240" w:lineRule="auto"/>
              <w:jc w:val="left"/>
              <w:rPr>
                <w:sz w:val="16"/>
                <w:szCs w:val="16"/>
              </w:rPr>
            </w:pPr>
            <w:r w:rsidRPr="006C7647">
              <w:rPr>
                <w:sz w:val="16"/>
                <w:szCs w:val="16"/>
              </w:rPr>
              <w:t>Cross-sectional</w:t>
            </w:r>
          </w:p>
        </w:tc>
        <w:tc>
          <w:tcPr>
            <w:tcW w:w="818" w:type="dxa"/>
            <w:vMerge w:val="restart"/>
            <w:hideMark/>
          </w:tcPr>
          <w:p w14:paraId="76EB15CA" w14:textId="77777777" w:rsidR="006C7647" w:rsidRPr="006C7647" w:rsidRDefault="006C7647" w:rsidP="00EE0660">
            <w:pPr>
              <w:spacing w:line="240" w:lineRule="auto"/>
              <w:jc w:val="left"/>
              <w:rPr>
                <w:sz w:val="16"/>
                <w:szCs w:val="16"/>
              </w:rPr>
            </w:pPr>
            <w:r w:rsidRPr="006C7647">
              <w:rPr>
                <w:sz w:val="16"/>
                <w:szCs w:val="16"/>
              </w:rPr>
              <w:t>2005</w:t>
            </w:r>
          </w:p>
        </w:tc>
        <w:tc>
          <w:tcPr>
            <w:tcW w:w="982" w:type="dxa"/>
            <w:vMerge w:val="restart"/>
            <w:hideMark/>
          </w:tcPr>
          <w:p w14:paraId="33AFDFFE" w14:textId="77777777" w:rsidR="006C7647" w:rsidRPr="006C7647" w:rsidRDefault="006C7647" w:rsidP="00EE0660">
            <w:pPr>
              <w:spacing w:line="240" w:lineRule="auto"/>
              <w:jc w:val="left"/>
              <w:rPr>
                <w:sz w:val="16"/>
                <w:szCs w:val="16"/>
              </w:rPr>
            </w:pPr>
            <w:r w:rsidRPr="006C7647">
              <w:rPr>
                <w:sz w:val="16"/>
                <w:szCs w:val="16"/>
              </w:rPr>
              <w:t>2134 (aged 65 years and above)</w:t>
            </w:r>
          </w:p>
          <w:p w14:paraId="7D30E59E" w14:textId="77777777" w:rsidR="006C7647" w:rsidRPr="006C7647" w:rsidRDefault="006C7647" w:rsidP="00EE0660">
            <w:pPr>
              <w:spacing w:line="240" w:lineRule="auto"/>
              <w:jc w:val="left"/>
              <w:rPr>
                <w:sz w:val="16"/>
                <w:szCs w:val="16"/>
              </w:rPr>
            </w:pPr>
            <w:r w:rsidRPr="006C7647">
              <w:rPr>
                <w:sz w:val="16"/>
                <w:szCs w:val="16"/>
              </w:rPr>
              <w:t> </w:t>
            </w:r>
          </w:p>
          <w:p w14:paraId="57E5D023" w14:textId="77777777" w:rsidR="006C7647" w:rsidRPr="006C7647" w:rsidRDefault="006C7647" w:rsidP="00EE0660">
            <w:pPr>
              <w:spacing w:line="240" w:lineRule="auto"/>
              <w:jc w:val="left"/>
              <w:rPr>
                <w:sz w:val="16"/>
                <w:szCs w:val="16"/>
              </w:rPr>
            </w:pPr>
            <w:r w:rsidRPr="006C7647">
              <w:rPr>
                <w:sz w:val="16"/>
                <w:szCs w:val="16"/>
              </w:rPr>
              <w:t> </w:t>
            </w:r>
          </w:p>
          <w:p w14:paraId="266EC4BB" w14:textId="77777777" w:rsidR="006C7647" w:rsidRPr="006C7647" w:rsidRDefault="006C7647" w:rsidP="00EE0660">
            <w:pPr>
              <w:spacing w:line="240" w:lineRule="auto"/>
              <w:jc w:val="left"/>
              <w:rPr>
                <w:sz w:val="16"/>
                <w:szCs w:val="16"/>
              </w:rPr>
            </w:pPr>
            <w:r w:rsidRPr="006C7647">
              <w:rPr>
                <w:sz w:val="16"/>
                <w:szCs w:val="16"/>
              </w:rPr>
              <w:t> </w:t>
            </w:r>
          </w:p>
          <w:p w14:paraId="027DF0A3" w14:textId="77777777" w:rsidR="006C7647" w:rsidRPr="006C7647" w:rsidRDefault="006C7647" w:rsidP="00EE0660">
            <w:pPr>
              <w:spacing w:line="240" w:lineRule="auto"/>
              <w:jc w:val="left"/>
              <w:rPr>
                <w:sz w:val="16"/>
                <w:szCs w:val="16"/>
              </w:rPr>
            </w:pPr>
            <w:r w:rsidRPr="006C7647">
              <w:rPr>
                <w:sz w:val="16"/>
                <w:szCs w:val="16"/>
              </w:rPr>
              <w:t> </w:t>
            </w:r>
          </w:p>
          <w:p w14:paraId="34854142" w14:textId="77777777" w:rsidR="006C7647" w:rsidRPr="006C7647" w:rsidRDefault="006C7647" w:rsidP="00EE0660">
            <w:pPr>
              <w:spacing w:line="240" w:lineRule="auto"/>
              <w:jc w:val="left"/>
              <w:rPr>
                <w:sz w:val="16"/>
                <w:szCs w:val="16"/>
              </w:rPr>
            </w:pPr>
            <w:r w:rsidRPr="006C7647">
              <w:rPr>
                <w:sz w:val="16"/>
                <w:szCs w:val="16"/>
              </w:rPr>
              <w:t> </w:t>
            </w:r>
          </w:p>
          <w:p w14:paraId="7725429D" w14:textId="77777777" w:rsidR="006C7647" w:rsidRPr="006C7647" w:rsidRDefault="006C7647" w:rsidP="00EE0660">
            <w:pPr>
              <w:spacing w:line="240" w:lineRule="auto"/>
              <w:jc w:val="left"/>
              <w:rPr>
                <w:sz w:val="16"/>
                <w:szCs w:val="16"/>
              </w:rPr>
            </w:pPr>
            <w:r w:rsidRPr="006C7647">
              <w:rPr>
                <w:sz w:val="16"/>
                <w:szCs w:val="16"/>
              </w:rPr>
              <w:t> </w:t>
            </w:r>
          </w:p>
          <w:p w14:paraId="6B79765F" w14:textId="77777777" w:rsidR="006C7647" w:rsidRPr="006C7647" w:rsidRDefault="006C7647" w:rsidP="00EE0660">
            <w:pPr>
              <w:spacing w:line="240" w:lineRule="auto"/>
              <w:jc w:val="left"/>
              <w:rPr>
                <w:sz w:val="16"/>
                <w:szCs w:val="16"/>
              </w:rPr>
            </w:pPr>
            <w:r w:rsidRPr="006C7647">
              <w:rPr>
                <w:sz w:val="16"/>
                <w:szCs w:val="16"/>
              </w:rPr>
              <w:t> </w:t>
            </w:r>
          </w:p>
          <w:p w14:paraId="2DBF05BC" w14:textId="77777777" w:rsidR="006C7647" w:rsidRPr="006C7647" w:rsidRDefault="006C7647" w:rsidP="00EE0660">
            <w:pPr>
              <w:spacing w:line="240" w:lineRule="auto"/>
              <w:jc w:val="left"/>
              <w:rPr>
                <w:sz w:val="16"/>
                <w:szCs w:val="16"/>
              </w:rPr>
            </w:pPr>
            <w:r w:rsidRPr="006C7647">
              <w:rPr>
                <w:sz w:val="16"/>
                <w:szCs w:val="16"/>
              </w:rPr>
              <w:t> </w:t>
            </w:r>
          </w:p>
          <w:p w14:paraId="144BD471" w14:textId="77777777" w:rsidR="006C7647" w:rsidRPr="006C7647" w:rsidRDefault="006C7647" w:rsidP="00EE0660">
            <w:pPr>
              <w:spacing w:line="240" w:lineRule="auto"/>
              <w:jc w:val="left"/>
              <w:rPr>
                <w:sz w:val="16"/>
                <w:szCs w:val="16"/>
              </w:rPr>
            </w:pPr>
            <w:r w:rsidRPr="006C7647">
              <w:rPr>
                <w:sz w:val="16"/>
                <w:szCs w:val="16"/>
              </w:rPr>
              <w:t> </w:t>
            </w:r>
          </w:p>
          <w:p w14:paraId="3C21B00B" w14:textId="77777777" w:rsidR="006C7647" w:rsidRPr="006C7647" w:rsidRDefault="006C7647" w:rsidP="00EE0660">
            <w:pPr>
              <w:spacing w:line="240" w:lineRule="auto"/>
              <w:jc w:val="left"/>
              <w:rPr>
                <w:sz w:val="16"/>
                <w:szCs w:val="16"/>
              </w:rPr>
            </w:pPr>
            <w:r w:rsidRPr="006C7647">
              <w:rPr>
                <w:sz w:val="16"/>
                <w:szCs w:val="16"/>
              </w:rPr>
              <w:t> </w:t>
            </w:r>
          </w:p>
          <w:p w14:paraId="736B6A4A" w14:textId="77777777" w:rsidR="006C7647" w:rsidRPr="006C7647" w:rsidRDefault="006C7647" w:rsidP="00EE0660">
            <w:pPr>
              <w:spacing w:line="240" w:lineRule="auto"/>
              <w:jc w:val="left"/>
              <w:rPr>
                <w:sz w:val="16"/>
                <w:szCs w:val="16"/>
              </w:rPr>
            </w:pPr>
            <w:r w:rsidRPr="006C7647">
              <w:rPr>
                <w:sz w:val="16"/>
                <w:szCs w:val="16"/>
              </w:rPr>
              <w:t> </w:t>
            </w:r>
          </w:p>
          <w:p w14:paraId="7AD97FFB" w14:textId="77777777" w:rsidR="006C7647" w:rsidRPr="006C7647" w:rsidRDefault="006C7647" w:rsidP="00EE0660">
            <w:pPr>
              <w:spacing w:line="240" w:lineRule="auto"/>
              <w:jc w:val="left"/>
              <w:rPr>
                <w:sz w:val="16"/>
                <w:szCs w:val="16"/>
              </w:rPr>
            </w:pPr>
            <w:r w:rsidRPr="006C7647">
              <w:rPr>
                <w:sz w:val="16"/>
                <w:szCs w:val="16"/>
              </w:rPr>
              <w:t> </w:t>
            </w:r>
          </w:p>
          <w:p w14:paraId="050FBDFE" w14:textId="77777777" w:rsidR="006C7647" w:rsidRPr="006C7647" w:rsidRDefault="006C7647" w:rsidP="00EE0660">
            <w:pPr>
              <w:spacing w:line="240" w:lineRule="auto"/>
              <w:jc w:val="left"/>
              <w:rPr>
                <w:sz w:val="16"/>
                <w:szCs w:val="16"/>
              </w:rPr>
            </w:pPr>
            <w:r w:rsidRPr="006C7647">
              <w:rPr>
                <w:sz w:val="16"/>
                <w:szCs w:val="16"/>
              </w:rPr>
              <w:lastRenderedPageBreak/>
              <w:t> </w:t>
            </w:r>
          </w:p>
          <w:p w14:paraId="47F86BDA" w14:textId="77777777" w:rsidR="006C7647" w:rsidRPr="006C7647" w:rsidRDefault="006C7647" w:rsidP="00EE0660">
            <w:pPr>
              <w:spacing w:line="240" w:lineRule="auto"/>
              <w:jc w:val="left"/>
              <w:rPr>
                <w:sz w:val="16"/>
                <w:szCs w:val="16"/>
              </w:rPr>
            </w:pPr>
            <w:r w:rsidRPr="006C7647">
              <w:rPr>
                <w:sz w:val="16"/>
                <w:szCs w:val="16"/>
              </w:rPr>
              <w:t> </w:t>
            </w:r>
          </w:p>
          <w:p w14:paraId="204E54FA" w14:textId="77777777" w:rsidR="006C7647" w:rsidRPr="006C7647" w:rsidRDefault="006C7647" w:rsidP="00EE0660">
            <w:pPr>
              <w:spacing w:line="240" w:lineRule="auto"/>
              <w:jc w:val="left"/>
              <w:rPr>
                <w:sz w:val="16"/>
                <w:szCs w:val="16"/>
              </w:rPr>
            </w:pPr>
            <w:r w:rsidRPr="006C7647">
              <w:rPr>
                <w:sz w:val="16"/>
                <w:szCs w:val="16"/>
              </w:rPr>
              <w:t> </w:t>
            </w:r>
          </w:p>
          <w:p w14:paraId="781EB8EF" w14:textId="77777777" w:rsidR="006C7647" w:rsidRPr="006C7647" w:rsidRDefault="006C7647" w:rsidP="00EE0660">
            <w:pPr>
              <w:spacing w:line="240" w:lineRule="auto"/>
              <w:jc w:val="left"/>
              <w:rPr>
                <w:sz w:val="16"/>
                <w:szCs w:val="16"/>
              </w:rPr>
            </w:pPr>
            <w:r w:rsidRPr="006C7647">
              <w:rPr>
                <w:sz w:val="16"/>
                <w:szCs w:val="16"/>
              </w:rPr>
              <w:t> </w:t>
            </w:r>
          </w:p>
          <w:p w14:paraId="4DA998EB" w14:textId="77777777" w:rsidR="006C7647" w:rsidRPr="006C7647" w:rsidRDefault="006C7647" w:rsidP="00EE0660">
            <w:pPr>
              <w:spacing w:line="240" w:lineRule="auto"/>
              <w:jc w:val="left"/>
              <w:rPr>
                <w:sz w:val="16"/>
                <w:szCs w:val="16"/>
              </w:rPr>
            </w:pPr>
            <w:r w:rsidRPr="006C7647">
              <w:rPr>
                <w:sz w:val="16"/>
                <w:szCs w:val="16"/>
              </w:rPr>
              <w:t> </w:t>
            </w:r>
          </w:p>
          <w:p w14:paraId="7E5C3F04" w14:textId="77777777" w:rsidR="006C7647" w:rsidRPr="006C7647" w:rsidRDefault="006C7647" w:rsidP="00EE0660">
            <w:pPr>
              <w:spacing w:line="240" w:lineRule="auto"/>
              <w:jc w:val="left"/>
              <w:rPr>
                <w:sz w:val="16"/>
                <w:szCs w:val="16"/>
              </w:rPr>
            </w:pPr>
            <w:r w:rsidRPr="006C7647">
              <w:rPr>
                <w:sz w:val="16"/>
                <w:szCs w:val="16"/>
              </w:rPr>
              <w:t> </w:t>
            </w:r>
          </w:p>
          <w:p w14:paraId="33EA7FE1" w14:textId="77777777" w:rsidR="006C7647" w:rsidRPr="006C7647" w:rsidRDefault="006C7647" w:rsidP="00EE0660">
            <w:pPr>
              <w:spacing w:line="240" w:lineRule="auto"/>
              <w:jc w:val="left"/>
              <w:rPr>
                <w:sz w:val="16"/>
                <w:szCs w:val="16"/>
              </w:rPr>
            </w:pPr>
            <w:r w:rsidRPr="006C7647">
              <w:rPr>
                <w:sz w:val="16"/>
                <w:szCs w:val="16"/>
              </w:rPr>
              <w:t> </w:t>
            </w:r>
          </w:p>
          <w:p w14:paraId="4638A54B" w14:textId="77777777" w:rsidR="006C7647" w:rsidRPr="006C7647" w:rsidRDefault="006C7647" w:rsidP="00EE0660">
            <w:pPr>
              <w:spacing w:line="240" w:lineRule="auto"/>
              <w:jc w:val="left"/>
              <w:rPr>
                <w:sz w:val="16"/>
                <w:szCs w:val="16"/>
              </w:rPr>
            </w:pPr>
            <w:r w:rsidRPr="006C7647">
              <w:rPr>
                <w:sz w:val="16"/>
                <w:szCs w:val="16"/>
              </w:rPr>
              <w:t> </w:t>
            </w:r>
          </w:p>
          <w:p w14:paraId="0629FDD3" w14:textId="77777777" w:rsidR="006C7647" w:rsidRPr="006C7647" w:rsidRDefault="006C7647" w:rsidP="00EE0660">
            <w:pPr>
              <w:spacing w:line="240" w:lineRule="auto"/>
              <w:jc w:val="left"/>
              <w:rPr>
                <w:sz w:val="16"/>
                <w:szCs w:val="16"/>
              </w:rPr>
            </w:pPr>
            <w:r w:rsidRPr="006C7647">
              <w:rPr>
                <w:sz w:val="16"/>
                <w:szCs w:val="16"/>
              </w:rPr>
              <w:t> </w:t>
            </w:r>
          </w:p>
          <w:p w14:paraId="13FB3762" w14:textId="77777777" w:rsidR="006C7647" w:rsidRPr="006C7647" w:rsidRDefault="006C7647" w:rsidP="00EE0660">
            <w:pPr>
              <w:spacing w:line="240" w:lineRule="auto"/>
              <w:jc w:val="left"/>
              <w:rPr>
                <w:sz w:val="16"/>
                <w:szCs w:val="16"/>
              </w:rPr>
            </w:pPr>
            <w:r w:rsidRPr="006C7647">
              <w:rPr>
                <w:sz w:val="16"/>
                <w:szCs w:val="16"/>
              </w:rPr>
              <w:t> </w:t>
            </w:r>
          </w:p>
          <w:p w14:paraId="27887921" w14:textId="77777777" w:rsidR="006C7647" w:rsidRPr="006C7647" w:rsidRDefault="006C7647" w:rsidP="00EE0660">
            <w:pPr>
              <w:spacing w:line="240" w:lineRule="auto"/>
              <w:jc w:val="left"/>
              <w:rPr>
                <w:sz w:val="16"/>
                <w:szCs w:val="16"/>
              </w:rPr>
            </w:pPr>
            <w:r w:rsidRPr="006C7647">
              <w:rPr>
                <w:sz w:val="16"/>
                <w:szCs w:val="16"/>
              </w:rPr>
              <w:t> </w:t>
            </w:r>
          </w:p>
          <w:p w14:paraId="399BA840" w14:textId="77777777" w:rsidR="006C7647" w:rsidRPr="006C7647" w:rsidRDefault="006C7647" w:rsidP="00EE0660">
            <w:pPr>
              <w:spacing w:line="240" w:lineRule="auto"/>
              <w:jc w:val="left"/>
              <w:rPr>
                <w:sz w:val="16"/>
                <w:szCs w:val="16"/>
              </w:rPr>
            </w:pPr>
            <w:r w:rsidRPr="006C7647">
              <w:rPr>
                <w:sz w:val="16"/>
                <w:szCs w:val="16"/>
              </w:rPr>
              <w:t> </w:t>
            </w:r>
          </w:p>
          <w:p w14:paraId="2392811C" w14:textId="77777777" w:rsidR="006C7647" w:rsidRPr="006C7647" w:rsidRDefault="006C7647" w:rsidP="00EE0660">
            <w:pPr>
              <w:spacing w:line="240" w:lineRule="auto"/>
              <w:jc w:val="left"/>
              <w:rPr>
                <w:sz w:val="16"/>
                <w:szCs w:val="16"/>
              </w:rPr>
            </w:pPr>
            <w:r w:rsidRPr="006C7647">
              <w:rPr>
                <w:sz w:val="16"/>
                <w:szCs w:val="16"/>
              </w:rPr>
              <w:t> </w:t>
            </w:r>
          </w:p>
          <w:p w14:paraId="466FCB30" w14:textId="77777777" w:rsidR="006C7647" w:rsidRPr="006C7647" w:rsidRDefault="006C7647" w:rsidP="00EE0660">
            <w:pPr>
              <w:spacing w:line="240" w:lineRule="auto"/>
              <w:jc w:val="left"/>
              <w:rPr>
                <w:sz w:val="16"/>
                <w:szCs w:val="16"/>
              </w:rPr>
            </w:pPr>
            <w:r w:rsidRPr="006C7647">
              <w:rPr>
                <w:sz w:val="16"/>
                <w:szCs w:val="16"/>
              </w:rPr>
              <w:t> </w:t>
            </w:r>
          </w:p>
          <w:p w14:paraId="49D2DD3C" w14:textId="77777777" w:rsidR="006C7647" w:rsidRPr="006C7647" w:rsidRDefault="006C7647" w:rsidP="00EE0660">
            <w:pPr>
              <w:spacing w:line="240" w:lineRule="auto"/>
              <w:jc w:val="left"/>
              <w:rPr>
                <w:sz w:val="16"/>
                <w:szCs w:val="16"/>
              </w:rPr>
            </w:pPr>
            <w:r w:rsidRPr="006C7647">
              <w:rPr>
                <w:sz w:val="16"/>
                <w:szCs w:val="16"/>
              </w:rPr>
              <w:t> </w:t>
            </w:r>
          </w:p>
          <w:p w14:paraId="397E16BF" w14:textId="77777777" w:rsidR="006C7647" w:rsidRPr="006C7647" w:rsidRDefault="006C7647" w:rsidP="00EE0660">
            <w:pPr>
              <w:spacing w:line="240" w:lineRule="auto"/>
              <w:jc w:val="left"/>
              <w:rPr>
                <w:sz w:val="16"/>
                <w:szCs w:val="16"/>
              </w:rPr>
            </w:pPr>
            <w:r w:rsidRPr="006C7647">
              <w:rPr>
                <w:sz w:val="16"/>
                <w:szCs w:val="16"/>
              </w:rPr>
              <w:t> </w:t>
            </w:r>
          </w:p>
          <w:p w14:paraId="353B6FF5" w14:textId="77777777" w:rsidR="006C7647" w:rsidRPr="006C7647" w:rsidRDefault="006C7647" w:rsidP="00EE0660">
            <w:pPr>
              <w:spacing w:line="240" w:lineRule="auto"/>
              <w:jc w:val="left"/>
              <w:rPr>
                <w:sz w:val="16"/>
                <w:szCs w:val="16"/>
              </w:rPr>
            </w:pPr>
            <w:r w:rsidRPr="006C7647">
              <w:rPr>
                <w:sz w:val="16"/>
                <w:szCs w:val="16"/>
              </w:rPr>
              <w:t> </w:t>
            </w:r>
          </w:p>
        </w:tc>
        <w:tc>
          <w:tcPr>
            <w:tcW w:w="814" w:type="dxa"/>
            <w:vMerge w:val="restart"/>
          </w:tcPr>
          <w:p w14:paraId="4442EA49" w14:textId="77777777" w:rsidR="006C7647" w:rsidRPr="006C7647" w:rsidRDefault="006C7647" w:rsidP="00EE0660">
            <w:pPr>
              <w:spacing w:line="240" w:lineRule="auto"/>
              <w:jc w:val="left"/>
              <w:rPr>
                <w:sz w:val="16"/>
                <w:szCs w:val="16"/>
              </w:rPr>
            </w:pPr>
            <w:r w:rsidRPr="006C7647">
              <w:rPr>
                <w:sz w:val="16"/>
                <w:szCs w:val="16"/>
              </w:rPr>
              <w:lastRenderedPageBreak/>
              <w:t>n/a (for desired age group)</w:t>
            </w:r>
          </w:p>
        </w:tc>
        <w:tc>
          <w:tcPr>
            <w:tcW w:w="775" w:type="dxa"/>
            <w:vMerge w:val="restart"/>
            <w:hideMark/>
          </w:tcPr>
          <w:p w14:paraId="5622DC04" w14:textId="77777777" w:rsidR="006C7647" w:rsidRPr="006C7647" w:rsidRDefault="006C7647" w:rsidP="00EE0660">
            <w:pPr>
              <w:spacing w:line="240" w:lineRule="auto"/>
              <w:jc w:val="left"/>
              <w:rPr>
                <w:sz w:val="16"/>
                <w:szCs w:val="16"/>
              </w:rPr>
            </w:pPr>
            <w:r w:rsidRPr="006C7647">
              <w:rPr>
                <w:sz w:val="16"/>
                <w:szCs w:val="16"/>
              </w:rPr>
              <w:t>52.4</w:t>
            </w:r>
          </w:p>
        </w:tc>
        <w:tc>
          <w:tcPr>
            <w:tcW w:w="1008" w:type="dxa"/>
            <w:vMerge w:val="restart"/>
            <w:hideMark/>
          </w:tcPr>
          <w:p w14:paraId="125F7C11" w14:textId="77777777" w:rsidR="006C7647" w:rsidRPr="006C7647" w:rsidRDefault="006C7647" w:rsidP="00EE0660">
            <w:pPr>
              <w:spacing w:line="240" w:lineRule="auto"/>
              <w:jc w:val="left"/>
              <w:rPr>
                <w:sz w:val="16"/>
                <w:szCs w:val="16"/>
              </w:rPr>
            </w:pPr>
            <w:r w:rsidRPr="006C7647">
              <w:rPr>
                <w:sz w:val="16"/>
                <w:szCs w:val="16"/>
              </w:rPr>
              <w:t xml:space="preserve">Data were from the 2005 National Survey of Senior Citizens (NSSC) in Singapore, a nationally representative survey of Singapore citizens and </w:t>
            </w:r>
            <w:r w:rsidRPr="006C7647">
              <w:rPr>
                <w:sz w:val="16"/>
                <w:szCs w:val="16"/>
              </w:rPr>
              <w:lastRenderedPageBreak/>
              <w:t>permanent residents aged 55 and over.</w:t>
            </w:r>
          </w:p>
        </w:tc>
        <w:tc>
          <w:tcPr>
            <w:tcW w:w="1011" w:type="dxa"/>
            <w:vMerge w:val="restart"/>
            <w:hideMark/>
          </w:tcPr>
          <w:p w14:paraId="74276041" w14:textId="77777777" w:rsidR="006C7647" w:rsidRPr="006C7647" w:rsidRDefault="006C7647" w:rsidP="00EE0660">
            <w:pPr>
              <w:spacing w:line="240" w:lineRule="auto"/>
              <w:jc w:val="left"/>
              <w:rPr>
                <w:sz w:val="16"/>
                <w:szCs w:val="16"/>
              </w:rPr>
            </w:pPr>
            <w:r w:rsidRPr="006C7647">
              <w:rPr>
                <w:sz w:val="16"/>
                <w:szCs w:val="16"/>
              </w:rPr>
              <w:lastRenderedPageBreak/>
              <w:t>BADL scale (bathing, dressing, toileting, transferring, and feeding).</w:t>
            </w:r>
          </w:p>
        </w:tc>
        <w:tc>
          <w:tcPr>
            <w:tcW w:w="1167" w:type="dxa"/>
            <w:hideMark/>
          </w:tcPr>
          <w:p w14:paraId="25A493C7" w14:textId="77777777" w:rsidR="006C7647" w:rsidRPr="006C7647" w:rsidRDefault="006C7647" w:rsidP="00EE0660">
            <w:pPr>
              <w:spacing w:line="240" w:lineRule="auto"/>
              <w:jc w:val="left"/>
              <w:rPr>
                <w:sz w:val="16"/>
                <w:szCs w:val="16"/>
              </w:rPr>
            </w:pPr>
            <w:r w:rsidRPr="006C7647">
              <w:rPr>
                <w:sz w:val="16"/>
                <w:szCs w:val="16"/>
              </w:rPr>
              <w:t>Functional disability</w:t>
            </w:r>
          </w:p>
        </w:tc>
        <w:tc>
          <w:tcPr>
            <w:tcW w:w="1037" w:type="dxa"/>
            <w:vMerge w:val="restart"/>
            <w:hideMark/>
          </w:tcPr>
          <w:p w14:paraId="35C5FE01" w14:textId="035E8597" w:rsidR="006C7647" w:rsidRPr="006C7647" w:rsidRDefault="006C7647" w:rsidP="00EE0660">
            <w:pPr>
              <w:spacing w:line="240" w:lineRule="auto"/>
              <w:jc w:val="left"/>
              <w:rPr>
                <w:sz w:val="16"/>
                <w:szCs w:val="16"/>
              </w:rPr>
            </w:pPr>
            <w:r w:rsidRPr="006C7647">
              <w:rPr>
                <w:sz w:val="16"/>
                <w:szCs w:val="16"/>
              </w:rPr>
              <w:t xml:space="preserve">The prevalence of having at least one ADL disability </w:t>
            </w:r>
            <w:r w:rsidR="002356E4">
              <w:rPr>
                <w:sz w:val="16"/>
                <w:szCs w:val="16"/>
              </w:rPr>
              <w:t xml:space="preserve">was higher among the 75 and above group compared to </w:t>
            </w:r>
            <w:r w:rsidRPr="006C7647">
              <w:rPr>
                <w:sz w:val="16"/>
                <w:szCs w:val="16"/>
              </w:rPr>
              <w:t>the 65-74 age group</w:t>
            </w:r>
            <w:r w:rsidR="002356E4">
              <w:rPr>
                <w:sz w:val="16"/>
                <w:szCs w:val="16"/>
              </w:rPr>
              <w:t>.</w:t>
            </w:r>
            <w:r w:rsidRPr="006C7647">
              <w:rPr>
                <w:sz w:val="16"/>
                <w:szCs w:val="16"/>
              </w:rPr>
              <w:t xml:space="preserve"> Differences in functional </w:t>
            </w:r>
            <w:r w:rsidRPr="006C7647">
              <w:rPr>
                <w:sz w:val="16"/>
                <w:szCs w:val="16"/>
              </w:rPr>
              <w:lastRenderedPageBreak/>
              <w:t xml:space="preserve">disabilities by gender are the most apparent at the higher ages of 75 years and above, with a larger proportion of women experiencing more of all disability items—bathing, dressing, toileting, transferring, and feeding difficulties compared to men. 17% of women reported having at least one disability versus 10% </w:t>
            </w:r>
            <w:r w:rsidR="002356E4">
              <w:rPr>
                <w:sz w:val="16"/>
                <w:szCs w:val="16"/>
              </w:rPr>
              <w:t>of</w:t>
            </w:r>
            <w:r w:rsidRPr="006C7647">
              <w:rPr>
                <w:sz w:val="16"/>
                <w:szCs w:val="16"/>
              </w:rPr>
              <w:t xml:space="preserve"> men. Among the activities of daily living, bathing and dressing </w:t>
            </w:r>
            <w:r w:rsidRPr="006C7647">
              <w:rPr>
                <w:sz w:val="16"/>
                <w:szCs w:val="16"/>
              </w:rPr>
              <w:lastRenderedPageBreak/>
              <w:t>present the most, and feeding presents the least difficulties at older ages.</w:t>
            </w:r>
          </w:p>
        </w:tc>
        <w:tc>
          <w:tcPr>
            <w:tcW w:w="975" w:type="dxa"/>
            <w:vMerge w:val="restart"/>
            <w:hideMark/>
          </w:tcPr>
          <w:p w14:paraId="07AE357F" w14:textId="77777777" w:rsidR="006C7647" w:rsidRPr="006C7647" w:rsidRDefault="006C7647" w:rsidP="00EE0660">
            <w:pPr>
              <w:spacing w:line="240" w:lineRule="auto"/>
              <w:jc w:val="left"/>
              <w:rPr>
                <w:sz w:val="16"/>
                <w:szCs w:val="16"/>
              </w:rPr>
            </w:pPr>
            <w:r w:rsidRPr="006C7647">
              <w:rPr>
                <w:sz w:val="16"/>
                <w:szCs w:val="16"/>
              </w:rPr>
              <w:lastRenderedPageBreak/>
              <w:t>Participants were interviewed to assess their hearing, vision and mobility problems.</w:t>
            </w:r>
          </w:p>
        </w:tc>
        <w:tc>
          <w:tcPr>
            <w:tcW w:w="1037" w:type="dxa"/>
            <w:hideMark/>
          </w:tcPr>
          <w:p w14:paraId="41470767" w14:textId="77777777" w:rsidR="006C7647" w:rsidRPr="006C7647" w:rsidRDefault="006C7647" w:rsidP="00EE0660">
            <w:pPr>
              <w:spacing w:line="240" w:lineRule="auto"/>
              <w:jc w:val="left"/>
              <w:rPr>
                <w:sz w:val="16"/>
                <w:szCs w:val="16"/>
              </w:rPr>
            </w:pPr>
            <w:r w:rsidRPr="006C7647">
              <w:rPr>
                <w:sz w:val="16"/>
                <w:szCs w:val="16"/>
              </w:rPr>
              <w:t>Vision impairment:</w:t>
            </w:r>
          </w:p>
        </w:tc>
        <w:tc>
          <w:tcPr>
            <w:tcW w:w="925" w:type="dxa"/>
            <w:vMerge w:val="restart"/>
            <w:hideMark/>
          </w:tcPr>
          <w:p w14:paraId="5CF3D215" w14:textId="77777777" w:rsidR="006C7647" w:rsidRPr="006C7647" w:rsidRDefault="006C7647" w:rsidP="00EE0660">
            <w:pPr>
              <w:spacing w:line="240" w:lineRule="auto"/>
              <w:jc w:val="left"/>
              <w:rPr>
                <w:sz w:val="16"/>
                <w:szCs w:val="16"/>
              </w:rPr>
            </w:pPr>
            <w:r w:rsidRPr="006C7647">
              <w:rPr>
                <w:sz w:val="16"/>
                <w:szCs w:val="16"/>
              </w:rPr>
              <w:t xml:space="preserve">Prevalence for vision impairment in the 65-74 age group was 15.16% for males and 16.17% for females, while for the 75 and above age group, it </w:t>
            </w:r>
            <w:r w:rsidRPr="006C7647">
              <w:rPr>
                <w:sz w:val="16"/>
                <w:szCs w:val="16"/>
              </w:rPr>
              <w:lastRenderedPageBreak/>
              <w:t xml:space="preserve">was 20.44% for males and 26.51% for females. Prevalence for hearing impairment in the 65-74 age group was 6.85% for males and 6.67% for females, while for the 75 and above age group, it was 18.08% for males and 18.2% for females. Prevalence for walking impairment in the 65-74 age group was 6.18% for males and 8.29% for females, </w:t>
            </w:r>
            <w:r w:rsidRPr="006C7647">
              <w:rPr>
                <w:sz w:val="16"/>
                <w:szCs w:val="16"/>
              </w:rPr>
              <w:lastRenderedPageBreak/>
              <w:t xml:space="preserve">while for the 75 and above age group, it was 17.48% for males and 26.35% for females. </w:t>
            </w:r>
          </w:p>
        </w:tc>
        <w:tc>
          <w:tcPr>
            <w:tcW w:w="930" w:type="dxa"/>
            <w:vMerge w:val="restart"/>
            <w:hideMark/>
          </w:tcPr>
          <w:p w14:paraId="10CF5D67" w14:textId="77777777" w:rsidR="006C7647" w:rsidRPr="006C7647" w:rsidRDefault="006C7647" w:rsidP="00EE0660">
            <w:pPr>
              <w:spacing w:line="240" w:lineRule="auto"/>
              <w:jc w:val="left"/>
              <w:rPr>
                <w:sz w:val="16"/>
                <w:szCs w:val="16"/>
              </w:rPr>
            </w:pPr>
            <w:r w:rsidRPr="006C7647">
              <w:rPr>
                <w:sz w:val="16"/>
                <w:szCs w:val="16"/>
              </w:rPr>
              <w:lastRenderedPageBreak/>
              <w:t xml:space="preserve">The gender differences in years of life with disabilities increase with age. For all activities of daily living items, women can expect </w:t>
            </w:r>
            <w:r w:rsidRPr="006C7647">
              <w:rPr>
                <w:sz w:val="16"/>
                <w:szCs w:val="16"/>
              </w:rPr>
              <w:lastRenderedPageBreak/>
              <w:t>a higher proportion of life with disabilities than men. The largest gender difference is for bathing and eating, where women can expect about 10% of their remaining lives (about twice that of men’s) with these difficulties.</w:t>
            </w:r>
          </w:p>
        </w:tc>
      </w:tr>
      <w:tr w:rsidR="006C7647" w:rsidRPr="006C7647" w14:paraId="0F3272E3" w14:textId="77777777" w:rsidTr="49E90962">
        <w:trPr>
          <w:trHeight w:val="349"/>
        </w:trPr>
        <w:tc>
          <w:tcPr>
            <w:tcW w:w="887" w:type="dxa"/>
            <w:vMerge/>
            <w:hideMark/>
          </w:tcPr>
          <w:p w14:paraId="4F84DB02" w14:textId="77777777" w:rsidR="006C7647" w:rsidRPr="006C7647" w:rsidRDefault="006C7647" w:rsidP="00EE0660">
            <w:pPr>
              <w:spacing w:line="240" w:lineRule="auto"/>
              <w:jc w:val="left"/>
              <w:rPr>
                <w:sz w:val="16"/>
                <w:szCs w:val="16"/>
              </w:rPr>
            </w:pPr>
          </w:p>
        </w:tc>
        <w:tc>
          <w:tcPr>
            <w:tcW w:w="704" w:type="dxa"/>
            <w:vMerge/>
            <w:hideMark/>
          </w:tcPr>
          <w:p w14:paraId="36D2C0F5" w14:textId="77777777" w:rsidR="006C7647" w:rsidRPr="006C7647" w:rsidRDefault="006C7647" w:rsidP="00EE0660">
            <w:pPr>
              <w:spacing w:line="240" w:lineRule="auto"/>
              <w:jc w:val="left"/>
              <w:rPr>
                <w:sz w:val="16"/>
                <w:szCs w:val="16"/>
              </w:rPr>
            </w:pPr>
          </w:p>
        </w:tc>
        <w:tc>
          <w:tcPr>
            <w:tcW w:w="888" w:type="dxa"/>
            <w:vMerge/>
            <w:hideMark/>
          </w:tcPr>
          <w:p w14:paraId="4E4139B1" w14:textId="77777777" w:rsidR="006C7647" w:rsidRPr="006C7647" w:rsidRDefault="006C7647" w:rsidP="00EE0660">
            <w:pPr>
              <w:spacing w:line="240" w:lineRule="auto"/>
              <w:jc w:val="left"/>
              <w:rPr>
                <w:sz w:val="16"/>
                <w:szCs w:val="16"/>
              </w:rPr>
            </w:pPr>
          </w:p>
        </w:tc>
        <w:tc>
          <w:tcPr>
            <w:tcW w:w="818" w:type="dxa"/>
            <w:vMerge/>
            <w:hideMark/>
          </w:tcPr>
          <w:p w14:paraId="374F081A" w14:textId="77777777" w:rsidR="006C7647" w:rsidRPr="006C7647" w:rsidRDefault="006C7647" w:rsidP="00EE0660">
            <w:pPr>
              <w:spacing w:line="240" w:lineRule="auto"/>
              <w:jc w:val="left"/>
              <w:rPr>
                <w:sz w:val="16"/>
                <w:szCs w:val="16"/>
              </w:rPr>
            </w:pPr>
          </w:p>
        </w:tc>
        <w:tc>
          <w:tcPr>
            <w:tcW w:w="982" w:type="dxa"/>
            <w:vMerge/>
            <w:hideMark/>
          </w:tcPr>
          <w:p w14:paraId="6DF6AE40" w14:textId="77777777" w:rsidR="006C7647" w:rsidRPr="006C7647" w:rsidRDefault="006C7647" w:rsidP="00EE0660">
            <w:pPr>
              <w:spacing w:line="240" w:lineRule="auto"/>
              <w:jc w:val="left"/>
              <w:rPr>
                <w:sz w:val="16"/>
                <w:szCs w:val="16"/>
              </w:rPr>
            </w:pPr>
          </w:p>
        </w:tc>
        <w:tc>
          <w:tcPr>
            <w:tcW w:w="814" w:type="dxa"/>
            <w:vMerge/>
          </w:tcPr>
          <w:p w14:paraId="2B87C12A" w14:textId="77777777" w:rsidR="006C7647" w:rsidRPr="006C7647" w:rsidRDefault="006C7647" w:rsidP="00EE0660">
            <w:pPr>
              <w:spacing w:line="240" w:lineRule="auto"/>
              <w:jc w:val="left"/>
              <w:rPr>
                <w:sz w:val="16"/>
                <w:szCs w:val="16"/>
              </w:rPr>
            </w:pPr>
          </w:p>
        </w:tc>
        <w:tc>
          <w:tcPr>
            <w:tcW w:w="775" w:type="dxa"/>
            <w:vMerge/>
            <w:hideMark/>
          </w:tcPr>
          <w:p w14:paraId="120A421A" w14:textId="77777777" w:rsidR="006C7647" w:rsidRPr="006C7647" w:rsidRDefault="006C7647" w:rsidP="00EE0660">
            <w:pPr>
              <w:spacing w:line="240" w:lineRule="auto"/>
              <w:jc w:val="left"/>
              <w:rPr>
                <w:sz w:val="16"/>
                <w:szCs w:val="16"/>
              </w:rPr>
            </w:pPr>
          </w:p>
        </w:tc>
        <w:tc>
          <w:tcPr>
            <w:tcW w:w="1008" w:type="dxa"/>
            <w:vMerge/>
            <w:hideMark/>
          </w:tcPr>
          <w:p w14:paraId="2E968AC1" w14:textId="77777777" w:rsidR="006C7647" w:rsidRPr="006C7647" w:rsidRDefault="006C7647" w:rsidP="00EE0660">
            <w:pPr>
              <w:spacing w:line="240" w:lineRule="auto"/>
              <w:jc w:val="left"/>
              <w:rPr>
                <w:sz w:val="16"/>
                <w:szCs w:val="16"/>
              </w:rPr>
            </w:pPr>
          </w:p>
        </w:tc>
        <w:tc>
          <w:tcPr>
            <w:tcW w:w="1011" w:type="dxa"/>
            <w:vMerge/>
            <w:hideMark/>
          </w:tcPr>
          <w:p w14:paraId="6055E780" w14:textId="77777777" w:rsidR="006C7647" w:rsidRPr="006C7647" w:rsidRDefault="006C7647" w:rsidP="00EE0660">
            <w:pPr>
              <w:spacing w:line="240" w:lineRule="auto"/>
              <w:jc w:val="left"/>
              <w:rPr>
                <w:sz w:val="16"/>
                <w:szCs w:val="16"/>
              </w:rPr>
            </w:pPr>
          </w:p>
        </w:tc>
        <w:tc>
          <w:tcPr>
            <w:tcW w:w="1167" w:type="dxa"/>
            <w:hideMark/>
          </w:tcPr>
          <w:p w14:paraId="5A9F0E16" w14:textId="77777777" w:rsidR="006C7647" w:rsidRPr="006C7647" w:rsidRDefault="006C7647" w:rsidP="00EE0660">
            <w:pPr>
              <w:spacing w:line="240" w:lineRule="auto"/>
              <w:jc w:val="left"/>
              <w:rPr>
                <w:sz w:val="16"/>
                <w:szCs w:val="16"/>
              </w:rPr>
            </w:pPr>
            <w:r w:rsidRPr="006C7647">
              <w:rPr>
                <w:sz w:val="16"/>
                <w:szCs w:val="16"/>
              </w:rPr>
              <w:t>(65-74 years old)</w:t>
            </w:r>
          </w:p>
        </w:tc>
        <w:tc>
          <w:tcPr>
            <w:tcW w:w="1037" w:type="dxa"/>
            <w:vMerge/>
            <w:hideMark/>
          </w:tcPr>
          <w:p w14:paraId="22EC541C" w14:textId="77777777" w:rsidR="006C7647" w:rsidRPr="006C7647" w:rsidRDefault="006C7647" w:rsidP="00EE0660">
            <w:pPr>
              <w:spacing w:line="240" w:lineRule="auto"/>
              <w:jc w:val="left"/>
              <w:rPr>
                <w:sz w:val="16"/>
                <w:szCs w:val="16"/>
              </w:rPr>
            </w:pPr>
          </w:p>
        </w:tc>
        <w:tc>
          <w:tcPr>
            <w:tcW w:w="975" w:type="dxa"/>
            <w:vMerge/>
            <w:hideMark/>
          </w:tcPr>
          <w:p w14:paraId="5F638226" w14:textId="77777777" w:rsidR="006C7647" w:rsidRPr="006C7647" w:rsidRDefault="006C7647" w:rsidP="00EE0660">
            <w:pPr>
              <w:spacing w:line="240" w:lineRule="auto"/>
              <w:jc w:val="left"/>
              <w:rPr>
                <w:sz w:val="16"/>
                <w:szCs w:val="16"/>
              </w:rPr>
            </w:pPr>
          </w:p>
        </w:tc>
        <w:tc>
          <w:tcPr>
            <w:tcW w:w="1037" w:type="dxa"/>
            <w:hideMark/>
          </w:tcPr>
          <w:p w14:paraId="0784CCB1" w14:textId="77777777" w:rsidR="006C7647" w:rsidRPr="006C7647" w:rsidRDefault="006C7647" w:rsidP="00EE0660">
            <w:pPr>
              <w:spacing w:line="240" w:lineRule="auto"/>
              <w:jc w:val="left"/>
              <w:rPr>
                <w:sz w:val="16"/>
                <w:szCs w:val="16"/>
              </w:rPr>
            </w:pPr>
            <w:r w:rsidRPr="006C7647">
              <w:rPr>
                <w:sz w:val="16"/>
                <w:szCs w:val="16"/>
              </w:rPr>
              <w:t xml:space="preserve">65-74: </w:t>
            </w:r>
          </w:p>
        </w:tc>
        <w:tc>
          <w:tcPr>
            <w:tcW w:w="925" w:type="dxa"/>
            <w:vMerge/>
            <w:hideMark/>
          </w:tcPr>
          <w:p w14:paraId="0CAD5076" w14:textId="77777777" w:rsidR="006C7647" w:rsidRPr="006C7647" w:rsidRDefault="006C7647" w:rsidP="00EE0660">
            <w:pPr>
              <w:spacing w:line="240" w:lineRule="auto"/>
              <w:jc w:val="left"/>
              <w:rPr>
                <w:sz w:val="16"/>
                <w:szCs w:val="16"/>
              </w:rPr>
            </w:pPr>
          </w:p>
        </w:tc>
        <w:tc>
          <w:tcPr>
            <w:tcW w:w="930" w:type="dxa"/>
            <w:vMerge/>
            <w:hideMark/>
          </w:tcPr>
          <w:p w14:paraId="6FF46E25" w14:textId="77777777" w:rsidR="006C7647" w:rsidRPr="006C7647" w:rsidRDefault="006C7647" w:rsidP="00EE0660">
            <w:pPr>
              <w:spacing w:line="240" w:lineRule="auto"/>
              <w:jc w:val="left"/>
              <w:rPr>
                <w:sz w:val="16"/>
                <w:szCs w:val="16"/>
              </w:rPr>
            </w:pPr>
          </w:p>
        </w:tc>
      </w:tr>
      <w:tr w:rsidR="006C7647" w:rsidRPr="006C7647" w14:paraId="4D8ED0C1" w14:textId="77777777" w:rsidTr="49E90962">
        <w:trPr>
          <w:trHeight w:val="288"/>
        </w:trPr>
        <w:tc>
          <w:tcPr>
            <w:tcW w:w="887" w:type="dxa"/>
            <w:vMerge/>
            <w:hideMark/>
          </w:tcPr>
          <w:p w14:paraId="1D6E223E" w14:textId="77777777" w:rsidR="006C7647" w:rsidRPr="006C7647" w:rsidRDefault="006C7647" w:rsidP="00EE0660">
            <w:pPr>
              <w:spacing w:line="240" w:lineRule="auto"/>
              <w:jc w:val="left"/>
              <w:rPr>
                <w:sz w:val="16"/>
                <w:szCs w:val="16"/>
              </w:rPr>
            </w:pPr>
          </w:p>
        </w:tc>
        <w:tc>
          <w:tcPr>
            <w:tcW w:w="704" w:type="dxa"/>
            <w:vMerge/>
            <w:hideMark/>
          </w:tcPr>
          <w:p w14:paraId="25246BB5" w14:textId="77777777" w:rsidR="006C7647" w:rsidRPr="006C7647" w:rsidRDefault="006C7647" w:rsidP="00EE0660">
            <w:pPr>
              <w:spacing w:line="240" w:lineRule="auto"/>
              <w:jc w:val="left"/>
              <w:rPr>
                <w:sz w:val="16"/>
                <w:szCs w:val="16"/>
              </w:rPr>
            </w:pPr>
          </w:p>
        </w:tc>
        <w:tc>
          <w:tcPr>
            <w:tcW w:w="888" w:type="dxa"/>
            <w:vMerge/>
            <w:hideMark/>
          </w:tcPr>
          <w:p w14:paraId="0144C7AA" w14:textId="77777777" w:rsidR="006C7647" w:rsidRPr="006C7647" w:rsidRDefault="006C7647" w:rsidP="00EE0660">
            <w:pPr>
              <w:spacing w:line="240" w:lineRule="auto"/>
              <w:jc w:val="left"/>
              <w:rPr>
                <w:sz w:val="16"/>
                <w:szCs w:val="16"/>
              </w:rPr>
            </w:pPr>
          </w:p>
        </w:tc>
        <w:tc>
          <w:tcPr>
            <w:tcW w:w="818" w:type="dxa"/>
            <w:vMerge/>
            <w:hideMark/>
          </w:tcPr>
          <w:p w14:paraId="46AC6E1E" w14:textId="77777777" w:rsidR="006C7647" w:rsidRPr="006C7647" w:rsidRDefault="006C7647" w:rsidP="00EE0660">
            <w:pPr>
              <w:spacing w:line="240" w:lineRule="auto"/>
              <w:jc w:val="left"/>
              <w:rPr>
                <w:sz w:val="16"/>
                <w:szCs w:val="16"/>
              </w:rPr>
            </w:pPr>
          </w:p>
        </w:tc>
        <w:tc>
          <w:tcPr>
            <w:tcW w:w="982" w:type="dxa"/>
            <w:vMerge/>
            <w:hideMark/>
          </w:tcPr>
          <w:p w14:paraId="600958ED" w14:textId="77777777" w:rsidR="006C7647" w:rsidRPr="006C7647" w:rsidRDefault="006C7647" w:rsidP="00EE0660">
            <w:pPr>
              <w:spacing w:line="240" w:lineRule="auto"/>
              <w:jc w:val="left"/>
              <w:rPr>
                <w:sz w:val="16"/>
                <w:szCs w:val="16"/>
              </w:rPr>
            </w:pPr>
          </w:p>
        </w:tc>
        <w:tc>
          <w:tcPr>
            <w:tcW w:w="814" w:type="dxa"/>
            <w:vMerge/>
          </w:tcPr>
          <w:p w14:paraId="61A57435" w14:textId="77777777" w:rsidR="006C7647" w:rsidRPr="006C7647" w:rsidRDefault="006C7647" w:rsidP="00EE0660">
            <w:pPr>
              <w:spacing w:line="240" w:lineRule="auto"/>
              <w:jc w:val="left"/>
              <w:rPr>
                <w:sz w:val="16"/>
                <w:szCs w:val="16"/>
              </w:rPr>
            </w:pPr>
          </w:p>
        </w:tc>
        <w:tc>
          <w:tcPr>
            <w:tcW w:w="775" w:type="dxa"/>
            <w:vMerge/>
            <w:hideMark/>
          </w:tcPr>
          <w:p w14:paraId="2367F59D" w14:textId="77777777" w:rsidR="006C7647" w:rsidRPr="006C7647" w:rsidRDefault="006C7647" w:rsidP="00EE0660">
            <w:pPr>
              <w:spacing w:line="240" w:lineRule="auto"/>
              <w:jc w:val="left"/>
              <w:rPr>
                <w:sz w:val="16"/>
                <w:szCs w:val="16"/>
              </w:rPr>
            </w:pPr>
          </w:p>
        </w:tc>
        <w:tc>
          <w:tcPr>
            <w:tcW w:w="1008" w:type="dxa"/>
            <w:vMerge/>
            <w:hideMark/>
          </w:tcPr>
          <w:p w14:paraId="66465223" w14:textId="77777777" w:rsidR="006C7647" w:rsidRPr="006C7647" w:rsidRDefault="006C7647" w:rsidP="00EE0660">
            <w:pPr>
              <w:spacing w:line="240" w:lineRule="auto"/>
              <w:jc w:val="left"/>
              <w:rPr>
                <w:sz w:val="16"/>
                <w:szCs w:val="16"/>
              </w:rPr>
            </w:pPr>
          </w:p>
        </w:tc>
        <w:tc>
          <w:tcPr>
            <w:tcW w:w="1011" w:type="dxa"/>
            <w:vMerge/>
            <w:hideMark/>
          </w:tcPr>
          <w:p w14:paraId="32C9FB35" w14:textId="77777777" w:rsidR="006C7647" w:rsidRPr="006C7647" w:rsidRDefault="006C7647" w:rsidP="00EE0660">
            <w:pPr>
              <w:spacing w:line="240" w:lineRule="auto"/>
              <w:jc w:val="left"/>
              <w:rPr>
                <w:sz w:val="16"/>
                <w:szCs w:val="16"/>
              </w:rPr>
            </w:pPr>
          </w:p>
        </w:tc>
        <w:tc>
          <w:tcPr>
            <w:tcW w:w="1167" w:type="dxa"/>
            <w:hideMark/>
          </w:tcPr>
          <w:p w14:paraId="09B6E8B7" w14:textId="77777777" w:rsidR="006C7647" w:rsidRPr="006C7647" w:rsidRDefault="006C7647" w:rsidP="00EE0660">
            <w:pPr>
              <w:spacing w:line="240" w:lineRule="auto"/>
              <w:jc w:val="left"/>
              <w:rPr>
                <w:sz w:val="16"/>
                <w:szCs w:val="16"/>
              </w:rPr>
            </w:pPr>
            <w:r w:rsidRPr="006C7647">
              <w:rPr>
                <w:sz w:val="16"/>
                <w:szCs w:val="16"/>
              </w:rPr>
              <w:t>Males (n=639)</w:t>
            </w:r>
          </w:p>
        </w:tc>
        <w:tc>
          <w:tcPr>
            <w:tcW w:w="1037" w:type="dxa"/>
            <w:vMerge/>
            <w:hideMark/>
          </w:tcPr>
          <w:p w14:paraId="490A5A65" w14:textId="77777777" w:rsidR="006C7647" w:rsidRPr="006C7647" w:rsidRDefault="006C7647" w:rsidP="00EE0660">
            <w:pPr>
              <w:spacing w:line="240" w:lineRule="auto"/>
              <w:jc w:val="left"/>
              <w:rPr>
                <w:sz w:val="16"/>
                <w:szCs w:val="16"/>
              </w:rPr>
            </w:pPr>
          </w:p>
        </w:tc>
        <w:tc>
          <w:tcPr>
            <w:tcW w:w="975" w:type="dxa"/>
            <w:vMerge/>
            <w:hideMark/>
          </w:tcPr>
          <w:p w14:paraId="2D3AAB16" w14:textId="77777777" w:rsidR="006C7647" w:rsidRPr="006C7647" w:rsidRDefault="006C7647" w:rsidP="00EE0660">
            <w:pPr>
              <w:spacing w:line="240" w:lineRule="auto"/>
              <w:jc w:val="left"/>
              <w:rPr>
                <w:sz w:val="16"/>
                <w:szCs w:val="16"/>
              </w:rPr>
            </w:pPr>
          </w:p>
        </w:tc>
        <w:tc>
          <w:tcPr>
            <w:tcW w:w="1037" w:type="dxa"/>
            <w:hideMark/>
          </w:tcPr>
          <w:p w14:paraId="3EC22F07" w14:textId="77777777" w:rsidR="006C7647" w:rsidRPr="006C7647" w:rsidRDefault="006C7647" w:rsidP="00EE0660">
            <w:pPr>
              <w:spacing w:line="240" w:lineRule="auto"/>
              <w:jc w:val="left"/>
              <w:rPr>
                <w:sz w:val="16"/>
                <w:szCs w:val="16"/>
              </w:rPr>
            </w:pPr>
            <w:r w:rsidRPr="006C7647">
              <w:rPr>
                <w:sz w:val="16"/>
                <w:szCs w:val="16"/>
              </w:rPr>
              <w:t>Male: 15.16%</w:t>
            </w:r>
          </w:p>
        </w:tc>
        <w:tc>
          <w:tcPr>
            <w:tcW w:w="925" w:type="dxa"/>
            <w:vMerge/>
            <w:hideMark/>
          </w:tcPr>
          <w:p w14:paraId="3A92F6AF" w14:textId="77777777" w:rsidR="006C7647" w:rsidRPr="006C7647" w:rsidRDefault="006C7647" w:rsidP="00EE0660">
            <w:pPr>
              <w:spacing w:line="240" w:lineRule="auto"/>
              <w:jc w:val="left"/>
              <w:rPr>
                <w:sz w:val="16"/>
                <w:szCs w:val="16"/>
              </w:rPr>
            </w:pPr>
          </w:p>
        </w:tc>
        <w:tc>
          <w:tcPr>
            <w:tcW w:w="930" w:type="dxa"/>
            <w:vMerge/>
            <w:hideMark/>
          </w:tcPr>
          <w:p w14:paraId="330E7AEE" w14:textId="77777777" w:rsidR="006C7647" w:rsidRPr="006C7647" w:rsidRDefault="006C7647" w:rsidP="00EE0660">
            <w:pPr>
              <w:spacing w:line="240" w:lineRule="auto"/>
              <w:jc w:val="left"/>
              <w:rPr>
                <w:sz w:val="16"/>
                <w:szCs w:val="16"/>
              </w:rPr>
            </w:pPr>
          </w:p>
        </w:tc>
      </w:tr>
      <w:tr w:rsidR="006C7647" w:rsidRPr="006C7647" w14:paraId="04233067" w14:textId="77777777" w:rsidTr="49E90962">
        <w:trPr>
          <w:trHeight w:val="288"/>
        </w:trPr>
        <w:tc>
          <w:tcPr>
            <w:tcW w:w="887" w:type="dxa"/>
            <w:vMerge/>
            <w:hideMark/>
          </w:tcPr>
          <w:p w14:paraId="7AEB6336" w14:textId="77777777" w:rsidR="006C7647" w:rsidRPr="006C7647" w:rsidRDefault="006C7647" w:rsidP="00EE0660">
            <w:pPr>
              <w:spacing w:line="240" w:lineRule="auto"/>
              <w:jc w:val="left"/>
              <w:rPr>
                <w:sz w:val="16"/>
                <w:szCs w:val="16"/>
              </w:rPr>
            </w:pPr>
          </w:p>
        </w:tc>
        <w:tc>
          <w:tcPr>
            <w:tcW w:w="704" w:type="dxa"/>
            <w:vMerge/>
            <w:hideMark/>
          </w:tcPr>
          <w:p w14:paraId="334A0C6C" w14:textId="77777777" w:rsidR="006C7647" w:rsidRPr="006C7647" w:rsidRDefault="006C7647" w:rsidP="00EE0660">
            <w:pPr>
              <w:spacing w:line="240" w:lineRule="auto"/>
              <w:jc w:val="left"/>
              <w:rPr>
                <w:sz w:val="16"/>
                <w:szCs w:val="16"/>
              </w:rPr>
            </w:pPr>
          </w:p>
        </w:tc>
        <w:tc>
          <w:tcPr>
            <w:tcW w:w="888" w:type="dxa"/>
            <w:vMerge/>
            <w:hideMark/>
          </w:tcPr>
          <w:p w14:paraId="3ACB642D" w14:textId="77777777" w:rsidR="006C7647" w:rsidRPr="006C7647" w:rsidRDefault="006C7647" w:rsidP="00EE0660">
            <w:pPr>
              <w:spacing w:line="240" w:lineRule="auto"/>
              <w:jc w:val="left"/>
              <w:rPr>
                <w:sz w:val="16"/>
                <w:szCs w:val="16"/>
              </w:rPr>
            </w:pPr>
          </w:p>
        </w:tc>
        <w:tc>
          <w:tcPr>
            <w:tcW w:w="818" w:type="dxa"/>
            <w:vMerge/>
            <w:hideMark/>
          </w:tcPr>
          <w:p w14:paraId="27CEDD21" w14:textId="77777777" w:rsidR="006C7647" w:rsidRPr="006C7647" w:rsidRDefault="006C7647" w:rsidP="00EE0660">
            <w:pPr>
              <w:spacing w:line="240" w:lineRule="auto"/>
              <w:jc w:val="left"/>
              <w:rPr>
                <w:sz w:val="16"/>
                <w:szCs w:val="16"/>
              </w:rPr>
            </w:pPr>
          </w:p>
        </w:tc>
        <w:tc>
          <w:tcPr>
            <w:tcW w:w="982" w:type="dxa"/>
            <w:vMerge/>
            <w:hideMark/>
          </w:tcPr>
          <w:p w14:paraId="4605F91B" w14:textId="77777777" w:rsidR="006C7647" w:rsidRPr="006C7647" w:rsidRDefault="006C7647" w:rsidP="00EE0660">
            <w:pPr>
              <w:spacing w:line="240" w:lineRule="auto"/>
              <w:jc w:val="left"/>
              <w:rPr>
                <w:sz w:val="16"/>
                <w:szCs w:val="16"/>
              </w:rPr>
            </w:pPr>
          </w:p>
        </w:tc>
        <w:tc>
          <w:tcPr>
            <w:tcW w:w="814" w:type="dxa"/>
            <w:vMerge/>
          </w:tcPr>
          <w:p w14:paraId="6E324A89" w14:textId="77777777" w:rsidR="006C7647" w:rsidRPr="006C7647" w:rsidRDefault="006C7647" w:rsidP="00EE0660">
            <w:pPr>
              <w:spacing w:line="240" w:lineRule="auto"/>
              <w:jc w:val="left"/>
              <w:rPr>
                <w:sz w:val="16"/>
                <w:szCs w:val="16"/>
              </w:rPr>
            </w:pPr>
          </w:p>
        </w:tc>
        <w:tc>
          <w:tcPr>
            <w:tcW w:w="775" w:type="dxa"/>
            <w:vMerge/>
            <w:hideMark/>
          </w:tcPr>
          <w:p w14:paraId="1A625FC9" w14:textId="77777777" w:rsidR="006C7647" w:rsidRPr="006C7647" w:rsidRDefault="006C7647" w:rsidP="00EE0660">
            <w:pPr>
              <w:spacing w:line="240" w:lineRule="auto"/>
              <w:jc w:val="left"/>
              <w:rPr>
                <w:sz w:val="16"/>
                <w:szCs w:val="16"/>
              </w:rPr>
            </w:pPr>
          </w:p>
        </w:tc>
        <w:tc>
          <w:tcPr>
            <w:tcW w:w="1008" w:type="dxa"/>
            <w:vMerge/>
            <w:hideMark/>
          </w:tcPr>
          <w:p w14:paraId="4B0158CB" w14:textId="77777777" w:rsidR="006C7647" w:rsidRPr="006C7647" w:rsidRDefault="006C7647" w:rsidP="00EE0660">
            <w:pPr>
              <w:spacing w:line="240" w:lineRule="auto"/>
              <w:jc w:val="left"/>
              <w:rPr>
                <w:sz w:val="16"/>
                <w:szCs w:val="16"/>
              </w:rPr>
            </w:pPr>
          </w:p>
        </w:tc>
        <w:tc>
          <w:tcPr>
            <w:tcW w:w="1011" w:type="dxa"/>
            <w:vMerge/>
            <w:hideMark/>
          </w:tcPr>
          <w:p w14:paraId="0DB8351F" w14:textId="77777777" w:rsidR="006C7647" w:rsidRPr="006C7647" w:rsidRDefault="006C7647" w:rsidP="00EE0660">
            <w:pPr>
              <w:spacing w:line="240" w:lineRule="auto"/>
              <w:jc w:val="left"/>
              <w:rPr>
                <w:sz w:val="16"/>
                <w:szCs w:val="16"/>
              </w:rPr>
            </w:pPr>
          </w:p>
        </w:tc>
        <w:tc>
          <w:tcPr>
            <w:tcW w:w="1167" w:type="dxa"/>
            <w:hideMark/>
          </w:tcPr>
          <w:p w14:paraId="6EDAA3C6" w14:textId="77777777" w:rsidR="006C7647" w:rsidRPr="006C7647" w:rsidRDefault="006C7647" w:rsidP="00EE0660">
            <w:pPr>
              <w:spacing w:line="240" w:lineRule="auto"/>
              <w:jc w:val="left"/>
              <w:rPr>
                <w:sz w:val="16"/>
                <w:szCs w:val="16"/>
              </w:rPr>
            </w:pPr>
            <w:r w:rsidRPr="006C7647">
              <w:rPr>
                <w:sz w:val="16"/>
                <w:szCs w:val="16"/>
              </w:rPr>
              <w:t>Bathing: 2.55%</w:t>
            </w:r>
          </w:p>
        </w:tc>
        <w:tc>
          <w:tcPr>
            <w:tcW w:w="1037" w:type="dxa"/>
            <w:vMerge/>
            <w:hideMark/>
          </w:tcPr>
          <w:p w14:paraId="54C9E800" w14:textId="77777777" w:rsidR="006C7647" w:rsidRPr="006C7647" w:rsidRDefault="006C7647" w:rsidP="00EE0660">
            <w:pPr>
              <w:spacing w:line="240" w:lineRule="auto"/>
              <w:jc w:val="left"/>
              <w:rPr>
                <w:sz w:val="16"/>
                <w:szCs w:val="16"/>
              </w:rPr>
            </w:pPr>
          </w:p>
        </w:tc>
        <w:tc>
          <w:tcPr>
            <w:tcW w:w="975" w:type="dxa"/>
            <w:vMerge/>
            <w:hideMark/>
          </w:tcPr>
          <w:p w14:paraId="60D6389E" w14:textId="77777777" w:rsidR="006C7647" w:rsidRPr="006C7647" w:rsidRDefault="006C7647" w:rsidP="00EE0660">
            <w:pPr>
              <w:spacing w:line="240" w:lineRule="auto"/>
              <w:jc w:val="left"/>
              <w:rPr>
                <w:sz w:val="16"/>
                <w:szCs w:val="16"/>
              </w:rPr>
            </w:pPr>
          </w:p>
        </w:tc>
        <w:tc>
          <w:tcPr>
            <w:tcW w:w="1037" w:type="dxa"/>
            <w:hideMark/>
          </w:tcPr>
          <w:p w14:paraId="1546DF77" w14:textId="77777777" w:rsidR="006C7647" w:rsidRPr="006C7647" w:rsidRDefault="006C7647" w:rsidP="00EE0660">
            <w:pPr>
              <w:spacing w:line="240" w:lineRule="auto"/>
              <w:jc w:val="left"/>
              <w:rPr>
                <w:sz w:val="16"/>
                <w:szCs w:val="16"/>
              </w:rPr>
            </w:pPr>
            <w:r w:rsidRPr="006C7647">
              <w:rPr>
                <w:sz w:val="16"/>
                <w:szCs w:val="16"/>
              </w:rPr>
              <w:t>Female: 16.17%</w:t>
            </w:r>
          </w:p>
        </w:tc>
        <w:tc>
          <w:tcPr>
            <w:tcW w:w="925" w:type="dxa"/>
            <w:vMerge/>
            <w:hideMark/>
          </w:tcPr>
          <w:p w14:paraId="5AF79871" w14:textId="77777777" w:rsidR="006C7647" w:rsidRPr="006C7647" w:rsidRDefault="006C7647" w:rsidP="00EE0660">
            <w:pPr>
              <w:spacing w:line="240" w:lineRule="auto"/>
              <w:jc w:val="left"/>
              <w:rPr>
                <w:sz w:val="16"/>
                <w:szCs w:val="16"/>
              </w:rPr>
            </w:pPr>
          </w:p>
        </w:tc>
        <w:tc>
          <w:tcPr>
            <w:tcW w:w="930" w:type="dxa"/>
            <w:vMerge/>
            <w:hideMark/>
          </w:tcPr>
          <w:p w14:paraId="67A01A70" w14:textId="77777777" w:rsidR="006C7647" w:rsidRPr="006C7647" w:rsidRDefault="006C7647" w:rsidP="00EE0660">
            <w:pPr>
              <w:spacing w:line="240" w:lineRule="auto"/>
              <w:jc w:val="left"/>
              <w:rPr>
                <w:sz w:val="16"/>
                <w:szCs w:val="16"/>
              </w:rPr>
            </w:pPr>
          </w:p>
        </w:tc>
      </w:tr>
      <w:tr w:rsidR="006C7647" w:rsidRPr="006C7647" w14:paraId="3A8DDCF3" w14:textId="77777777" w:rsidTr="49E90962">
        <w:trPr>
          <w:trHeight w:val="288"/>
        </w:trPr>
        <w:tc>
          <w:tcPr>
            <w:tcW w:w="887" w:type="dxa"/>
            <w:vMerge/>
            <w:hideMark/>
          </w:tcPr>
          <w:p w14:paraId="5504A09B" w14:textId="77777777" w:rsidR="006C7647" w:rsidRPr="006C7647" w:rsidRDefault="006C7647" w:rsidP="00EE0660">
            <w:pPr>
              <w:spacing w:line="240" w:lineRule="auto"/>
              <w:jc w:val="left"/>
              <w:rPr>
                <w:sz w:val="16"/>
                <w:szCs w:val="16"/>
              </w:rPr>
            </w:pPr>
          </w:p>
        </w:tc>
        <w:tc>
          <w:tcPr>
            <w:tcW w:w="704" w:type="dxa"/>
            <w:vMerge/>
            <w:hideMark/>
          </w:tcPr>
          <w:p w14:paraId="2D923533" w14:textId="77777777" w:rsidR="006C7647" w:rsidRPr="006C7647" w:rsidRDefault="006C7647" w:rsidP="00EE0660">
            <w:pPr>
              <w:spacing w:line="240" w:lineRule="auto"/>
              <w:jc w:val="left"/>
              <w:rPr>
                <w:sz w:val="16"/>
                <w:szCs w:val="16"/>
              </w:rPr>
            </w:pPr>
          </w:p>
        </w:tc>
        <w:tc>
          <w:tcPr>
            <w:tcW w:w="888" w:type="dxa"/>
            <w:vMerge/>
            <w:hideMark/>
          </w:tcPr>
          <w:p w14:paraId="5D0FA5AA" w14:textId="77777777" w:rsidR="006C7647" w:rsidRPr="006C7647" w:rsidRDefault="006C7647" w:rsidP="00EE0660">
            <w:pPr>
              <w:spacing w:line="240" w:lineRule="auto"/>
              <w:jc w:val="left"/>
              <w:rPr>
                <w:sz w:val="16"/>
                <w:szCs w:val="16"/>
              </w:rPr>
            </w:pPr>
          </w:p>
        </w:tc>
        <w:tc>
          <w:tcPr>
            <w:tcW w:w="818" w:type="dxa"/>
            <w:vMerge/>
            <w:hideMark/>
          </w:tcPr>
          <w:p w14:paraId="3C53572E" w14:textId="77777777" w:rsidR="006C7647" w:rsidRPr="006C7647" w:rsidRDefault="006C7647" w:rsidP="00EE0660">
            <w:pPr>
              <w:spacing w:line="240" w:lineRule="auto"/>
              <w:jc w:val="left"/>
              <w:rPr>
                <w:sz w:val="16"/>
                <w:szCs w:val="16"/>
              </w:rPr>
            </w:pPr>
          </w:p>
        </w:tc>
        <w:tc>
          <w:tcPr>
            <w:tcW w:w="982" w:type="dxa"/>
            <w:vMerge/>
            <w:hideMark/>
          </w:tcPr>
          <w:p w14:paraId="6444532E" w14:textId="77777777" w:rsidR="006C7647" w:rsidRPr="006C7647" w:rsidRDefault="006C7647" w:rsidP="00EE0660">
            <w:pPr>
              <w:spacing w:line="240" w:lineRule="auto"/>
              <w:jc w:val="left"/>
              <w:rPr>
                <w:sz w:val="16"/>
                <w:szCs w:val="16"/>
              </w:rPr>
            </w:pPr>
          </w:p>
        </w:tc>
        <w:tc>
          <w:tcPr>
            <w:tcW w:w="814" w:type="dxa"/>
            <w:vMerge/>
          </w:tcPr>
          <w:p w14:paraId="2C37F2E4" w14:textId="77777777" w:rsidR="006C7647" w:rsidRPr="006C7647" w:rsidRDefault="006C7647" w:rsidP="00EE0660">
            <w:pPr>
              <w:spacing w:line="240" w:lineRule="auto"/>
              <w:jc w:val="left"/>
              <w:rPr>
                <w:sz w:val="16"/>
                <w:szCs w:val="16"/>
              </w:rPr>
            </w:pPr>
          </w:p>
        </w:tc>
        <w:tc>
          <w:tcPr>
            <w:tcW w:w="775" w:type="dxa"/>
            <w:vMerge/>
            <w:hideMark/>
          </w:tcPr>
          <w:p w14:paraId="796DCCDF" w14:textId="77777777" w:rsidR="006C7647" w:rsidRPr="006C7647" w:rsidRDefault="006C7647" w:rsidP="00EE0660">
            <w:pPr>
              <w:spacing w:line="240" w:lineRule="auto"/>
              <w:jc w:val="left"/>
              <w:rPr>
                <w:sz w:val="16"/>
                <w:szCs w:val="16"/>
              </w:rPr>
            </w:pPr>
          </w:p>
        </w:tc>
        <w:tc>
          <w:tcPr>
            <w:tcW w:w="1008" w:type="dxa"/>
            <w:vMerge/>
            <w:hideMark/>
          </w:tcPr>
          <w:p w14:paraId="0459821F" w14:textId="77777777" w:rsidR="006C7647" w:rsidRPr="006C7647" w:rsidRDefault="006C7647" w:rsidP="00EE0660">
            <w:pPr>
              <w:spacing w:line="240" w:lineRule="auto"/>
              <w:jc w:val="left"/>
              <w:rPr>
                <w:sz w:val="16"/>
                <w:szCs w:val="16"/>
              </w:rPr>
            </w:pPr>
          </w:p>
        </w:tc>
        <w:tc>
          <w:tcPr>
            <w:tcW w:w="1011" w:type="dxa"/>
            <w:vMerge/>
            <w:hideMark/>
          </w:tcPr>
          <w:p w14:paraId="78E1A385" w14:textId="77777777" w:rsidR="006C7647" w:rsidRPr="006C7647" w:rsidRDefault="006C7647" w:rsidP="00EE0660">
            <w:pPr>
              <w:spacing w:line="240" w:lineRule="auto"/>
              <w:jc w:val="left"/>
              <w:rPr>
                <w:sz w:val="16"/>
                <w:szCs w:val="16"/>
              </w:rPr>
            </w:pPr>
          </w:p>
        </w:tc>
        <w:tc>
          <w:tcPr>
            <w:tcW w:w="1167" w:type="dxa"/>
            <w:hideMark/>
          </w:tcPr>
          <w:p w14:paraId="034B115E" w14:textId="77777777" w:rsidR="006C7647" w:rsidRPr="006C7647" w:rsidRDefault="006C7647" w:rsidP="00EE0660">
            <w:pPr>
              <w:spacing w:line="240" w:lineRule="auto"/>
              <w:jc w:val="left"/>
              <w:rPr>
                <w:sz w:val="16"/>
                <w:szCs w:val="16"/>
              </w:rPr>
            </w:pPr>
            <w:r w:rsidRPr="006C7647">
              <w:rPr>
                <w:sz w:val="16"/>
                <w:szCs w:val="16"/>
              </w:rPr>
              <w:t>Dressing: 2.56%</w:t>
            </w:r>
          </w:p>
        </w:tc>
        <w:tc>
          <w:tcPr>
            <w:tcW w:w="1037" w:type="dxa"/>
            <w:vMerge/>
            <w:hideMark/>
          </w:tcPr>
          <w:p w14:paraId="71E5F3ED" w14:textId="77777777" w:rsidR="006C7647" w:rsidRPr="006C7647" w:rsidRDefault="006C7647" w:rsidP="00EE0660">
            <w:pPr>
              <w:spacing w:line="240" w:lineRule="auto"/>
              <w:jc w:val="left"/>
              <w:rPr>
                <w:sz w:val="16"/>
                <w:szCs w:val="16"/>
              </w:rPr>
            </w:pPr>
          </w:p>
        </w:tc>
        <w:tc>
          <w:tcPr>
            <w:tcW w:w="975" w:type="dxa"/>
            <w:vMerge/>
            <w:hideMark/>
          </w:tcPr>
          <w:p w14:paraId="1DCBAE75" w14:textId="77777777" w:rsidR="006C7647" w:rsidRPr="006C7647" w:rsidRDefault="006C7647" w:rsidP="00EE0660">
            <w:pPr>
              <w:spacing w:line="240" w:lineRule="auto"/>
              <w:jc w:val="left"/>
              <w:rPr>
                <w:sz w:val="16"/>
                <w:szCs w:val="16"/>
              </w:rPr>
            </w:pPr>
          </w:p>
        </w:tc>
        <w:tc>
          <w:tcPr>
            <w:tcW w:w="1037" w:type="dxa"/>
            <w:hideMark/>
          </w:tcPr>
          <w:p w14:paraId="29F08384" w14:textId="77777777" w:rsidR="006C7647" w:rsidRPr="006C7647" w:rsidRDefault="006C7647" w:rsidP="00EE0660">
            <w:pPr>
              <w:spacing w:line="240" w:lineRule="auto"/>
              <w:jc w:val="left"/>
              <w:rPr>
                <w:sz w:val="16"/>
                <w:szCs w:val="16"/>
              </w:rPr>
            </w:pPr>
            <w:r w:rsidRPr="006C7647">
              <w:rPr>
                <w:sz w:val="16"/>
                <w:szCs w:val="16"/>
              </w:rPr>
              <w:t>75+:</w:t>
            </w:r>
          </w:p>
        </w:tc>
        <w:tc>
          <w:tcPr>
            <w:tcW w:w="925" w:type="dxa"/>
            <w:vMerge/>
            <w:hideMark/>
          </w:tcPr>
          <w:p w14:paraId="0AF21D99" w14:textId="77777777" w:rsidR="006C7647" w:rsidRPr="006C7647" w:rsidRDefault="006C7647" w:rsidP="00EE0660">
            <w:pPr>
              <w:spacing w:line="240" w:lineRule="auto"/>
              <w:jc w:val="left"/>
              <w:rPr>
                <w:sz w:val="16"/>
                <w:szCs w:val="16"/>
              </w:rPr>
            </w:pPr>
          </w:p>
        </w:tc>
        <w:tc>
          <w:tcPr>
            <w:tcW w:w="930" w:type="dxa"/>
            <w:vMerge/>
            <w:hideMark/>
          </w:tcPr>
          <w:p w14:paraId="0566245E" w14:textId="77777777" w:rsidR="006C7647" w:rsidRPr="006C7647" w:rsidRDefault="006C7647" w:rsidP="00EE0660">
            <w:pPr>
              <w:spacing w:line="240" w:lineRule="auto"/>
              <w:jc w:val="left"/>
              <w:rPr>
                <w:sz w:val="16"/>
                <w:szCs w:val="16"/>
              </w:rPr>
            </w:pPr>
          </w:p>
        </w:tc>
      </w:tr>
      <w:tr w:rsidR="006C7647" w:rsidRPr="006C7647" w14:paraId="176638C9" w14:textId="77777777" w:rsidTr="49E90962">
        <w:trPr>
          <w:trHeight w:val="288"/>
        </w:trPr>
        <w:tc>
          <w:tcPr>
            <w:tcW w:w="887" w:type="dxa"/>
            <w:vMerge/>
            <w:hideMark/>
          </w:tcPr>
          <w:p w14:paraId="6F6235F5" w14:textId="77777777" w:rsidR="006C7647" w:rsidRPr="006C7647" w:rsidRDefault="006C7647" w:rsidP="00EE0660">
            <w:pPr>
              <w:spacing w:line="240" w:lineRule="auto"/>
              <w:jc w:val="left"/>
              <w:rPr>
                <w:sz w:val="16"/>
                <w:szCs w:val="16"/>
              </w:rPr>
            </w:pPr>
          </w:p>
        </w:tc>
        <w:tc>
          <w:tcPr>
            <w:tcW w:w="704" w:type="dxa"/>
            <w:vMerge/>
            <w:hideMark/>
          </w:tcPr>
          <w:p w14:paraId="25BCF67C" w14:textId="77777777" w:rsidR="006C7647" w:rsidRPr="006C7647" w:rsidRDefault="006C7647" w:rsidP="00EE0660">
            <w:pPr>
              <w:spacing w:line="240" w:lineRule="auto"/>
              <w:jc w:val="left"/>
              <w:rPr>
                <w:sz w:val="16"/>
                <w:szCs w:val="16"/>
              </w:rPr>
            </w:pPr>
          </w:p>
        </w:tc>
        <w:tc>
          <w:tcPr>
            <w:tcW w:w="888" w:type="dxa"/>
            <w:vMerge/>
            <w:hideMark/>
          </w:tcPr>
          <w:p w14:paraId="5D48BDE6" w14:textId="77777777" w:rsidR="006C7647" w:rsidRPr="006C7647" w:rsidRDefault="006C7647" w:rsidP="00EE0660">
            <w:pPr>
              <w:spacing w:line="240" w:lineRule="auto"/>
              <w:jc w:val="left"/>
              <w:rPr>
                <w:sz w:val="16"/>
                <w:szCs w:val="16"/>
              </w:rPr>
            </w:pPr>
          </w:p>
        </w:tc>
        <w:tc>
          <w:tcPr>
            <w:tcW w:w="818" w:type="dxa"/>
            <w:vMerge/>
            <w:hideMark/>
          </w:tcPr>
          <w:p w14:paraId="4AAA0C00" w14:textId="77777777" w:rsidR="006C7647" w:rsidRPr="006C7647" w:rsidRDefault="006C7647" w:rsidP="00EE0660">
            <w:pPr>
              <w:spacing w:line="240" w:lineRule="auto"/>
              <w:jc w:val="left"/>
              <w:rPr>
                <w:sz w:val="16"/>
                <w:szCs w:val="16"/>
              </w:rPr>
            </w:pPr>
          </w:p>
        </w:tc>
        <w:tc>
          <w:tcPr>
            <w:tcW w:w="982" w:type="dxa"/>
            <w:vMerge/>
            <w:hideMark/>
          </w:tcPr>
          <w:p w14:paraId="789B47F8" w14:textId="77777777" w:rsidR="006C7647" w:rsidRPr="006C7647" w:rsidRDefault="006C7647" w:rsidP="00EE0660">
            <w:pPr>
              <w:spacing w:line="240" w:lineRule="auto"/>
              <w:jc w:val="left"/>
              <w:rPr>
                <w:sz w:val="16"/>
                <w:szCs w:val="16"/>
              </w:rPr>
            </w:pPr>
          </w:p>
        </w:tc>
        <w:tc>
          <w:tcPr>
            <w:tcW w:w="814" w:type="dxa"/>
            <w:vMerge/>
          </w:tcPr>
          <w:p w14:paraId="7824EB7A" w14:textId="77777777" w:rsidR="006C7647" w:rsidRPr="006C7647" w:rsidRDefault="006C7647" w:rsidP="00EE0660">
            <w:pPr>
              <w:spacing w:line="240" w:lineRule="auto"/>
              <w:jc w:val="left"/>
              <w:rPr>
                <w:sz w:val="16"/>
                <w:szCs w:val="16"/>
              </w:rPr>
            </w:pPr>
          </w:p>
        </w:tc>
        <w:tc>
          <w:tcPr>
            <w:tcW w:w="775" w:type="dxa"/>
            <w:vMerge/>
            <w:hideMark/>
          </w:tcPr>
          <w:p w14:paraId="3B6AA739" w14:textId="77777777" w:rsidR="006C7647" w:rsidRPr="006C7647" w:rsidRDefault="006C7647" w:rsidP="00EE0660">
            <w:pPr>
              <w:spacing w:line="240" w:lineRule="auto"/>
              <w:jc w:val="left"/>
              <w:rPr>
                <w:sz w:val="16"/>
                <w:szCs w:val="16"/>
              </w:rPr>
            </w:pPr>
          </w:p>
        </w:tc>
        <w:tc>
          <w:tcPr>
            <w:tcW w:w="1008" w:type="dxa"/>
            <w:vMerge/>
            <w:hideMark/>
          </w:tcPr>
          <w:p w14:paraId="059E11F3" w14:textId="77777777" w:rsidR="006C7647" w:rsidRPr="006C7647" w:rsidRDefault="006C7647" w:rsidP="00EE0660">
            <w:pPr>
              <w:spacing w:line="240" w:lineRule="auto"/>
              <w:jc w:val="left"/>
              <w:rPr>
                <w:sz w:val="16"/>
                <w:szCs w:val="16"/>
              </w:rPr>
            </w:pPr>
          </w:p>
        </w:tc>
        <w:tc>
          <w:tcPr>
            <w:tcW w:w="1011" w:type="dxa"/>
            <w:vMerge/>
            <w:hideMark/>
          </w:tcPr>
          <w:p w14:paraId="1C233B65" w14:textId="77777777" w:rsidR="006C7647" w:rsidRPr="006C7647" w:rsidRDefault="006C7647" w:rsidP="00EE0660">
            <w:pPr>
              <w:spacing w:line="240" w:lineRule="auto"/>
              <w:jc w:val="left"/>
              <w:rPr>
                <w:sz w:val="16"/>
                <w:szCs w:val="16"/>
              </w:rPr>
            </w:pPr>
          </w:p>
        </w:tc>
        <w:tc>
          <w:tcPr>
            <w:tcW w:w="1167" w:type="dxa"/>
            <w:hideMark/>
          </w:tcPr>
          <w:p w14:paraId="0EAA5A4D" w14:textId="77777777" w:rsidR="006C7647" w:rsidRPr="006C7647" w:rsidRDefault="006C7647" w:rsidP="00EE0660">
            <w:pPr>
              <w:spacing w:line="240" w:lineRule="auto"/>
              <w:jc w:val="left"/>
              <w:rPr>
                <w:sz w:val="16"/>
                <w:szCs w:val="16"/>
              </w:rPr>
            </w:pPr>
            <w:r w:rsidRPr="006C7647">
              <w:rPr>
                <w:sz w:val="16"/>
                <w:szCs w:val="16"/>
              </w:rPr>
              <w:t>Toileting: 2.41%</w:t>
            </w:r>
          </w:p>
        </w:tc>
        <w:tc>
          <w:tcPr>
            <w:tcW w:w="1037" w:type="dxa"/>
            <w:vMerge/>
            <w:hideMark/>
          </w:tcPr>
          <w:p w14:paraId="3856EFD3" w14:textId="77777777" w:rsidR="006C7647" w:rsidRPr="006C7647" w:rsidRDefault="006C7647" w:rsidP="00EE0660">
            <w:pPr>
              <w:spacing w:line="240" w:lineRule="auto"/>
              <w:jc w:val="left"/>
              <w:rPr>
                <w:sz w:val="16"/>
                <w:szCs w:val="16"/>
              </w:rPr>
            </w:pPr>
          </w:p>
        </w:tc>
        <w:tc>
          <w:tcPr>
            <w:tcW w:w="975" w:type="dxa"/>
            <w:vMerge/>
            <w:hideMark/>
          </w:tcPr>
          <w:p w14:paraId="7A3B3FCD" w14:textId="77777777" w:rsidR="006C7647" w:rsidRPr="006C7647" w:rsidRDefault="006C7647" w:rsidP="00EE0660">
            <w:pPr>
              <w:spacing w:line="240" w:lineRule="auto"/>
              <w:jc w:val="left"/>
              <w:rPr>
                <w:sz w:val="16"/>
                <w:szCs w:val="16"/>
              </w:rPr>
            </w:pPr>
          </w:p>
        </w:tc>
        <w:tc>
          <w:tcPr>
            <w:tcW w:w="1037" w:type="dxa"/>
            <w:hideMark/>
          </w:tcPr>
          <w:p w14:paraId="4E0B869F" w14:textId="77777777" w:rsidR="006C7647" w:rsidRPr="006C7647" w:rsidRDefault="006C7647" w:rsidP="00EE0660">
            <w:pPr>
              <w:spacing w:line="240" w:lineRule="auto"/>
              <w:jc w:val="left"/>
              <w:rPr>
                <w:sz w:val="16"/>
                <w:szCs w:val="16"/>
              </w:rPr>
            </w:pPr>
            <w:r w:rsidRPr="006C7647">
              <w:rPr>
                <w:sz w:val="16"/>
                <w:szCs w:val="16"/>
              </w:rPr>
              <w:t>Male: 20.44%</w:t>
            </w:r>
          </w:p>
        </w:tc>
        <w:tc>
          <w:tcPr>
            <w:tcW w:w="925" w:type="dxa"/>
            <w:vMerge/>
            <w:hideMark/>
          </w:tcPr>
          <w:p w14:paraId="2B385203" w14:textId="77777777" w:rsidR="006C7647" w:rsidRPr="006C7647" w:rsidRDefault="006C7647" w:rsidP="00EE0660">
            <w:pPr>
              <w:spacing w:line="240" w:lineRule="auto"/>
              <w:jc w:val="left"/>
              <w:rPr>
                <w:sz w:val="16"/>
                <w:szCs w:val="16"/>
              </w:rPr>
            </w:pPr>
          </w:p>
        </w:tc>
        <w:tc>
          <w:tcPr>
            <w:tcW w:w="930" w:type="dxa"/>
            <w:vMerge/>
            <w:hideMark/>
          </w:tcPr>
          <w:p w14:paraId="2AAF052C" w14:textId="77777777" w:rsidR="006C7647" w:rsidRPr="006C7647" w:rsidRDefault="006C7647" w:rsidP="00EE0660">
            <w:pPr>
              <w:spacing w:line="240" w:lineRule="auto"/>
              <w:jc w:val="left"/>
              <w:rPr>
                <w:sz w:val="16"/>
                <w:szCs w:val="16"/>
              </w:rPr>
            </w:pPr>
          </w:p>
        </w:tc>
      </w:tr>
      <w:tr w:rsidR="006C7647" w:rsidRPr="006C7647" w14:paraId="26B6C289" w14:textId="77777777" w:rsidTr="49E90962">
        <w:trPr>
          <w:trHeight w:val="288"/>
        </w:trPr>
        <w:tc>
          <w:tcPr>
            <w:tcW w:w="887" w:type="dxa"/>
            <w:vMerge/>
            <w:hideMark/>
          </w:tcPr>
          <w:p w14:paraId="479D3BA7" w14:textId="77777777" w:rsidR="006C7647" w:rsidRPr="006C7647" w:rsidRDefault="006C7647" w:rsidP="00EE0660">
            <w:pPr>
              <w:spacing w:line="240" w:lineRule="auto"/>
              <w:jc w:val="left"/>
              <w:rPr>
                <w:sz w:val="16"/>
                <w:szCs w:val="16"/>
              </w:rPr>
            </w:pPr>
          </w:p>
        </w:tc>
        <w:tc>
          <w:tcPr>
            <w:tcW w:w="704" w:type="dxa"/>
            <w:vMerge/>
            <w:hideMark/>
          </w:tcPr>
          <w:p w14:paraId="76065E31" w14:textId="77777777" w:rsidR="006C7647" w:rsidRPr="006C7647" w:rsidRDefault="006C7647" w:rsidP="00EE0660">
            <w:pPr>
              <w:spacing w:line="240" w:lineRule="auto"/>
              <w:jc w:val="left"/>
              <w:rPr>
                <w:sz w:val="16"/>
                <w:szCs w:val="16"/>
              </w:rPr>
            </w:pPr>
          </w:p>
        </w:tc>
        <w:tc>
          <w:tcPr>
            <w:tcW w:w="888" w:type="dxa"/>
            <w:vMerge/>
            <w:hideMark/>
          </w:tcPr>
          <w:p w14:paraId="6D58668C" w14:textId="77777777" w:rsidR="006C7647" w:rsidRPr="006C7647" w:rsidRDefault="006C7647" w:rsidP="00EE0660">
            <w:pPr>
              <w:spacing w:line="240" w:lineRule="auto"/>
              <w:jc w:val="left"/>
              <w:rPr>
                <w:sz w:val="16"/>
                <w:szCs w:val="16"/>
              </w:rPr>
            </w:pPr>
          </w:p>
        </w:tc>
        <w:tc>
          <w:tcPr>
            <w:tcW w:w="818" w:type="dxa"/>
            <w:vMerge/>
            <w:hideMark/>
          </w:tcPr>
          <w:p w14:paraId="736306A9" w14:textId="77777777" w:rsidR="006C7647" w:rsidRPr="006C7647" w:rsidRDefault="006C7647" w:rsidP="00EE0660">
            <w:pPr>
              <w:spacing w:line="240" w:lineRule="auto"/>
              <w:jc w:val="left"/>
              <w:rPr>
                <w:sz w:val="16"/>
                <w:szCs w:val="16"/>
              </w:rPr>
            </w:pPr>
          </w:p>
        </w:tc>
        <w:tc>
          <w:tcPr>
            <w:tcW w:w="982" w:type="dxa"/>
            <w:vMerge/>
            <w:hideMark/>
          </w:tcPr>
          <w:p w14:paraId="390380B3" w14:textId="77777777" w:rsidR="006C7647" w:rsidRPr="006C7647" w:rsidRDefault="006C7647" w:rsidP="00EE0660">
            <w:pPr>
              <w:spacing w:line="240" w:lineRule="auto"/>
              <w:jc w:val="left"/>
              <w:rPr>
                <w:sz w:val="16"/>
                <w:szCs w:val="16"/>
              </w:rPr>
            </w:pPr>
          </w:p>
        </w:tc>
        <w:tc>
          <w:tcPr>
            <w:tcW w:w="814" w:type="dxa"/>
            <w:vMerge/>
          </w:tcPr>
          <w:p w14:paraId="566D1DE1" w14:textId="77777777" w:rsidR="006C7647" w:rsidRPr="006C7647" w:rsidRDefault="006C7647" w:rsidP="00EE0660">
            <w:pPr>
              <w:spacing w:line="240" w:lineRule="auto"/>
              <w:jc w:val="left"/>
              <w:rPr>
                <w:sz w:val="16"/>
                <w:szCs w:val="16"/>
              </w:rPr>
            </w:pPr>
          </w:p>
        </w:tc>
        <w:tc>
          <w:tcPr>
            <w:tcW w:w="775" w:type="dxa"/>
            <w:vMerge/>
            <w:hideMark/>
          </w:tcPr>
          <w:p w14:paraId="33202C30" w14:textId="77777777" w:rsidR="006C7647" w:rsidRPr="006C7647" w:rsidRDefault="006C7647" w:rsidP="00EE0660">
            <w:pPr>
              <w:spacing w:line="240" w:lineRule="auto"/>
              <w:jc w:val="left"/>
              <w:rPr>
                <w:sz w:val="16"/>
                <w:szCs w:val="16"/>
              </w:rPr>
            </w:pPr>
          </w:p>
        </w:tc>
        <w:tc>
          <w:tcPr>
            <w:tcW w:w="1008" w:type="dxa"/>
            <w:vMerge/>
            <w:hideMark/>
          </w:tcPr>
          <w:p w14:paraId="744BF30B" w14:textId="77777777" w:rsidR="006C7647" w:rsidRPr="006C7647" w:rsidRDefault="006C7647" w:rsidP="00EE0660">
            <w:pPr>
              <w:spacing w:line="240" w:lineRule="auto"/>
              <w:jc w:val="left"/>
              <w:rPr>
                <w:sz w:val="16"/>
                <w:szCs w:val="16"/>
              </w:rPr>
            </w:pPr>
          </w:p>
        </w:tc>
        <w:tc>
          <w:tcPr>
            <w:tcW w:w="1011" w:type="dxa"/>
            <w:vMerge/>
            <w:hideMark/>
          </w:tcPr>
          <w:p w14:paraId="20B7E363" w14:textId="77777777" w:rsidR="006C7647" w:rsidRPr="006C7647" w:rsidRDefault="006C7647" w:rsidP="00EE0660">
            <w:pPr>
              <w:spacing w:line="240" w:lineRule="auto"/>
              <w:jc w:val="left"/>
              <w:rPr>
                <w:sz w:val="16"/>
                <w:szCs w:val="16"/>
              </w:rPr>
            </w:pPr>
          </w:p>
        </w:tc>
        <w:tc>
          <w:tcPr>
            <w:tcW w:w="1167" w:type="dxa"/>
            <w:hideMark/>
          </w:tcPr>
          <w:p w14:paraId="499B0024" w14:textId="77777777" w:rsidR="006C7647" w:rsidRPr="006C7647" w:rsidRDefault="006C7647" w:rsidP="00EE0660">
            <w:pPr>
              <w:spacing w:line="240" w:lineRule="auto"/>
              <w:jc w:val="left"/>
              <w:rPr>
                <w:sz w:val="16"/>
                <w:szCs w:val="16"/>
              </w:rPr>
            </w:pPr>
            <w:r w:rsidRPr="006C7647">
              <w:rPr>
                <w:sz w:val="16"/>
                <w:szCs w:val="16"/>
              </w:rPr>
              <w:t>Transferring: 2.42%</w:t>
            </w:r>
          </w:p>
        </w:tc>
        <w:tc>
          <w:tcPr>
            <w:tcW w:w="1037" w:type="dxa"/>
            <w:vMerge/>
            <w:hideMark/>
          </w:tcPr>
          <w:p w14:paraId="5A61413D" w14:textId="77777777" w:rsidR="006C7647" w:rsidRPr="006C7647" w:rsidRDefault="006C7647" w:rsidP="00EE0660">
            <w:pPr>
              <w:spacing w:line="240" w:lineRule="auto"/>
              <w:jc w:val="left"/>
              <w:rPr>
                <w:sz w:val="16"/>
                <w:szCs w:val="16"/>
              </w:rPr>
            </w:pPr>
          </w:p>
        </w:tc>
        <w:tc>
          <w:tcPr>
            <w:tcW w:w="975" w:type="dxa"/>
            <w:vMerge/>
            <w:hideMark/>
          </w:tcPr>
          <w:p w14:paraId="6010AB08" w14:textId="77777777" w:rsidR="006C7647" w:rsidRPr="006C7647" w:rsidRDefault="006C7647" w:rsidP="00EE0660">
            <w:pPr>
              <w:spacing w:line="240" w:lineRule="auto"/>
              <w:jc w:val="left"/>
              <w:rPr>
                <w:sz w:val="16"/>
                <w:szCs w:val="16"/>
              </w:rPr>
            </w:pPr>
          </w:p>
        </w:tc>
        <w:tc>
          <w:tcPr>
            <w:tcW w:w="1037" w:type="dxa"/>
            <w:hideMark/>
          </w:tcPr>
          <w:p w14:paraId="7A7E44FE" w14:textId="77777777" w:rsidR="006C7647" w:rsidRPr="006C7647" w:rsidRDefault="006C7647" w:rsidP="00EE0660">
            <w:pPr>
              <w:spacing w:line="240" w:lineRule="auto"/>
              <w:jc w:val="left"/>
              <w:rPr>
                <w:sz w:val="16"/>
                <w:szCs w:val="16"/>
              </w:rPr>
            </w:pPr>
            <w:r w:rsidRPr="006C7647">
              <w:rPr>
                <w:sz w:val="16"/>
                <w:szCs w:val="16"/>
              </w:rPr>
              <w:t>Female: 26.51%</w:t>
            </w:r>
          </w:p>
        </w:tc>
        <w:tc>
          <w:tcPr>
            <w:tcW w:w="925" w:type="dxa"/>
            <w:vMerge/>
            <w:hideMark/>
          </w:tcPr>
          <w:p w14:paraId="5929C479" w14:textId="77777777" w:rsidR="006C7647" w:rsidRPr="006C7647" w:rsidRDefault="006C7647" w:rsidP="00EE0660">
            <w:pPr>
              <w:spacing w:line="240" w:lineRule="auto"/>
              <w:jc w:val="left"/>
              <w:rPr>
                <w:sz w:val="16"/>
                <w:szCs w:val="16"/>
              </w:rPr>
            </w:pPr>
          </w:p>
        </w:tc>
        <w:tc>
          <w:tcPr>
            <w:tcW w:w="930" w:type="dxa"/>
            <w:vMerge/>
            <w:hideMark/>
          </w:tcPr>
          <w:p w14:paraId="32634E11" w14:textId="77777777" w:rsidR="006C7647" w:rsidRPr="006C7647" w:rsidRDefault="006C7647" w:rsidP="00EE0660">
            <w:pPr>
              <w:spacing w:line="240" w:lineRule="auto"/>
              <w:jc w:val="left"/>
              <w:rPr>
                <w:sz w:val="16"/>
                <w:szCs w:val="16"/>
              </w:rPr>
            </w:pPr>
          </w:p>
        </w:tc>
      </w:tr>
      <w:tr w:rsidR="006C7647" w:rsidRPr="006C7647" w14:paraId="327AC53A" w14:textId="77777777" w:rsidTr="49E90962">
        <w:trPr>
          <w:trHeight w:val="288"/>
        </w:trPr>
        <w:tc>
          <w:tcPr>
            <w:tcW w:w="887" w:type="dxa"/>
            <w:vMerge/>
            <w:hideMark/>
          </w:tcPr>
          <w:p w14:paraId="4C51CBE0" w14:textId="77777777" w:rsidR="006C7647" w:rsidRPr="006C7647" w:rsidRDefault="006C7647" w:rsidP="00EE0660">
            <w:pPr>
              <w:spacing w:line="240" w:lineRule="auto"/>
              <w:jc w:val="left"/>
              <w:rPr>
                <w:sz w:val="16"/>
                <w:szCs w:val="16"/>
              </w:rPr>
            </w:pPr>
          </w:p>
        </w:tc>
        <w:tc>
          <w:tcPr>
            <w:tcW w:w="704" w:type="dxa"/>
            <w:vMerge/>
            <w:hideMark/>
          </w:tcPr>
          <w:p w14:paraId="79071C80" w14:textId="77777777" w:rsidR="006C7647" w:rsidRPr="006C7647" w:rsidRDefault="006C7647" w:rsidP="00EE0660">
            <w:pPr>
              <w:spacing w:line="240" w:lineRule="auto"/>
              <w:jc w:val="left"/>
              <w:rPr>
                <w:sz w:val="16"/>
                <w:szCs w:val="16"/>
              </w:rPr>
            </w:pPr>
          </w:p>
        </w:tc>
        <w:tc>
          <w:tcPr>
            <w:tcW w:w="888" w:type="dxa"/>
            <w:vMerge/>
            <w:hideMark/>
          </w:tcPr>
          <w:p w14:paraId="20DD4952" w14:textId="77777777" w:rsidR="006C7647" w:rsidRPr="006C7647" w:rsidRDefault="006C7647" w:rsidP="00EE0660">
            <w:pPr>
              <w:spacing w:line="240" w:lineRule="auto"/>
              <w:jc w:val="left"/>
              <w:rPr>
                <w:sz w:val="16"/>
                <w:szCs w:val="16"/>
              </w:rPr>
            </w:pPr>
          </w:p>
        </w:tc>
        <w:tc>
          <w:tcPr>
            <w:tcW w:w="818" w:type="dxa"/>
            <w:vMerge/>
            <w:hideMark/>
          </w:tcPr>
          <w:p w14:paraId="64529B24" w14:textId="77777777" w:rsidR="006C7647" w:rsidRPr="006C7647" w:rsidRDefault="006C7647" w:rsidP="00EE0660">
            <w:pPr>
              <w:spacing w:line="240" w:lineRule="auto"/>
              <w:jc w:val="left"/>
              <w:rPr>
                <w:sz w:val="16"/>
                <w:szCs w:val="16"/>
              </w:rPr>
            </w:pPr>
          </w:p>
        </w:tc>
        <w:tc>
          <w:tcPr>
            <w:tcW w:w="982" w:type="dxa"/>
            <w:vMerge/>
            <w:hideMark/>
          </w:tcPr>
          <w:p w14:paraId="50169170" w14:textId="77777777" w:rsidR="006C7647" w:rsidRPr="006C7647" w:rsidRDefault="006C7647" w:rsidP="00EE0660">
            <w:pPr>
              <w:spacing w:line="240" w:lineRule="auto"/>
              <w:jc w:val="left"/>
              <w:rPr>
                <w:sz w:val="16"/>
                <w:szCs w:val="16"/>
              </w:rPr>
            </w:pPr>
          </w:p>
        </w:tc>
        <w:tc>
          <w:tcPr>
            <w:tcW w:w="814" w:type="dxa"/>
            <w:vMerge/>
          </w:tcPr>
          <w:p w14:paraId="0CD65BF8" w14:textId="77777777" w:rsidR="006C7647" w:rsidRPr="006C7647" w:rsidRDefault="006C7647" w:rsidP="00EE0660">
            <w:pPr>
              <w:spacing w:line="240" w:lineRule="auto"/>
              <w:jc w:val="left"/>
              <w:rPr>
                <w:sz w:val="16"/>
                <w:szCs w:val="16"/>
              </w:rPr>
            </w:pPr>
          </w:p>
        </w:tc>
        <w:tc>
          <w:tcPr>
            <w:tcW w:w="775" w:type="dxa"/>
            <w:vMerge/>
            <w:hideMark/>
          </w:tcPr>
          <w:p w14:paraId="1692EA40" w14:textId="77777777" w:rsidR="006C7647" w:rsidRPr="006C7647" w:rsidRDefault="006C7647" w:rsidP="00EE0660">
            <w:pPr>
              <w:spacing w:line="240" w:lineRule="auto"/>
              <w:jc w:val="left"/>
              <w:rPr>
                <w:sz w:val="16"/>
                <w:szCs w:val="16"/>
              </w:rPr>
            </w:pPr>
          </w:p>
        </w:tc>
        <w:tc>
          <w:tcPr>
            <w:tcW w:w="1008" w:type="dxa"/>
            <w:vMerge/>
            <w:hideMark/>
          </w:tcPr>
          <w:p w14:paraId="1D3152B9" w14:textId="77777777" w:rsidR="006C7647" w:rsidRPr="006C7647" w:rsidRDefault="006C7647" w:rsidP="00EE0660">
            <w:pPr>
              <w:spacing w:line="240" w:lineRule="auto"/>
              <w:jc w:val="left"/>
              <w:rPr>
                <w:sz w:val="16"/>
                <w:szCs w:val="16"/>
              </w:rPr>
            </w:pPr>
          </w:p>
        </w:tc>
        <w:tc>
          <w:tcPr>
            <w:tcW w:w="1011" w:type="dxa"/>
            <w:vMerge/>
            <w:hideMark/>
          </w:tcPr>
          <w:p w14:paraId="083F42E6" w14:textId="77777777" w:rsidR="006C7647" w:rsidRPr="006C7647" w:rsidRDefault="006C7647" w:rsidP="00EE0660">
            <w:pPr>
              <w:spacing w:line="240" w:lineRule="auto"/>
              <w:jc w:val="left"/>
              <w:rPr>
                <w:sz w:val="16"/>
                <w:szCs w:val="16"/>
              </w:rPr>
            </w:pPr>
          </w:p>
        </w:tc>
        <w:tc>
          <w:tcPr>
            <w:tcW w:w="1167" w:type="dxa"/>
            <w:hideMark/>
          </w:tcPr>
          <w:p w14:paraId="7DF6342A" w14:textId="77777777" w:rsidR="006C7647" w:rsidRPr="006C7647" w:rsidRDefault="006C7647" w:rsidP="00EE0660">
            <w:pPr>
              <w:spacing w:line="240" w:lineRule="auto"/>
              <w:jc w:val="left"/>
              <w:rPr>
                <w:sz w:val="16"/>
                <w:szCs w:val="16"/>
              </w:rPr>
            </w:pPr>
            <w:r w:rsidRPr="006C7647">
              <w:rPr>
                <w:sz w:val="16"/>
                <w:szCs w:val="16"/>
              </w:rPr>
              <w:t>Feeding: 1.28%</w:t>
            </w:r>
          </w:p>
        </w:tc>
        <w:tc>
          <w:tcPr>
            <w:tcW w:w="1037" w:type="dxa"/>
            <w:vMerge/>
            <w:hideMark/>
          </w:tcPr>
          <w:p w14:paraId="693C1B74" w14:textId="77777777" w:rsidR="006C7647" w:rsidRPr="006C7647" w:rsidRDefault="006C7647" w:rsidP="00EE0660">
            <w:pPr>
              <w:spacing w:line="240" w:lineRule="auto"/>
              <w:jc w:val="left"/>
              <w:rPr>
                <w:sz w:val="16"/>
                <w:szCs w:val="16"/>
              </w:rPr>
            </w:pPr>
          </w:p>
        </w:tc>
        <w:tc>
          <w:tcPr>
            <w:tcW w:w="975" w:type="dxa"/>
            <w:vMerge/>
            <w:hideMark/>
          </w:tcPr>
          <w:p w14:paraId="41F61612" w14:textId="77777777" w:rsidR="006C7647" w:rsidRPr="006C7647" w:rsidRDefault="006C7647" w:rsidP="00EE0660">
            <w:pPr>
              <w:spacing w:line="240" w:lineRule="auto"/>
              <w:jc w:val="left"/>
              <w:rPr>
                <w:sz w:val="16"/>
                <w:szCs w:val="16"/>
              </w:rPr>
            </w:pPr>
          </w:p>
        </w:tc>
        <w:tc>
          <w:tcPr>
            <w:tcW w:w="1037" w:type="dxa"/>
            <w:hideMark/>
          </w:tcPr>
          <w:p w14:paraId="18B97DB8" w14:textId="77777777" w:rsidR="006C7647" w:rsidRPr="006C7647" w:rsidRDefault="006C7647" w:rsidP="00EE0660">
            <w:pPr>
              <w:spacing w:line="240" w:lineRule="auto"/>
              <w:jc w:val="left"/>
              <w:rPr>
                <w:sz w:val="16"/>
                <w:szCs w:val="16"/>
              </w:rPr>
            </w:pPr>
            <w:r w:rsidRPr="006C7647">
              <w:rPr>
                <w:sz w:val="16"/>
                <w:szCs w:val="16"/>
              </w:rPr>
              <w:t> </w:t>
            </w:r>
          </w:p>
        </w:tc>
        <w:tc>
          <w:tcPr>
            <w:tcW w:w="925" w:type="dxa"/>
            <w:vMerge/>
            <w:hideMark/>
          </w:tcPr>
          <w:p w14:paraId="1F18B2C5" w14:textId="77777777" w:rsidR="006C7647" w:rsidRPr="006C7647" w:rsidRDefault="006C7647" w:rsidP="00EE0660">
            <w:pPr>
              <w:spacing w:line="240" w:lineRule="auto"/>
              <w:jc w:val="left"/>
              <w:rPr>
                <w:sz w:val="16"/>
                <w:szCs w:val="16"/>
              </w:rPr>
            </w:pPr>
          </w:p>
        </w:tc>
        <w:tc>
          <w:tcPr>
            <w:tcW w:w="930" w:type="dxa"/>
            <w:vMerge/>
            <w:hideMark/>
          </w:tcPr>
          <w:p w14:paraId="118EE884" w14:textId="77777777" w:rsidR="006C7647" w:rsidRPr="006C7647" w:rsidRDefault="006C7647" w:rsidP="00EE0660">
            <w:pPr>
              <w:spacing w:line="240" w:lineRule="auto"/>
              <w:jc w:val="left"/>
              <w:rPr>
                <w:sz w:val="16"/>
                <w:szCs w:val="16"/>
              </w:rPr>
            </w:pPr>
          </w:p>
        </w:tc>
      </w:tr>
      <w:tr w:rsidR="006C7647" w:rsidRPr="006C7647" w14:paraId="558F1CC2" w14:textId="77777777" w:rsidTr="49E90962">
        <w:trPr>
          <w:trHeight w:val="288"/>
        </w:trPr>
        <w:tc>
          <w:tcPr>
            <w:tcW w:w="887" w:type="dxa"/>
            <w:vMerge/>
            <w:hideMark/>
          </w:tcPr>
          <w:p w14:paraId="2AED2188" w14:textId="77777777" w:rsidR="006C7647" w:rsidRPr="006C7647" w:rsidRDefault="006C7647" w:rsidP="00EE0660">
            <w:pPr>
              <w:spacing w:line="240" w:lineRule="auto"/>
              <w:jc w:val="left"/>
              <w:rPr>
                <w:sz w:val="16"/>
                <w:szCs w:val="16"/>
              </w:rPr>
            </w:pPr>
          </w:p>
        </w:tc>
        <w:tc>
          <w:tcPr>
            <w:tcW w:w="704" w:type="dxa"/>
            <w:vMerge/>
            <w:hideMark/>
          </w:tcPr>
          <w:p w14:paraId="662C219D" w14:textId="77777777" w:rsidR="006C7647" w:rsidRPr="006C7647" w:rsidRDefault="006C7647" w:rsidP="00EE0660">
            <w:pPr>
              <w:spacing w:line="240" w:lineRule="auto"/>
              <w:jc w:val="left"/>
              <w:rPr>
                <w:sz w:val="16"/>
                <w:szCs w:val="16"/>
              </w:rPr>
            </w:pPr>
          </w:p>
        </w:tc>
        <w:tc>
          <w:tcPr>
            <w:tcW w:w="888" w:type="dxa"/>
            <w:vMerge/>
            <w:hideMark/>
          </w:tcPr>
          <w:p w14:paraId="4612819D" w14:textId="77777777" w:rsidR="006C7647" w:rsidRPr="006C7647" w:rsidRDefault="006C7647" w:rsidP="00EE0660">
            <w:pPr>
              <w:spacing w:line="240" w:lineRule="auto"/>
              <w:jc w:val="left"/>
              <w:rPr>
                <w:sz w:val="16"/>
                <w:szCs w:val="16"/>
              </w:rPr>
            </w:pPr>
          </w:p>
        </w:tc>
        <w:tc>
          <w:tcPr>
            <w:tcW w:w="818" w:type="dxa"/>
            <w:vMerge/>
            <w:hideMark/>
          </w:tcPr>
          <w:p w14:paraId="4F034E5C" w14:textId="77777777" w:rsidR="006C7647" w:rsidRPr="006C7647" w:rsidRDefault="006C7647" w:rsidP="00EE0660">
            <w:pPr>
              <w:spacing w:line="240" w:lineRule="auto"/>
              <w:jc w:val="left"/>
              <w:rPr>
                <w:sz w:val="16"/>
                <w:szCs w:val="16"/>
              </w:rPr>
            </w:pPr>
          </w:p>
        </w:tc>
        <w:tc>
          <w:tcPr>
            <w:tcW w:w="982" w:type="dxa"/>
            <w:vMerge/>
            <w:hideMark/>
          </w:tcPr>
          <w:p w14:paraId="4CE1EF98" w14:textId="77777777" w:rsidR="006C7647" w:rsidRPr="006C7647" w:rsidRDefault="006C7647" w:rsidP="00EE0660">
            <w:pPr>
              <w:spacing w:line="240" w:lineRule="auto"/>
              <w:jc w:val="left"/>
              <w:rPr>
                <w:sz w:val="16"/>
                <w:szCs w:val="16"/>
              </w:rPr>
            </w:pPr>
          </w:p>
        </w:tc>
        <w:tc>
          <w:tcPr>
            <w:tcW w:w="814" w:type="dxa"/>
            <w:vMerge/>
          </w:tcPr>
          <w:p w14:paraId="12B181B3" w14:textId="77777777" w:rsidR="006C7647" w:rsidRPr="006C7647" w:rsidRDefault="006C7647" w:rsidP="00EE0660">
            <w:pPr>
              <w:spacing w:line="240" w:lineRule="auto"/>
              <w:jc w:val="left"/>
              <w:rPr>
                <w:sz w:val="16"/>
                <w:szCs w:val="16"/>
              </w:rPr>
            </w:pPr>
          </w:p>
        </w:tc>
        <w:tc>
          <w:tcPr>
            <w:tcW w:w="775" w:type="dxa"/>
            <w:vMerge/>
            <w:hideMark/>
          </w:tcPr>
          <w:p w14:paraId="3EC95D96" w14:textId="77777777" w:rsidR="006C7647" w:rsidRPr="006C7647" w:rsidRDefault="006C7647" w:rsidP="00EE0660">
            <w:pPr>
              <w:spacing w:line="240" w:lineRule="auto"/>
              <w:jc w:val="left"/>
              <w:rPr>
                <w:sz w:val="16"/>
                <w:szCs w:val="16"/>
              </w:rPr>
            </w:pPr>
          </w:p>
        </w:tc>
        <w:tc>
          <w:tcPr>
            <w:tcW w:w="1008" w:type="dxa"/>
            <w:vMerge/>
            <w:hideMark/>
          </w:tcPr>
          <w:p w14:paraId="4E1807C0" w14:textId="77777777" w:rsidR="006C7647" w:rsidRPr="006C7647" w:rsidRDefault="006C7647" w:rsidP="00EE0660">
            <w:pPr>
              <w:spacing w:line="240" w:lineRule="auto"/>
              <w:jc w:val="left"/>
              <w:rPr>
                <w:sz w:val="16"/>
                <w:szCs w:val="16"/>
              </w:rPr>
            </w:pPr>
          </w:p>
        </w:tc>
        <w:tc>
          <w:tcPr>
            <w:tcW w:w="1011" w:type="dxa"/>
            <w:vMerge/>
            <w:hideMark/>
          </w:tcPr>
          <w:p w14:paraId="0AEE3CCD" w14:textId="77777777" w:rsidR="006C7647" w:rsidRPr="006C7647" w:rsidRDefault="006C7647" w:rsidP="00EE0660">
            <w:pPr>
              <w:spacing w:line="240" w:lineRule="auto"/>
              <w:jc w:val="left"/>
              <w:rPr>
                <w:sz w:val="16"/>
                <w:szCs w:val="16"/>
              </w:rPr>
            </w:pPr>
          </w:p>
        </w:tc>
        <w:tc>
          <w:tcPr>
            <w:tcW w:w="1167" w:type="dxa"/>
            <w:hideMark/>
          </w:tcPr>
          <w:p w14:paraId="709F3519" w14:textId="77777777" w:rsidR="006C7647" w:rsidRPr="006C7647" w:rsidRDefault="006C7647" w:rsidP="00EE0660">
            <w:pPr>
              <w:spacing w:line="240" w:lineRule="auto"/>
              <w:jc w:val="left"/>
              <w:rPr>
                <w:sz w:val="16"/>
                <w:szCs w:val="16"/>
              </w:rPr>
            </w:pPr>
            <w:r w:rsidRPr="006C7647">
              <w:rPr>
                <w:sz w:val="16"/>
                <w:szCs w:val="16"/>
              </w:rPr>
              <w:t>At least 1 ADL: 2.70%</w:t>
            </w:r>
          </w:p>
        </w:tc>
        <w:tc>
          <w:tcPr>
            <w:tcW w:w="1037" w:type="dxa"/>
            <w:vMerge/>
            <w:hideMark/>
          </w:tcPr>
          <w:p w14:paraId="26C4FBDE" w14:textId="77777777" w:rsidR="006C7647" w:rsidRPr="006C7647" w:rsidRDefault="006C7647" w:rsidP="00EE0660">
            <w:pPr>
              <w:spacing w:line="240" w:lineRule="auto"/>
              <w:jc w:val="left"/>
              <w:rPr>
                <w:sz w:val="16"/>
                <w:szCs w:val="16"/>
              </w:rPr>
            </w:pPr>
          </w:p>
        </w:tc>
        <w:tc>
          <w:tcPr>
            <w:tcW w:w="975" w:type="dxa"/>
            <w:vMerge/>
            <w:hideMark/>
          </w:tcPr>
          <w:p w14:paraId="6DFF29D2" w14:textId="77777777" w:rsidR="006C7647" w:rsidRPr="006C7647" w:rsidRDefault="006C7647" w:rsidP="00EE0660">
            <w:pPr>
              <w:spacing w:line="240" w:lineRule="auto"/>
              <w:jc w:val="left"/>
              <w:rPr>
                <w:sz w:val="16"/>
                <w:szCs w:val="16"/>
              </w:rPr>
            </w:pPr>
          </w:p>
        </w:tc>
        <w:tc>
          <w:tcPr>
            <w:tcW w:w="1037" w:type="dxa"/>
            <w:hideMark/>
          </w:tcPr>
          <w:p w14:paraId="70F443A3" w14:textId="77777777" w:rsidR="006C7647" w:rsidRPr="006C7647" w:rsidRDefault="006C7647" w:rsidP="00EE0660">
            <w:pPr>
              <w:spacing w:line="240" w:lineRule="auto"/>
              <w:jc w:val="left"/>
              <w:rPr>
                <w:sz w:val="16"/>
                <w:szCs w:val="16"/>
              </w:rPr>
            </w:pPr>
            <w:r w:rsidRPr="006C7647">
              <w:rPr>
                <w:sz w:val="16"/>
                <w:szCs w:val="16"/>
              </w:rPr>
              <w:t>Hearing impairment</w:t>
            </w:r>
          </w:p>
        </w:tc>
        <w:tc>
          <w:tcPr>
            <w:tcW w:w="925" w:type="dxa"/>
            <w:vMerge/>
            <w:hideMark/>
          </w:tcPr>
          <w:p w14:paraId="65D3C936" w14:textId="77777777" w:rsidR="006C7647" w:rsidRPr="006C7647" w:rsidRDefault="006C7647" w:rsidP="00EE0660">
            <w:pPr>
              <w:spacing w:line="240" w:lineRule="auto"/>
              <w:jc w:val="left"/>
              <w:rPr>
                <w:sz w:val="16"/>
                <w:szCs w:val="16"/>
              </w:rPr>
            </w:pPr>
          </w:p>
        </w:tc>
        <w:tc>
          <w:tcPr>
            <w:tcW w:w="930" w:type="dxa"/>
            <w:vMerge/>
            <w:hideMark/>
          </w:tcPr>
          <w:p w14:paraId="08DB0658" w14:textId="77777777" w:rsidR="006C7647" w:rsidRPr="006C7647" w:rsidRDefault="006C7647" w:rsidP="00EE0660">
            <w:pPr>
              <w:spacing w:line="240" w:lineRule="auto"/>
              <w:jc w:val="left"/>
              <w:rPr>
                <w:sz w:val="16"/>
                <w:szCs w:val="16"/>
              </w:rPr>
            </w:pPr>
          </w:p>
        </w:tc>
      </w:tr>
      <w:tr w:rsidR="006C7647" w:rsidRPr="006C7647" w14:paraId="7F4A10AB" w14:textId="77777777" w:rsidTr="49E90962">
        <w:trPr>
          <w:trHeight w:val="288"/>
        </w:trPr>
        <w:tc>
          <w:tcPr>
            <w:tcW w:w="887" w:type="dxa"/>
            <w:vMerge/>
            <w:hideMark/>
          </w:tcPr>
          <w:p w14:paraId="6E4F208E" w14:textId="77777777" w:rsidR="006C7647" w:rsidRPr="006C7647" w:rsidRDefault="006C7647" w:rsidP="00EE0660">
            <w:pPr>
              <w:spacing w:line="240" w:lineRule="auto"/>
              <w:jc w:val="left"/>
              <w:rPr>
                <w:sz w:val="16"/>
                <w:szCs w:val="16"/>
              </w:rPr>
            </w:pPr>
          </w:p>
        </w:tc>
        <w:tc>
          <w:tcPr>
            <w:tcW w:w="704" w:type="dxa"/>
            <w:vMerge/>
            <w:hideMark/>
          </w:tcPr>
          <w:p w14:paraId="6CA0DEDF" w14:textId="77777777" w:rsidR="006C7647" w:rsidRPr="006C7647" w:rsidRDefault="006C7647" w:rsidP="00EE0660">
            <w:pPr>
              <w:spacing w:line="240" w:lineRule="auto"/>
              <w:jc w:val="left"/>
              <w:rPr>
                <w:sz w:val="16"/>
                <w:szCs w:val="16"/>
              </w:rPr>
            </w:pPr>
          </w:p>
        </w:tc>
        <w:tc>
          <w:tcPr>
            <w:tcW w:w="888" w:type="dxa"/>
            <w:vMerge/>
            <w:hideMark/>
          </w:tcPr>
          <w:p w14:paraId="7292F171" w14:textId="77777777" w:rsidR="006C7647" w:rsidRPr="006C7647" w:rsidRDefault="006C7647" w:rsidP="00EE0660">
            <w:pPr>
              <w:spacing w:line="240" w:lineRule="auto"/>
              <w:jc w:val="left"/>
              <w:rPr>
                <w:sz w:val="16"/>
                <w:szCs w:val="16"/>
              </w:rPr>
            </w:pPr>
          </w:p>
        </w:tc>
        <w:tc>
          <w:tcPr>
            <w:tcW w:w="818" w:type="dxa"/>
            <w:vMerge/>
            <w:hideMark/>
          </w:tcPr>
          <w:p w14:paraId="0A457391" w14:textId="77777777" w:rsidR="006C7647" w:rsidRPr="006C7647" w:rsidRDefault="006C7647" w:rsidP="00EE0660">
            <w:pPr>
              <w:spacing w:line="240" w:lineRule="auto"/>
              <w:jc w:val="left"/>
              <w:rPr>
                <w:sz w:val="16"/>
                <w:szCs w:val="16"/>
              </w:rPr>
            </w:pPr>
          </w:p>
        </w:tc>
        <w:tc>
          <w:tcPr>
            <w:tcW w:w="982" w:type="dxa"/>
            <w:vMerge/>
            <w:hideMark/>
          </w:tcPr>
          <w:p w14:paraId="256F2A5D" w14:textId="77777777" w:rsidR="006C7647" w:rsidRPr="006C7647" w:rsidRDefault="006C7647" w:rsidP="00EE0660">
            <w:pPr>
              <w:spacing w:line="240" w:lineRule="auto"/>
              <w:jc w:val="left"/>
              <w:rPr>
                <w:sz w:val="16"/>
                <w:szCs w:val="16"/>
              </w:rPr>
            </w:pPr>
          </w:p>
        </w:tc>
        <w:tc>
          <w:tcPr>
            <w:tcW w:w="814" w:type="dxa"/>
            <w:vMerge/>
          </w:tcPr>
          <w:p w14:paraId="34B8FD77" w14:textId="77777777" w:rsidR="006C7647" w:rsidRPr="006C7647" w:rsidRDefault="006C7647" w:rsidP="00EE0660">
            <w:pPr>
              <w:spacing w:line="240" w:lineRule="auto"/>
              <w:jc w:val="left"/>
              <w:rPr>
                <w:sz w:val="16"/>
                <w:szCs w:val="16"/>
              </w:rPr>
            </w:pPr>
          </w:p>
        </w:tc>
        <w:tc>
          <w:tcPr>
            <w:tcW w:w="775" w:type="dxa"/>
            <w:vMerge/>
            <w:hideMark/>
          </w:tcPr>
          <w:p w14:paraId="37E0833E" w14:textId="77777777" w:rsidR="006C7647" w:rsidRPr="006C7647" w:rsidRDefault="006C7647" w:rsidP="00EE0660">
            <w:pPr>
              <w:spacing w:line="240" w:lineRule="auto"/>
              <w:jc w:val="left"/>
              <w:rPr>
                <w:sz w:val="16"/>
                <w:szCs w:val="16"/>
              </w:rPr>
            </w:pPr>
          </w:p>
        </w:tc>
        <w:tc>
          <w:tcPr>
            <w:tcW w:w="1008" w:type="dxa"/>
            <w:vMerge/>
            <w:hideMark/>
          </w:tcPr>
          <w:p w14:paraId="3B17A02A" w14:textId="77777777" w:rsidR="006C7647" w:rsidRPr="006C7647" w:rsidRDefault="006C7647" w:rsidP="00EE0660">
            <w:pPr>
              <w:spacing w:line="240" w:lineRule="auto"/>
              <w:jc w:val="left"/>
              <w:rPr>
                <w:sz w:val="16"/>
                <w:szCs w:val="16"/>
              </w:rPr>
            </w:pPr>
          </w:p>
        </w:tc>
        <w:tc>
          <w:tcPr>
            <w:tcW w:w="1011" w:type="dxa"/>
            <w:vMerge/>
            <w:hideMark/>
          </w:tcPr>
          <w:p w14:paraId="14683F68" w14:textId="77777777" w:rsidR="006C7647" w:rsidRPr="006C7647" w:rsidRDefault="006C7647" w:rsidP="00EE0660">
            <w:pPr>
              <w:spacing w:line="240" w:lineRule="auto"/>
              <w:jc w:val="left"/>
              <w:rPr>
                <w:sz w:val="16"/>
                <w:szCs w:val="16"/>
              </w:rPr>
            </w:pPr>
          </w:p>
        </w:tc>
        <w:tc>
          <w:tcPr>
            <w:tcW w:w="1167" w:type="dxa"/>
            <w:hideMark/>
          </w:tcPr>
          <w:p w14:paraId="7E552B94" w14:textId="77777777" w:rsidR="006C7647" w:rsidRPr="006C7647" w:rsidRDefault="006C7647" w:rsidP="00EE0660">
            <w:pPr>
              <w:spacing w:line="240" w:lineRule="auto"/>
              <w:jc w:val="left"/>
              <w:rPr>
                <w:sz w:val="16"/>
                <w:szCs w:val="16"/>
              </w:rPr>
            </w:pPr>
            <w:r w:rsidRPr="006C7647">
              <w:rPr>
                <w:sz w:val="16"/>
                <w:szCs w:val="16"/>
              </w:rPr>
              <w:t>Female (n=701)</w:t>
            </w:r>
          </w:p>
        </w:tc>
        <w:tc>
          <w:tcPr>
            <w:tcW w:w="1037" w:type="dxa"/>
            <w:vMerge/>
            <w:hideMark/>
          </w:tcPr>
          <w:p w14:paraId="2475D2D0" w14:textId="77777777" w:rsidR="006C7647" w:rsidRPr="006C7647" w:rsidRDefault="006C7647" w:rsidP="00EE0660">
            <w:pPr>
              <w:spacing w:line="240" w:lineRule="auto"/>
              <w:jc w:val="left"/>
              <w:rPr>
                <w:sz w:val="16"/>
                <w:szCs w:val="16"/>
              </w:rPr>
            </w:pPr>
          </w:p>
        </w:tc>
        <w:tc>
          <w:tcPr>
            <w:tcW w:w="975" w:type="dxa"/>
            <w:vMerge/>
            <w:hideMark/>
          </w:tcPr>
          <w:p w14:paraId="57254DC1" w14:textId="77777777" w:rsidR="006C7647" w:rsidRPr="006C7647" w:rsidRDefault="006C7647" w:rsidP="00EE0660">
            <w:pPr>
              <w:spacing w:line="240" w:lineRule="auto"/>
              <w:jc w:val="left"/>
              <w:rPr>
                <w:sz w:val="16"/>
                <w:szCs w:val="16"/>
              </w:rPr>
            </w:pPr>
          </w:p>
        </w:tc>
        <w:tc>
          <w:tcPr>
            <w:tcW w:w="1037" w:type="dxa"/>
            <w:hideMark/>
          </w:tcPr>
          <w:p w14:paraId="4D24B6EF" w14:textId="77777777" w:rsidR="006C7647" w:rsidRPr="006C7647" w:rsidRDefault="006C7647" w:rsidP="00EE0660">
            <w:pPr>
              <w:spacing w:line="240" w:lineRule="auto"/>
              <w:jc w:val="left"/>
              <w:rPr>
                <w:sz w:val="16"/>
                <w:szCs w:val="16"/>
              </w:rPr>
            </w:pPr>
            <w:r w:rsidRPr="006C7647">
              <w:rPr>
                <w:sz w:val="16"/>
                <w:szCs w:val="16"/>
              </w:rPr>
              <w:t>65-74:</w:t>
            </w:r>
          </w:p>
        </w:tc>
        <w:tc>
          <w:tcPr>
            <w:tcW w:w="925" w:type="dxa"/>
            <w:vMerge/>
            <w:hideMark/>
          </w:tcPr>
          <w:p w14:paraId="148AD627" w14:textId="77777777" w:rsidR="006C7647" w:rsidRPr="006C7647" w:rsidRDefault="006C7647" w:rsidP="00EE0660">
            <w:pPr>
              <w:spacing w:line="240" w:lineRule="auto"/>
              <w:jc w:val="left"/>
              <w:rPr>
                <w:sz w:val="16"/>
                <w:szCs w:val="16"/>
              </w:rPr>
            </w:pPr>
          </w:p>
        </w:tc>
        <w:tc>
          <w:tcPr>
            <w:tcW w:w="930" w:type="dxa"/>
            <w:vMerge/>
            <w:hideMark/>
          </w:tcPr>
          <w:p w14:paraId="2D465C27" w14:textId="77777777" w:rsidR="006C7647" w:rsidRPr="006C7647" w:rsidRDefault="006C7647" w:rsidP="00EE0660">
            <w:pPr>
              <w:spacing w:line="240" w:lineRule="auto"/>
              <w:jc w:val="left"/>
              <w:rPr>
                <w:sz w:val="16"/>
                <w:szCs w:val="16"/>
              </w:rPr>
            </w:pPr>
          </w:p>
        </w:tc>
      </w:tr>
      <w:tr w:rsidR="006C7647" w:rsidRPr="006C7647" w14:paraId="5F89D9E2" w14:textId="77777777" w:rsidTr="49E90962">
        <w:trPr>
          <w:trHeight w:val="288"/>
        </w:trPr>
        <w:tc>
          <w:tcPr>
            <w:tcW w:w="887" w:type="dxa"/>
            <w:vMerge/>
            <w:hideMark/>
          </w:tcPr>
          <w:p w14:paraId="576E5B6B" w14:textId="77777777" w:rsidR="006C7647" w:rsidRPr="006C7647" w:rsidRDefault="006C7647" w:rsidP="00EE0660">
            <w:pPr>
              <w:spacing w:line="240" w:lineRule="auto"/>
              <w:jc w:val="left"/>
              <w:rPr>
                <w:sz w:val="16"/>
                <w:szCs w:val="16"/>
              </w:rPr>
            </w:pPr>
          </w:p>
        </w:tc>
        <w:tc>
          <w:tcPr>
            <w:tcW w:w="704" w:type="dxa"/>
            <w:vMerge/>
            <w:hideMark/>
          </w:tcPr>
          <w:p w14:paraId="3FB5F5E8" w14:textId="77777777" w:rsidR="006C7647" w:rsidRPr="006C7647" w:rsidRDefault="006C7647" w:rsidP="00EE0660">
            <w:pPr>
              <w:spacing w:line="240" w:lineRule="auto"/>
              <w:jc w:val="left"/>
              <w:rPr>
                <w:sz w:val="16"/>
                <w:szCs w:val="16"/>
              </w:rPr>
            </w:pPr>
          </w:p>
        </w:tc>
        <w:tc>
          <w:tcPr>
            <w:tcW w:w="888" w:type="dxa"/>
            <w:vMerge/>
            <w:hideMark/>
          </w:tcPr>
          <w:p w14:paraId="42A79D8C" w14:textId="77777777" w:rsidR="006C7647" w:rsidRPr="006C7647" w:rsidRDefault="006C7647" w:rsidP="00EE0660">
            <w:pPr>
              <w:spacing w:line="240" w:lineRule="auto"/>
              <w:jc w:val="left"/>
              <w:rPr>
                <w:sz w:val="16"/>
                <w:szCs w:val="16"/>
              </w:rPr>
            </w:pPr>
          </w:p>
        </w:tc>
        <w:tc>
          <w:tcPr>
            <w:tcW w:w="818" w:type="dxa"/>
            <w:vMerge/>
            <w:hideMark/>
          </w:tcPr>
          <w:p w14:paraId="3353DCA7" w14:textId="77777777" w:rsidR="006C7647" w:rsidRPr="006C7647" w:rsidRDefault="006C7647" w:rsidP="00EE0660">
            <w:pPr>
              <w:spacing w:line="240" w:lineRule="auto"/>
              <w:jc w:val="left"/>
              <w:rPr>
                <w:sz w:val="16"/>
                <w:szCs w:val="16"/>
              </w:rPr>
            </w:pPr>
          </w:p>
        </w:tc>
        <w:tc>
          <w:tcPr>
            <w:tcW w:w="982" w:type="dxa"/>
            <w:vMerge/>
            <w:hideMark/>
          </w:tcPr>
          <w:p w14:paraId="3344AF83" w14:textId="77777777" w:rsidR="006C7647" w:rsidRPr="006C7647" w:rsidRDefault="006C7647" w:rsidP="00EE0660">
            <w:pPr>
              <w:spacing w:line="240" w:lineRule="auto"/>
              <w:jc w:val="left"/>
              <w:rPr>
                <w:sz w:val="16"/>
                <w:szCs w:val="16"/>
              </w:rPr>
            </w:pPr>
          </w:p>
        </w:tc>
        <w:tc>
          <w:tcPr>
            <w:tcW w:w="814" w:type="dxa"/>
            <w:vMerge/>
          </w:tcPr>
          <w:p w14:paraId="6D0DFAF2" w14:textId="77777777" w:rsidR="006C7647" w:rsidRPr="006C7647" w:rsidRDefault="006C7647" w:rsidP="00EE0660">
            <w:pPr>
              <w:spacing w:line="240" w:lineRule="auto"/>
              <w:jc w:val="left"/>
              <w:rPr>
                <w:sz w:val="16"/>
                <w:szCs w:val="16"/>
              </w:rPr>
            </w:pPr>
          </w:p>
        </w:tc>
        <w:tc>
          <w:tcPr>
            <w:tcW w:w="775" w:type="dxa"/>
            <w:vMerge/>
            <w:hideMark/>
          </w:tcPr>
          <w:p w14:paraId="4C610542" w14:textId="77777777" w:rsidR="006C7647" w:rsidRPr="006C7647" w:rsidRDefault="006C7647" w:rsidP="00EE0660">
            <w:pPr>
              <w:spacing w:line="240" w:lineRule="auto"/>
              <w:jc w:val="left"/>
              <w:rPr>
                <w:sz w:val="16"/>
                <w:szCs w:val="16"/>
              </w:rPr>
            </w:pPr>
          </w:p>
        </w:tc>
        <w:tc>
          <w:tcPr>
            <w:tcW w:w="1008" w:type="dxa"/>
            <w:vMerge/>
            <w:hideMark/>
          </w:tcPr>
          <w:p w14:paraId="41138BD2" w14:textId="77777777" w:rsidR="006C7647" w:rsidRPr="006C7647" w:rsidRDefault="006C7647" w:rsidP="00EE0660">
            <w:pPr>
              <w:spacing w:line="240" w:lineRule="auto"/>
              <w:jc w:val="left"/>
              <w:rPr>
                <w:sz w:val="16"/>
                <w:szCs w:val="16"/>
              </w:rPr>
            </w:pPr>
          </w:p>
        </w:tc>
        <w:tc>
          <w:tcPr>
            <w:tcW w:w="1011" w:type="dxa"/>
            <w:vMerge/>
            <w:hideMark/>
          </w:tcPr>
          <w:p w14:paraId="25E7BEC6" w14:textId="77777777" w:rsidR="006C7647" w:rsidRPr="006C7647" w:rsidRDefault="006C7647" w:rsidP="00EE0660">
            <w:pPr>
              <w:spacing w:line="240" w:lineRule="auto"/>
              <w:jc w:val="left"/>
              <w:rPr>
                <w:sz w:val="16"/>
                <w:szCs w:val="16"/>
              </w:rPr>
            </w:pPr>
          </w:p>
        </w:tc>
        <w:tc>
          <w:tcPr>
            <w:tcW w:w="1167" w:type="dxa"/>
            <w:hideMark/>
          </w:tcPr>
          <w:p w14:paraId="468E7058" w14:textId="77777777" w:rsidR="006C7647" w:rsidRPr="006C7647" w:rsidRDefault="006C7647" w:rsidP="00EE0660">
            <w:pPr>
              <w:spacing w:line="240" w:lineRule="auto"/>
              <w:jc w:val="left"/>
              <w:rPr>
                <w:sz w:val="16"/>
                <w:szCs w:val="16"/>
              </w:rPr>
            </w:pPr>
            <w:r w:rsidRPr="006C7647">
              <w:rPr>
                <w:sz w:val="16"/>
                <w:szCs w:val="16"/>
              </w:rPr>
              <w:t>Bathing: 3.20%</w:t>
            </w:r>
          </w:p>
        </w:tc>
        <w:tc>
          <w:tcPr>
            <w:tcW w:w="1037" w:type="dxa"/>
            <w:vMerge/>
            <w:hideMark/>
          </w:tcPr>
          <w:p w14:paraId="6178C592" w14:textId="77777777" w:rsidR="006C7647" w:rsidRPr="006C7647" w:rsidRDefault="006C7647" w:rsidP="00EE0660">
            <w:pPr>
              <w:spacing w:line="240" w:lineRule="auto"/>
              <w:jc w:val="left"/>
              <w:rPr>
                <w:sz w:val="16"/>
                <w:szCs w:val="16"/>
              </w:rPr>
            </w:pPr>
          </w:p>
        </w:tc>
        <w:tc>
          <w:tcPr>
            <w:tcW w:w="975" w:type="dxa"/>
            <w:vMerge/>
            <w:hideMark/>
          </w:tcPr>
          <w:p w14:paraId="71405790" w14:textId="77777777" w:rsidR="006C7647" w:rsidRPr="006C7647" w:rsidRDefault="006C7647" w:rsidP="00EE0660">
            <w:pPr>
              <w:spacing w:line="240" w:lineRule="auto"/>
              <w:jc w:val="left"/>
              <w:rPr>
                <w:sz w:val="16"/>
                <w:szCs w:val="16"/>
              </w:rPr>
            </w:pPr>
          </w:p>
        </w:tc>
        <w:tc>
          <w:tcPr>
            <w:tcW w:w="1037" w:type="dxa"/>
            <w:hideMark/>
          </w:tcPr>
          <w:p w14:paraId="4C6C343C" w14:textId="77777777" w:rsidR="006C7647" w:rsidRPr="006C7647" w:rsidRDefault="006C7647" w:rsidP="00EE0660">
            <w:pPr>
              <w:spacing w:line="240" w:lineRule="auto"/>
              <w:jc w:val="left"/>
              <w:rPr>
                <w:sz w:val="16"/>
                <w:szCs w:val="16"/>
              </w:rPr>
            </w:pPr>
            <w:r w:rsidRPr="006C7647">
              <w:rPr>
                <w:sz w:val="16"/>
                <w:szCs w:val="16"/>
              </w:rPr>
              <w:t>Male: 6.85%</w:t>
            </w:r>
          </w:p>
        </w:tc>
        <w:tc>
          <w:tcPr>
            <w:tcW w:w="925" w:type="dxa"/>
            <w:vMerge/>
            <w:hideMark/>
          </w:tcPr>
          <w:p w14:paraId="6E1CC4A0" w14:textId="77777777" w:rsidR="006C7647" w:rsidRPr="006C7647" w:rsidRDefault="006C7647" w:rsidP="00EE0660">
            <w:pPr>
              <w:spacing w:line="240" w:lineRule="auto"/>
              <w:jc w:val="left"/>
              <w:rPr>
                <w:sz w:val="16"/>
                <w:szCs w:val="16"/>
              </w:rPr>
            </w:pPr>
          </w:p>
        </w:tc>
        <w:tc>
          <w:tcPr>
            <w:tcW w:w="930" w:type="dxa"/>
            <w:vMerge/>
            <w:hideMark/>
          </w:tcPr>
          <w:p w14:paraId="60B01E5E" w14:textId="77777777" w:rsidR="006C7647" w:rsidRPr="006C7647" w:rsidRDefault="006C7647" w:rsidP="00EE0660">
            <w:pPr>
              <w:spacing w:line="240" w:lineRule="auto"/>
              <w:jc w:val="left"/>
              <w:rPr>
                <w:sz w:val="16"/>
                <w:szCs w:val="16"/>
              </w:rPr>
            </w:pPr>
          </w:p>
        </w:tc>
      </w:tr>
      <w:tr w:rsidR="006C7647" w:rsidRPr="006C7647" w14:paraId="1F04EA11" w14:textId="77777777" w:rsidTr="49E90962">
        <w:trPr>
          <w:trHeight w:val="288"/>
        </w:trPr>
        <w:tc>
          <w:tcPr>
            <w:tcW w:w="887" w:type="dxa"/>
            <w:vMerge/>
            <w:hideMark/>
          </w:tcPr>
          <w:p w14:paraId="467895DB" w14:textId="77777777" w:rsidR="006C7647" w:rsidRPr="006C7647" w:rsidRDefault="006C7647" w:rsidP="00EE0660">
            <w:pPr>
              <w:spacing w:line="240" w:lineRule="auto"/>
              <w:jc w:val="left"/>
              <w:rPr>
                <w:sz w:val="16"/>
                <w:szCs w:val="16"/>
              </w:rPr>
            </w:pPr>
          </w:p>
        </w:tc>
        <w:tc>
          <w:tcPr>
            <w:tcW w:w="704" w:type="dxa"/>
            <w:vMerge/>
            <w:hideMark/>
          </w:tcPr>
          <w:p w14:paraId="1B19DBD6" w14:textId="77777777" w:rsidR="006C7647" w:rsidRPr="006C7647" w:rsidRDefault="006C7647" w:rsidP="00EE0660">
            <w:pPr>
              <w:spacing w:line="240" w:lineRule="auto"/>
              <w:jc w:val="left"/>
              <w:rPr>
                <w:sz w:val="16"/>
                <w:szCs w:val="16"/>
              </w:rPr>
            </w:pPr>
          </w:p>
        </w:tc>
        <w:tc>
          <w:tcPr>
            <w:tcW w:w="888" w:type="dxa"/>
            <w:vMerge/>
            <w:hideMark/>
          </w:tcPr>
          <w:p w14:paraId="4A135C16" w14:textId="77777777" w:rsidR="006C7647" w:rsidRPr="006C7647" w:rsidRDefault="006C7647" w:rsidP="00EE0660">
            <w:pPr>
              <w:spacing w:line="240" w:lineRule="auto"/>
              <w:jc w:val="left"/>
              <w:rPr>
                <w:sz w:val="16"/>
                <w:szCs w:val="16"/>
              </w:rPr>
            </w:pPr>
          </w:p>
        </w:tc>
        <w:tc>
          <w:tcPr>
            <w:tcW w:w="818" w:type="dxa"/>
            <w:vMerge/>
            <w:hideMark/>
          </w:tcPr>
          <w:p w14:paraId="63C08C6F" w14:textId="77777777" w:rsidR="006C7647" w:rsidRPr="006C7647" w:rsidRDefault="006C7647" w:rsidP="00EE0660">
            <w:pPr>
              <w:spacing w:line="240" w:lineRule="auto"/>
              <w:jc w:val="left"/>
              <w:rPr>
                <w:sz w:val="16"/>
                <w:szCs w:val="16"/>
              </w:rPr>
            </w:pPr>
          </w:p>
        </w:tc>
        <w:tc>
          <w:tcPr>
            <w:tcW w:w="982" w:type="dxa"/>
            <w:vMerge/>
            <w:hideMark/>
          </w:tcPr>
          <w:p w14:paraId="6CD8735C" w14:textId="77777777" w:rsidR="006C7647" w:rsidRPr="006C7647" w:rsidRDefault="006C7647" w:rsidP="00EE0660">
            <w:pPr>
              <w:spacing w:line="240" w:lineRule="auto"/>
              <w:jc w:val="left"/>
              <w:rPr>
                <w:sz w:val="16"/>
                <w:szCs w:val="16"/>
              </w:rPr>
            </w:pPr>
          </w:p>
        </w:tc>
        <w:tc>
          <w:tcPr>
            <w:tcW w:w="814" w:type="dxa"/>
            <w:vMerge/>
          </w:tcPr>
          <w:p w14:paraId="46CE85FC" w14:textId="77777777" w:rsidR="006C7647" w:rsidRPr="006C7647" w:rsidRDefault="006C7647" w:rsidP="00EE0660">
            <w:pPr>
              <w:spacing w:line="240" w:lineRule="auto"/>
              <w:jc w:val="left"/>
              <w:rPr>
                <w:sz w:val="16"/>
                <w:szCs w:val="16"/>
              </w:rPr>
            </w:pPr>
          </w:p>
        </w:tc>
        <w:tc>
          <w:tcPr>
            <w:tcW w:w="775" w:type="dxa"/>
            <w:vMerge/>
            <w:hideMark/>
          </w:tcPr>
          <w:p w14:paraId="7BF6EE3C" w14:textId="77777777" w:rsidR="006C7647" w:rsidRPr="006C7647" w:rsidRDefault="006C7647" w:rsidP="00EE0660">
            <w:pPr>
              <w:spacing w:line="240" w:lineRule="auto"/>
              <w:jc w:val="left"/>
              <w:rPr>
                <w:sz w:val="16"/>
                <w:szCs w:val="16"/>
              </w:rPr>
            </w:pPr>
          </w:p>
        </w:tc>
        <w:tc>
          <w:tcPr>
            <w:tcW w:w="1008" w:type="dxa"/>
            <w:vMerge/>
            <w:hideMark/>
          </w:tcPr>
          <w:p w14:paraId="4B1E5DE5" w14:textId="77777777" w:rsidR="006C7647" w:rsidRPr="006C7647" w:rsidRDefault="006C7647" w:rsidP="00EE0660">
            <w:pPr>
              <w:spacing w:line="240" w:lineRule="auto"/>
              <w:jc w:val="left"/>
              <w:rPr>
                <w:sz w:val="16"/>
                <w:szCs w:val="16"/>
              </w:rPr>
            </w:pPr>
          </w:p>
        </w:tc>
        <w:tc>
          <w:tcPr>
            <w:tcW w:w="1011" w:type="dxa"/>
            <w:vMerge/>
            <w:hideMark/>
          </w:tcPr>
          <w:p w14:paraId="6704FBD2" w14:textId="77777777" w:rsidR="006C7647" w:rsidRPr="006C7647" w:rsidRDefault="006C7647" w:rsidP="00EE0660">
            <w:pPr>
              <w:spacing w:line="240" w:lineRule="auto"/>
              <w:jc w:val="left"/>
              <w:rPr>
                <w:sz w:val="16"/>
                <w:szCs w:val="16"/>
              </w:rPr>
            </w:pPr>
          </w:p>
        </w:tc>
        <w:tc>
          <w:tcPr>
            <w:tcW w:w="1167" w:type="dxa"/>
            <w:hideMark/>
          </w:tcPr>
          <w:p w14:paraId="453D9B21" w14:textId="77777777" w:rsidR="006C7647" w:rsidRPr="006C7647" w:rsidRDefault="006C7647" w:rsidP="00EE0660">
            <w:pPr>
              <w:spacing w:line="240" w:lineRule="auto"/>
              <w:jc w:val="left"/>
              <w:rPr>
                <w:sz w:val="16"/>
                <w:szCs w:val="16"/>
              </w:rPr>
            </w:pPr>
            <w:r w:rsidRPr="006C7647">
              <w:rPr>
                <w:sz w:val="16"/>
                <w:szCs w:val="16"/>
              </w:rPr>
              <w:t>Dressing: 3.35%</w:t>
            </w:r>
          </w:p>
        </w:tc>
        <w:tc>
          <w:tcPr>
            <w:tcW w:w="1037" w:type="dxa"/>
            <w:vMerge/>
            <w:hideMark/>
          </w:tcPr>
          <w:p w14:paraId="677513C8" w14:textId="77777777" w:rsidR="006C7647" w:rsidRPr="006C7647" w:rsidRDefault="006C7647" w:rsidP="00EE0660">
            <w:pPr>
              <w:spacing w:line="240" w:lineRule="auto"/>
              <w:jc w:val="left"/>
              <w:rPr>
                <w:sz w:val="16"/>
                <w:szCs w:val="16"/>
              </w:rPr>
            </w:pPr>
          </w:p>
        </w:tc>
        <w:tc>
          <w:tcPr>
            <w:tcW w:w="975" w:type="dxa"/>
            <w:vMerge/>
            <w:hideMark/>
          </w:tcPr>
          <w:p w14:paraId="1184D4D9" w14:textId="77777777" w:rsidR="006C7647" w:rsidRPr="006C7647" w:rsidRDefault="006C7647" w:rsidP="00EE0660">
            <w:pPr>
              <w:spacing w:line="240" w:lineRule="auto"/>
              <w:jc w:val="left"/>
              <w:rPr>
                <w:sz w:val="16"/>
                <w:szCs w:val="16"/>
              </w:rPr>
            </w:pPr>
          </w:p>
        </w:tc>
        <w:tc>
          <w:tcPr>
            <w:tcW w:w="1037" w:type="dxa"/>
            <w:hideMark/>
          </w:tcPr>
          <w:p w14:paraId="2FE63F9B" w14:textId="77777777" w:rsidR="006C7647" w:rsidRPr="006C7647" w:rsidRDefault="006C7647" w:rsidP="00EE0660">
            <w:pPr>
              <w:spacing w:line="240" w:lineRule="auto"/>
              <w:jc w:val="left"/>
              <w:rPr>
                <w:sz w:val="16"/>
                <w:szCs w:val="16"/>
              </w:rPr>
            </w:pPr>
            <w:r w:rsidRPr="006C7647">
              <w:rPr>
                <w:sz w:val="16"/>
                <w:szCs w:val="16"/>
              </w:rPr>
              <w:t>Female: 6.67%</w:t>
            </w:r>
          </w:p>
        </w:tc>
        <w:tc>
          <w:tcPr>
            <w:tcW w:w="925" w:type="dxa"/>
            <w:vMerge/>
            <w:hideMark/>
          </w:tcPr>
          <w:p w14:paraId="2F22EEAF" w14:textId="77777777" w:rsidR="006C7647" w:rsidRPr="006C7647" w:rsidRDefault="006C7647" w:rsidP="00EE0660">
            <w:pPr>
              <w:spacing w:line="240" w:lineRule="auto"/>
              <w:jc w:val="left"/>
              <w:rPr>
                <w:sz w:val="16"/>
                <w:szCs w:val="16"/>
              </w:rPr>
            </w:pPr>
          </w:p>
        </w:tc>
        <w:tc>
          <w:tcPr>
            <w:tcW w:w="930" w:type="dxa"/>
            <w:vMerge/>
            <w:hideMark/>
          </w:tcPr>
          <w:p w14:paraId="6A2B6D17" w14:textId="77777777" w:rsidR="006C7647" w:rsidRPr="006C7647" w:rsidRDefault="006C7647" w:rsidP="00EE0660">
            <w:pPr>
              <w:spacing w:line="240" w:lineRule="auto"/>
              <w:jc w:val="left"/>
              <w:rPr>
                <w:sz w:val="16"/>
                <w:szCs w:val="16"/>
              </w:rPr>
            </w:pPr>
          </w:p>
        </w:tc>
      </w:tr>
      <w:tr w:rsidR="006C7647" w:rsidRPr="006C7647" w14:paraId="69C8981D" w14:textId="77777777" w:rsidTr="49E90962">
        <w:trPr>
          <w:trHeight w:val="288"/>
        </w:trPr>
        <w:tc>
          <w:tcPr>
            <w:tcW w:w="887" w:type="dxa"/>
            <w:vMerge/>
            <w:hideMark/>
          </w:tcPr>
          <w:p w14:paraId="1A94586F" w14:textId="77777777" w:rsidR="006C7647" w:rsidRPr="006C7647" w:rsidRDefault="006C7647" w:rsidP="00EE0660">
            <w:pPr>
              <w:spacing w:line="240" w:lineRule="auto"/>
              <w:jc w:val="left"/>
              <w:rPr>
                <w:sz w:val="16"/>
                <w:szCs w:val="16"/>
              </w:rPr>
            </w:pPr>
          </w:p>
        </w:tc>
        <w:tc>
          <w:tcPr>
            <w:tcW w:w="704" w:type="dxa"/>
            <w:vMerge/>
            <w:hideMark/>
          </w:tcPr>
          <w:p w14:paraId="48114E06" w14:textId="77777777" w:rsidR="006C7647" w:rsidRPr="006C7647" w:rsidRDefault="006C7647" w:rsidP="00EE0660">
            <w:pPr>
              <w:spacing w:line="240" w:lineRule="auto"/>
              <w:jc w:val="left"/>
              <w:rPr>
                <w:sz w:val="16"/>
                <w:szCs w:val="16"/>
              </w:rPr>
            </w:pPr>
          </w:p>
        </w:tc>
        <w:tc>
          <w:tcPr>
            <w:tcW w:w="888" w:type="dxa"/>
            <w:vMerge/>
            <w:hideMark/>
          </w:tcPr>
          <w:p w14:paraId="5AEB22C1" w14:textId="77777777" w:rsidR="006C7647" w:rsidRPr="006C7647" w:rsidRDefault="006C7647" w:rsidP="00EE0660">
            <w:pPr>
              <w:spacing w:line="240" w:lineRule="auto"/>
              <w:jc w:val="left"/>
              <w:rPr>
                <w:sz w:val="16"/>
                <w:szCs w:val="16"/>
              </w:rPr>
            </w:pPr>
          </w:p>
        </w:tc>
        <w:tc>
          <w:tcPr>
            <w:tcW w:w="818" w:type="dxa"/>
            <w:vMerge/>
            <w:hideMark/>
          </w:tcPr>
          <w:p w14:paraId="09A13982" w14:textId="77777777" w:rsidR="006C7647" w:rsidRPr="006C7647" w:rsidRDefault="006C7647" w:rsidP="00EE0660">
            <w:pPr>
              <w:spacing w:line="240" w:lineRule="auto"/>
              <w:jc w:val="left"/>
              <w:rPr>
                <w:sz w:val="16"/>
                <w:szCs w:val="16"/>
              </w:rPr>
            </w:pPr>
          </w:p>
        </w:tc>
        <w:tc>
          <w:tcPr>
            <w:tcW w:w="982" w:type="dxa"/>
            <w:vMerge/>
            <w:hideMark/>
          </w:tcPr>
          <w:p w14:paraId="0927D937" w14:textId="77777777" w:rsidR="006C7647" w:rsidRPr="006C7647" w:rsidRDefault="006C7647" w:rsidP="00EE0660">
            <w:pPr>
              <w:spacing w:line="240" w:lineRule="auto"/>
              <w:jc w:val="left"/>
              <w:rPr>
                <w:sz w:val="16"/>
                <w:szCs w:val="16"/>
              </w:rPr>
            </w:pPr>
          </w:p>
        </w:tc>
        <w:tc>
          <w:tcPr>
            <w:tcW w:w="814" w:type="dxa"/>
            <w:vMerge/>
          </w:tcPr>
          <w:p w14:paraId="58C4D42B" w14:textId="77777777" w:rsidR="006C7647" w:rsidRPr="006C7647" w:rsidRDefault="006C7647" w:rsidP="00EE0660">
            <w:pPr>
              <w:spacing w:line="240" w:lineRule="auto"/>
              <w:jc w:val="left"/>
              <w:rPr>
                <w:sz w:val="16"/>
                <w:szCs w:val="16"/>
              </w:rPr>
            </w:pPr>
          </w:p>
        </w:tc>
        <w:tc>
          <w:tcPr>
            <w:tcW w:w="775" w:type="dxa"/>
            <w:vMerge/>
            <w:hideMark/>
          </w:tcPr>
          <w:p w14:paraId="120C5083" w14:textId="77777777" w:rsidR="006C7647" w:rsidRPr="006C7647" w:rsidRDefault="006C7647" w:rsidP="00EE0660">
            <w:pPr>
              <w:spacing w:line="240" w:lineRule="auto"/>
              <w:jc w:val="left"/>
              <w:rPr>
                <w:sz w:val="16"/>
                <w:szCs w:val="16"/>
              </w:rPr>
            </w:pPr>
          </w:p>
        </w:tc>
        <w:tc>
          <w:tcPr>
            <w:tcW w:w="1008" w:type="dxa"/>
            <w:vMerge/>
            <w:hideMark/>
          </w:tcPr>
          <w:p w14:paraId="7D7971BA" w14:textId="77777777" w:rsidR="006C7647" w:rsidRPr="006C7647" w:rsidRDefault="006C7647" w:rsidP="00EE0660">
            <w:pPr>
              <w:spacing w:line="240" w:lineRule="auto"/>
              <w:jc w:val="left"/>
              <w:rPr>
                <w:sz w:val="16"/>
                <w:szCs w:val="16"/>
              </w:rPr>
            </w:pPr>
          </w:p>
        </w:tc>
        <w:tc>
          <w:tcPr>
            <w:tcW w:w="1011" w:type="dxa"/>
            <w:vMerge/>
            <w:hideMark/>
          </w:tcPr>
          <w:p w14:paraId="370CD8FE" w14:textId="77777777" w:rsidR="006C7647" w:rsidRPr="006C7647" w:rsidRDefault="006C7647" w:rsidP="00EE0660">
            <w:pPr>
              <w:spacing w:line="240" w:lineRule="auto"/>
              <w:jc w:val="left"/>
              <w:rPr>
                <w:sz w:val="16"/>
                <w:szCs w:val="16"/>
              </w:rPr>
            </w:pPr>
          </w:p>
        </w:tc>
        <w:tc>
          <w:tcPr>
            <w:tcW w:w="1167" w:type="dxa"/>
            <w:hideMark/>
          </w:tcPr>
          <w:p w14:paraId="02ED5BD3" w14:textId="77777777" w:rsidR="006C7647" w:rsidRPr="006C7647" w:rsidRDefault="006C7647" w:rsidP="00EE0660">
            <w:pPr>
              <w:spacing w:line="240" w:lineRule="auto"/>
              <w:jc w:val="left"/>
              <w:rPr>
                <w:sz w:val="16"/>
                <w:szCs w:val="16"/>
              </w:rPr>
            </w:pPr>
            <w:r w:rsidRPr="006C7647">
              <w:rPr>
                <w:sz w:val="16"/>
                <w:szCs w:val="16"/>
              </w:rPr>
              <w:t>Toileting: 2.96%</w:t>
            </w:r>
          </w:p>
        </w:tc>
        <w:tc>
          <w:tcPr>
            <w:tcW w:w="1037" w:type="dxa"/>
            <w:vMerge/>
            <w:hideMark/>
          </w:tcPr>
          <w:p w14:paraId="66E84F11" w14:textId="77777777" w:rsidR="006C7647" w:rsidRPr="006C7647" w:rsidRDefault="006C7647" w:rsidP="00EE0660">
            <w:pPr>
              <w:spacing w:line="240" w:lineRule="auto"/>
              <w:jc w:val="left"/>
              <w:rPr>
                <w:sz w:val="16"/>
                <w:szCs w:val="16"/>
              </w:rPr>
            </w:pPr>
          </w:p>
        </w:tc>
        <w:tc>
          <w:tcPr>
            <w:tcW w:w="975" w:type="dxa"/>
            <w:vMerge/>
            <w:hideMark/>
          </w:tcPr>
          <w:p w14:paraId="792E3FD4" w14:textId="77777777" w:rsidR="006C7647" w:rsidRPr="006C7647" w:rsidRDefault="006C7647" w:rsidP="00EE0660">
            <w:pPr>
              <w:spacing w:line="240" w:lineRule="auto"/>
              <w:jc w:val="left"/>
              <w:rPr>
                <w:sz w:val="16"/>
                <w:szCs w:val="16"/>
              </w:rPr>
            </w:pPr>
          </w:p>
        </w:tc>
        <w:tc>
          <w:tcPr>
            <w:tcW w:w="1037" w:type="dxa"/>
            <w:hideMark/>
          </w:tcPr>
          <w:p w14:paraId="7E539422" w14:textId="77777777" w:rsidR="006C7647" w:rsidRPr="006C7647" w:rsidRDefault="006C7647" w:rsidP="00EE0660">
            <w:pPr>
              <w:spacing w:line="240" w:lineRule="auto"/>
              <w:jc w:val="left"/>
              <w:rPr>
                <w:sz w:val="16"/>
                <w:szCs w:val="16"/>
              </w:rPr>
            </w:pPr>
            <w:r w:rsidRPr="006C7647">
              <w:rPr>
                <w:sz w:val="16"/>
                <w:szCs w:val="16"/>
              </w:rPr>
              <w:t>75+:</w:t>
            </w:r>
          </w:p>
        </w:tc>
        <w:tc>
          <w:tcPr>
            <w:tcW w:w="925" w:type="dxa"/>
            <w:vMerge/>
            <w:hideMark/>
          </w:tcPr>
          <w:p w14:paraId="6766E0BF" w14:textId="77777777" w:rsidR="006C7647" w:rsidRPr="006C7647" w:rsidRDefault="006C7647" w:rsidP="00EE0660">
            <w:pPr>
              <w:spacing w:line="240" w:lineRule="auto"/>
              <w:jc w:val="left"/>
              <w:rPr>
                <w:sz w:val="16"/>
                <w:szCs w:val="16"/>
              </w:rPr>
            </w:pPr>
          </w:p>
        </w:tc>
        <w:tc>
          <w:tcPr>
            <w:tcW w:w="930" w:type="dxa"/>
            <w:vMerge/>
            <w:hideMark/>
          </w:tcPr>
          <w:p w14:paraId="70C8FE16" w14:textId="77777777" w:rsidR="006C7647" w:rsidRPr="006C7647" w:rsidRDefault="006C7647" w:rsidP="00EE0660">
            <w:pPr>
              <w:spacing w:line="240" w:lineRule="auto"/>
              <w:jc w:val="left"/>
              <w:rPr>
                <w:sz w:val="16"/>
                <w:szCs w:val="16"/>
              </w:rPr>
            </w:pPr>
          </w:p>
        </w:tc>
      </w:tr>
      <w:tr w:rsidR="006C7647" w:rsidRPr="006C7647" w14:paraId="2294B09F" w14:textId="77777777" w:rsidTr="49E90962">
        <w:trPr>
          <w:trHeight w:val="288"/>
        </w:trPr>
        <w:tc>
          <w:tcPr>
            <w:tcW w:w="887" w:type="dxa"/>
            <w:vMerge/>
            <w:hideMark/>
          </w:tcPr>
          <w:p w14:paraId="4F806FC5" w14:textId="77777777" w:rsidR="006C7647" w:rsidRPr="006C7647" w:rsidRDefault="006C7647" w:rsidP="00EE0660">
            <w:pPr>
              <w:spacing w:line="240" w:lineRule="auto"/>
              <w:jc w:val="left"/>
              <w:rPr>
                <w:sz w:val="16"/>
                <w:szCs w:val="16"/>
              </w:rPr>
            </w:pPr>
          </w:p>
        </w:tc>
        <w:tc>
          <w:tcPr>
            <w:tcW w:w="704" w:type="dxa"/>
            <w:vMerge/>
            <w:hideMark/>
          </w:tcPr>
          <w:p w14:paraId="0D4CAD3D" w14:textId="77777777" w:rsidR="006C7647" w:rsidRPr="006C7647" w:rsidRDefault="006C7647" w:rsidP="00EE0660">
            <w:pPr>
              <w:spacing w:line="240" w:lineRule="auto"/>
              <w:jc w:val="left"/>
              <w:rPr>
                <w:sz w:val="16"/>
                <w:szCs w:val="16"/>
              </w:rPr>
            </w:pPr>
          </w:p>
        </w:tc>
        <w:tc>
          <w:tcPr>
            <w:tcW w:w="888" w:type="dxa"/>
            <w:vMerge/>
            <w:hideMark/>
          </w:tcPr>
          <w:p w14:paraId="519EBA60" w14:textId="77777777" w:rsidR="006C7647" w:rsidRPr="006C7647" w:rsidRDefault="006C7647" w:rsidP="00EE0660">
            <w:pPr>
              <w:spacing w:line="240" w:lineRule="auto"/>
              <w:jc w:val="left"/>
              <w:rPr>
                <w:sz w:val="16"/>
                <w:szCs w:val="16"/>
              </w:rPr>
            </w:pPr>
          </w:p>
        </w:tc>
        <w:tc>
          <w:tcPr>
            <w:tcW w:w="818" w:type="dxa"/>
            <w:vMerge/>
            <w:hideMark/>
          </w:tcPr>
          <w:p w14:paraId="5160DE13" w14:textId="77777777" w:rsidR="006C7647" w:rsidRPr="006C7647" w:rsidRDefault="006C7647" w:rsidP="00EE0660">
            <w:pPr>
              <w:spacing w:line="240" w:lineRule="auto"/>
              <w:jc w:val="left"/>
              <w:rPr>
                <w:sz w:val="16"/>
                <w:szCs w:val="16"/>
              </w:rPr>
            </w:pPr>
          </w:p>
        </w:tc>
        <w:tc>
          <w:tcPr>
            <w:tcW w:w="982" w:type="dxa"/>
            <w:vMerge/>
            <w:hideMark/>
          </w:tcPr>
          <w:p w14:paraId="0C3459A5" w14:textId="77777777" w:rsidR="006C7647" w:rsidRPr="006C7647" w:rsidRDefault="006C7647" w:rsidP="00EE0660">
            <w:pPr>
              <w:spacing w:line="240" w:lineRule="auto"/>
              <w:jc w:val="left"/>
              <w:rPr>
                <w:sz w:val="16"/>
                <w:szCs w:val="16"/>
              </w:rPr>
            </w:pPr>
          </w:p>
        </w:tc>
        <w:tc>
          <w:tcPr>
            <w:tcW w:w="814" w:type="dxa"/>
            <w:vMerge/>
          </w:tcPr>
          <w:p w14:paraId="4F5FC125" w14:textId="77777777" w:rsidR="006C7647" w:rsidRPr="006C7647" w:rsidRDefault="006C7647" w:rsidP="00EE0660">
            <w:pPr>
              <w:spacing w:line="240" w:lineRule="auto"/>
              <w:jc w:val="left"/>
              <w:rPr>
                <w:sz w:val="16"/>
                <w:szCs w:val="16"/>
              </w:rPr>
            </w:pPr>
          </w:p>
        </w:tc>
        <w:tc>
          <w:tcPr>
            <w:tcW w:w="775" w:type="dxa"/>
            <w:vMerge/>
            <w:hideMark/>
          </w:tcPr>
          <w:p w14:paraId="278176BE" w14:textId="77777777" w:rsidR="006C7647" w:rsidRPr="006C7647" w:rsidRDefault="006C7647" w:rsidP="00EE0660">
            <w:pPr>
              <w:spacing w:line="240" w:lineRule="auto"/>
              <w:jc w:val="left"/>
              <w:rPr>
                <w:sz w:val="16"/>
                <w:szCs w:val="16"/>
              </w:rPr>
            </w:pPr>
          </w:p>
        </w:tc>
        <w:tc>
          <w:tcPr>
            <w:tcW w:w="1008" w:type="dxa"/>
            <w:vMerge/>
            <w:hideMark/>
          </w:tcPr>
          <w:p w14:paraId="2CB529BF" w14:textId="77777777" w:rsidR="006C7647" w:rsidRPr="006C7647" w:rsidRDefault="006C7647" w:rsidP="00EE0660">
            <w:pPr>
              <w:spacing w:line="240" w:lineRule="auto"/>
              <w:jc w:val="left"/>
              <w:rPr>
                <w:sz w:val="16"/>
                <w:szCs w:val="16"/>
              </w:rPr>
            </w:pPr>
          </w:p>
        </w:tc>
        <w:tc>
          <w:tcPr>
            <w:tcW w:w="1011" w:type="dxa"/>
            <w:vMerge/>
            <w:hideMark/>
          </w:tcPr>
          <w:p w14:paraId="3D0F4C3E" w14:textId="77777777" w:rsidR="006C7647" w:rsidRPr="006C7647" w:rsidRDefault="006C7647" w:rsidP="00EE0660">
            <w:pPr>
              <w:spacing w:line="240" w:lineRule="auto"/>
              <w:jc w:val="left"/>
              <w:rPr>
                <w:sz w:val="16"/>
                <w:szCs w:val="16"/>
              </w:rPr>
            </w:pPr>
          </w:p>
        </w:tc>
        <w:tc>
          <w:tcPr>
            <w:tcW w:w="1167" w:type="dxa"/>
            <w:hideMark/>
          </w:tcPr>
          <w:p w14:paraId="0EECC7C9" w14:textId="77777777" w:rsidR="006C7647" w:rsidRPr="006C7647" w:rsidRDefault="006C7647" w:rsidP="00EE0660">
            <w:pPr>
              <w:spacing w:line="240" w:lineRule="auto"/>
              <w:jc w:val="left"/>
              <w:rPr>
                <w:sz w:val="16"/>
                <w:szCs w:val="16"/>
              </w:rPr>
            </w:pPr>
            <w:r w:rsidRPr="006C7647">
              <w:rPr>
                <w:sz w:val="16"/>
                <w:szCs w:val="16"/>
              </w:rPr>
              <w:t>Transferring: 2.96%</w:t>
            </w:r>
          </w:p>
        </w:tc>
        <w:tc>
          <w:tcPr>
            <w:tcW w:w="1037" w:type="dxa"/>
            <w:vMerge/>
            <w:hideMark/>
          </w:tcPr>
          <w:p w14:paraId="2CB914A8" w14:textId="77777777" w:rsidR="006C7647" w:rsidRPr="006C7647" w:rsidRDefault="006C7647" w:rsidP="00EE0660">
            <w:pPr>
              <w:spacing w:line="240" w:lineRule="auto"/>
              <w:jc w:val="left"/>
              <w:rPr>
                <w:sz w:val="16"/>
                <w:szCs w:val="16"/>
              </w:rPr>
            </w:pPr>
          </w:p>
        </w:tc>
        <w:tc>
          <w:tcPr>
            <w:tcW w:w="975" w:type="dxa"/>
            <w:vMerge/>
            <w:hideMark/>
          </w:tcPr>
          <w:p w14:paraId="535A3211" w14:textId="77777777" w:rsidR="006C7647" w:rsidRPr="006C7647" w:rsidRDefault="006C7647" w:rsidP="00EE0660">
            <w:pPr>
              <w:spacing w:line="240" w:lineRule="auto"/>
              <w:jc w:val="left"/>
              <w:rPr>
                <w:sz w:val="16"/>
                <w:szCs w:val="16"/>
              </w:rPr>
            </w:pPr>
          </w:p>
        </w:tc>
        <w:tc>
          <w:tcPr>
            <w:tcW w:w="1037" w:type="dxa"/>
            <w:hideMark/>
          </w:tcPr>
          <w:p w14:paraId="463FA97E" w14:textId="77777777" w:rsidR="006C7647" w:rsidRPr="006C7647" w:rsidRDefault="006C7647" w:rsidP="00EE0660">
            <w:pPr>
              <w:spacing w:line="240" w:lineRule="auto"/>
              <w:jc w:val="left"/>
              <w:rPr>
                <w:sz w:val="16"/>
                <w:szCs w:val="16"/>
              </w:rPr>
            </w:pPr>
            <w:r w:rsidRPr="006C7647">
              <w:rPr>
                <w:sz w:val="16"/>
                <w:szCs w:val="16"/>
              </w:rPr>
              <w:t>Male: 18.08%</w:t>
            </w:r>
          </w:p>
        </w:tc>
        <w:tc>
          <w:tcPr>
            <w:tcW w:w="925" w:type="dxa"/>
            <w:vMerge/>
            <w:hideMark/>
          </w:tcPr>
          <w:p w14:paraId="13560F28" w14:textId="77777777" w:rsidR="006C7647" w:rsidRPr="006C7647" w:rsidRDefault="006C7647" w:rsidP="00EE0660">
            <w:pPr>
              <w:spacing w:line="240" w:lineRule="auto"/>
              <w:jc w:val="left"/>
              <w:rPr>
                <w:sz w:val="16"/>
                <w:szCs w:val="16"/>
              </w:rPr>
            </w:pPr>
          </w:p>
        </w:tc>
        <w:tc>
          <w:tcPr>
            <w:tcW w:w="930" w:type="dxa"/>
            <w:vMerge/>
            <w:hideMark/>
          </w:tcPr>
          <w:p w14:paraId="679036D6" w14:textId="77777777" w:rsidR="006C7647" w:rsidRPr="006C7647" w:rsidRDefault="006C7647" w:rsidP="00EE0660">
            <w:pPr>
              <w:spacing w:line="240" w:lineRule="auto"/>
              <w:jc w:val="left"/>
              <w:rPr>
                <w:sz w:val="16"/>
                <w:szCs w:val="16"/>
              </w:rPr>
            </w:pPr>
          </w:p>
        </w:tc>
      </w:tr>
      <w:tr w:rsidR="006C7647" w:rsidRPr="006C7647" w14:paraId="7AAA84E0" w14:textId="77777777" w:rsidTr="49E90962">
        <w:trPr>
          <w:trHeight w:val="288"/>
        </w:trPr>
        <w:tc>
          <w:tcPr>
            <w:tcW w:w="887" w:type="dxa"/>
            <w:vMerge/>
            <w:hideMark/>
          </w:tcPr>
          <w:p w14:paraId="3D48876C" w14:textId="77777777" w:rsidR="006C7647" w:rsidRPr="006C7647" w:rsidRDefault="006C7647" w:rsidP="00EE0660">
            <w:pPr>
              <w:spacing w:line="240" w:lineRule="auto"/>
              <w:jc w:val="left"/>
              <w:rPr>
                <w:sz w:val="16"/>
                <w:szCs w:val="16"/>
              </w:rPr>
            </w:pPr>
          </w:p>
        </w:tc>
        <w:tc>
          <w:tcPr>
            <w:tcW w:w="704" w:type="dxa"/>
            <w:vMerge/>
            <w:hideMark/>
          </w:tcPr>
          <w:p w14:paraId="228014E6" w14:textId="77777777" w:rsidR="006C7647" w:rsidRPr="006C7647" w:rsidRDefault="006C7647" w:rsidP="00EE0660">
            <w:pPr>
              <w:spacing w:line="240" w:lineRule="auto"/>
              <w:jc w:val="left"/>
              <w:rPr>
                <w:sz w:val="16"/>
                <w:szCs w:val="16"/>
              </w:rPr>
            </w:pPr>
          </w:p>
        </w:tc>
        <w:tc>
          <w:tcPr>
            <w:tcW w:w="888" w:type="dxa"/>
            <w:vMerge/>
            <w:hideMark/>
          </w:tcPr>
          <w:p w14:paraId="26AE8D27" w14:textId="77777777" w:rsidR="006C7647" w:rsidRPr="006C7647" w:rsidRDefault="006C7647" w:rsidP="00EE0660">
            <w:pPr>
              <w:spacing w:line="240" w:lineRule="auto"/>
              <w:jc w:val="left"/>
              <w:rPr>
                <w:sz w:val="16"/>
                <w:szCs w:val="16"/>
              </w:rPr>
            </w:pPr>
          </w:p>
        </w:tc>
        <w:tc>
          <w:tcPr>
            <w:tcW w:w="818" w:type="dxa"/>
            <w:vMerge/>
            <w:hideMark/>
          </w:tcPr>
          <w:p w14:paraId="1169E398" w14:textId="77777777" w:rsidR="006C7647" w:rsidRPr="006C7647" w:rsidRDefault="006C7647" w:rsidP="00EE0660">
            <w:pPr>
              <w:spacing w:line="240" w:lineRule="auto"/>
              <w:jc w:val="left"/>
              <w:rPr>
                <w:sz w:val="16"/>
                <w:szCs w:val="16"/>
              </w:rPr>
            </w:pPr>
          </w:p>
        </w:tc>
        <w:tc>
          <w:tcPr>
            <w:tcW w:w="982" w:type="dxa"/>
            <w:vMerge/>
            <w:hideMark/>
          </w:tcPr>
          <w:p w14:paraId="264CEA34" w14:textId="77777777" w:rsidR="006C7647" w:rsidRPr="006C7647" w:rsidRDefault="006C7647" w:rsidP="00EE0660">
            <w:pPr>
              <w:spacing w:line="240" w:lineRule="auto"/>
              <w:jc w:val="left"/>
              <w:rPr>
                <w:sz w:val="16"/>
                <w:szCs w:val="16"/>
              </w:rPr>
            </w:pPr>
          </w:p>
        </w:tc>
        <w:tc>
          <w:tcPr>
            <w:tcW w:w="814" w:type="dxa"/>
            <w:vMerge/>
          </w:tcPr>
          <w:p w14:paraId="6FC19844" w14:textId="77777777" w:rsidR="006C7647" w:rsidRPr="006C7647" w:rsidRDefault="006C7647" w:rsidP="00EE0660">
            <w:pPr>
              <w:spacing w:line="240" w:lineRule="auto"/>
              <w:jc w:val="left"/>
              <w:rPr>
                <w:sz w:val="16"/>
                <w:szCs w:val="16"/>
              </w:rPr>
            </w:pPr>
          </w:p>
        </w:tc>
        <w:tc>
          <w:tcPr>
            <w:tcW w:w="775" w:type="dxa"/>
            <w:vMerge/>
            <w:hideMark/>
          </w:tcPr>
          <w:p w14:paraId="70FB5E90" w14:textId="77777777" w:rsidR="006C7647" w:rsidRPr="006C7647" w:rsidRDefault="006C7647" w:rsidP="00EE0660">
            <w:pPr>
              <w:spacing w:line="240" w:lineRule="auto"/>
              <w:jc w:val="left"/>
              <w:rPr>
                <w:sz w:val="16"/>
                <w:szCs w:val="16"/>
              </w:rPr>
            </w:pPr>
          </w:p>
        </w:tc>
        <w:tc>
          <w:tcPr>
            <w:tcW w:w="1008" w:type="dxa"/>
            <w:vMerge/>
            <w:hideMark/>
          </w:tcPr>
          <w:p w14:paraId="7667AFDF" w14:textId="77777777" w:rsidR="006C7647" w:rsidRPr="006C7647" w:rsidRDefault="006C7647" w:rsidP="00EE0660">
            <w:pPr>
              <w:spacing w:line="240" w:lineRule="auto"/>
              <w:jc w:val="left"/>
              <w:rPr>
                <w:sz w:val="16"/>
                <w:szCs w:val="16"/>
              </w:rPr>
            </w:pPr>
          </w:p>
        </w:tc>
        <w:tc>
          <w:tcPr>
            <w:tcW w:w="1011" w:type="dxa"/>
            <w:vMerge/>
            <w:hideMark/>
          </w:tcPr>
          <w:p w14:paraId="02D2FE11" w14:textId="77777777" w:rsidR="006C7647" w:rsidRPr="006C7647" w:rsidRDefault="006C7647" w:rsidP="00EE0660">
            <w:pPr>
              <w:spacing w:line="240" w:lineRule="auto"/>
              <w:jc w:val="left"/>
              <w:rPr>
                <w:sz w:val="16"/>
                <w:szCs w:val="16"/>
              </w:rPr>
            </w:pPr>
          </w:p>
        </w:tc>
        <w:tc>
          <w:tcPr>
            <w:tcW w:w="1167" w:type="dxa"/>
            <w:hideMark/>
          </w:tcPr>
          <w:p w14:paraId="736995FC" w14:textId="77777777" w:rsidR="006C7647" w:rsidRPr="006C7647" w:rsidRDefault="006C7647" w:rsidP="00EE0660">
            <w:pPr>
              <w:spacing w:line="240" w:lineRule="auto"/>
              <w:jc w:val="left"/>
              <w:rPr>
                <w:sz w:val="16"/>
                <w:szCs w:val="16"/>
              </w:rPr>
            </w:pPr>
            <w:r w:rsidRPr="006C7647">
              <w:rPr>
                <w:sz w:val="16"/>
                <w:szCs w:val="16"/>
              </w:rPr>
              <w:t>Feeding: 1.30%</w:t>
            </w:r>
          </w:p>
        </w:tc>
        <w:tc>
          <w:tcPr>
            <w:tcW w:w="1037" w:type="dxa"/>
            <w:vMerge/>
            <w:hideMark/>
          </w:tcPr>
          <w:p w14:paraId="34ABCD26" w14:textId="77777777" w:rsidR="006C7647" w:rsidRPr="006C7647" w:rsidRDefault="006C7647" w:rsidP="00EE0660">
            <w:pPr>
              <w:spacing w:line="240" w:lineRule="auto"/>
              <w:jc w:val="left"/>
              <w:rPr>
                <w:sz w:val="16"/>
                <w:szCs w:val="16"/>
              </w:rPr>
            </w:pPr>
          </w:p>
        </w:tc>
        <w:tc>
          <w:tcPr>
            <w:tcW w:w="975" w:type="dxa"/>
            <w:vMerge/>
            <w:hideMark/>
          </w:tcPr>
          <w:p w14:paraId="3DEA0B3D" w14:textId="77777777" w:rsidR="006C7647" w:rsidRPr="006C7647" w:rsidRDefault="006C7647" w:rsidP="00EE0660">
            <w:pPr>
              <w:spacing w:line="240" w:lineRule="auto"/>
              <w:jc w:val="left"/>
              <w:rPr>
                <w:sz w:val="16"/>
                <w:szCs w:val="16"/>
              </w:rPr>
            </w:pPr>
          </w:p>
        </w:tc>
        <w:tc>
          <w:tcPr>
            <w:tcW w:w="1037" w:type="dxa"/>
            <w:hideMark/>
          </w:tcPr>
          <w:p w14:paraId="56BDF43B" w14:textId="77777777" w:rsidR="006C7647" w:rsidRPr="006C7647" w:rsidRDefault="006C7647" w:rsidP="00EE0660">
            <w:pPr>
              <w:spacing w:line="240" w:lineRule="auto"/>
              <w:jc w:val="left"/>
              <w:rPr>
                <w:sz w:val="16"/>
                <w:szCs w:val="16"/>
              </w:rPr>
            </w:pPr>
            <w:r w:rsidRPr="006C7647">
              <w:rPr>
                <w:sz w:val="16"/>
                <w:szCs w:val="16"/>
              </w:rPr>
              <w:t>Female: 18.20%</w:t>
            </w:r>
          </w:p>
        </w:tc>
        <w:tc>
          <w:tcPr>
            <w:tcW w:w="925" w:type="dxa"/>
            <w:vMerge/>
            <w:hideMark/>
          </w:tcPr>
          <w:p w14:paraId="504F69CD" w14:textId="77777777" w:rsidR="006C7647" w:rsidRPr="006C7647" w:rsidRDefault="006C7647" w:rsidP="00EE0660">
            <w:pPr>
              <w:spacing w:line="240" w:lineRule="auto"/>
              <w:jc w:val="left"/>
              <w:rPr>
                <w:sz w:val="16"/>
                <w:szCs w:val="16"/>
              </w:rPr>
            </w:pPr>
          </w:p>
        </w:tc>
        <w:tc>
          <w:tcPr>
            <w:tcW w:w="930" w:type="dxa"/>
            <w:vMerge/>
            <w:hideMark/>
          </w:tcPr>
          <w:p w14:paraId="119ACCAB" w14:textId="77777777" w:rsidR="006C7647" w:rsidRPr="006C7647" w:rsidRDefault="006C7647" w:rsidP="00EE0660">
            <w:pPr>
              <w:spacing w:line="240" w:lineRule="auto"/>
              <w:jc w:val="left"/>
              <w:rPr>
                <w:sz w:val="16"/>
                <w:szCs w:val="16"/>
              </w:rPr>
            </w:pPr>
          </w:p>
        </w:tc>
      </w:tr>
      <w:tr w:rsidR="006C7647" w:rsidRPr="006C7647" w14:paraId="5C62D8A9" w14:textId="77777777" w:rsidTr="49E90962">
        <w:trPr>
          <w:trHeight w:val="288"/>
        </w:trPr>
        <w:tc>
          <w:tcPr>
            <w:tcW w:w="887" w:type="dxa"/>
            <w:vMerge/>
            <w:hideMark/>
          </w:tcPr>
          <w:p w14:paraId="7AB86D86" w14:textId="77777777" w:rsidR="006C7647" w:rsidRPr="006C7647" w:rsidRDefault="006C7647" w:rsidP="00EE0660">
            <w:pPr>
              <w:spacing w:line="240" w:lineRule="auto"/>
              <w:jc w:val="left"/>
              <w:rPr>
                <w:sz w:val="16"/>
                <w:szCs w:val="16"/>
              </w:rPr>
            </w:pPr>
          </w:p>
        </w:tc>
        <w:tc>
          <w:tcPr>
            <w:tcW w:w="704" w:type="dxa"/>
            <w:vMerge/>
            <w:hideMark/>
          </w:tcPr>
          <w:p w14:paraId="104E9A1B" w14:textId="77777777" w:rsidR="006C7647" w:rsidRPr="006C7647" w:rsidRDefault="006C7647" w:rsidP="00EE0660">
            <w:pPr>
              <w:spacing w:line="240" w:lineRule="auto"/>
              <w:jc w:val="left"/>
              <w:rPr>
                <w:sz w:val="16"/>
                <w:szCs w:val="16"/>
              </w:rPr>
            </w:pPr>
          </w:p>
        </w:tc>
        <w:tc>
          <w:tcPr>
            <w:tcW w:w="888" w:type="dxa"/>
            <w:vMerge/>
            <w:hideMark/>
          </w:tcPr>
          <w:p w14:paraId="327AAAFE" w14:textId="77777777" w:rsidR="006C7647" w:rsidRPr="006C7647" w:rsidRDefault="006C7647" w:rsidP="00EE0660">
            <w:pPr>
              <w:spacing w:line="240" w:lineRule="auto"/>
              <w:jc w:val="left"/>
              <w:rPr>
                <w:sz w:val="16"/>
                <w:szCs w:val="16"/>
              </w:rPr>
            </w:pPr>
          </w:p>
        </w:tc>
        <w:tc>
          <w:tcPr>
            <w:tcW w:w="818" w:type="dxa"/>
            <w:vMerge/>
            <w:hideMark/>
          </w:tcPr>
          <w:p w14:paraId="26FE9A0E" w14:textId="77777777" w:rsidR="006C7647" w:rsidRPr="006C7647" w:rsidRDefault="006C7647" w:rsidP="00EE0660">
            <w:pPr>
              <w:spacing w:line="240" w:lineRule="auto"/>
              <w:jc w:val="left"/>
              <w:rPr>
                <w:sz w:val="16"/>
                <w:szCs w:val="16"/>
              </w:rPr>
            </w:pPr>
          </w:p>
        </w:tc>
        <w:tc>
          <w:tcPr>
            <w:tcW w:w="982" w:type="dxa"/>
            <w:vMerge/>
            <w:hideMark/>
          </w:tcPr>
          <w:p w14:paraId="1068E561" w14:textId="77777777" w:rsidR="006C7647" w:rsidRPr="006C7647" w:rsidRDefault="006C7647" w:rsidP="00EE0660">
            <w:pPr>
              <w:spacing w:line="240" w:lineRule="auto"/>
              <w:jc w:val="left"/>
              <w:rPr>
                <w:sz w:val="16"/>
                <w:szCs w:val="16"/>
              </w:rPr>
            </w:pPr>
          </w:p>
        </w:tc>
        <w:tc>
          <w:tcPr>
            <w:tcW w:w="814" w:type="dxa"/>
            <w:vMerge/>
          </w:tcPr>
          <w:p w14:paraId="233468FF" w14:textId="77777777" w:rsidR="006C7647" w:rsidRPr="006C7647" w:rsidRDefault="006C7647" w:rsidP="00EE0660">
            <w:pPr>
              <w:spacing w:line="240" w:lineRule="auto"/>
              <w:jc w:val="left"/>
              <w:rPr>
                <w:sz w:val="16"/>
                <w:szCs w:val="16"/>
              </w:rPr>
            </w:pPr>
          </w:p>
        </w:tc>
        <w:tc>
          <w:tcPr>
            <w:tcW w:w="775" w:type="dxa"/>
            <w:vMerge/>
            <w:hideMark/>
          </w:tcPr>
          <w:p w14:paraId="2CACBF4D" w14:textId="77777777" w:rsidR="006C7647" w:rsidRPr="006C7647" w:rsidRDefault="006C7647" w:rsidP="00EE0660">
            <w:pPr>
              <w:spacing w:line="240" w:lineRule="auto"/>
              <w:jc w:val="left"/>
              <w:rPr>
                <w:sz w:val="16"/>
                <w:szCs w:val="16"/>
              </w:rPr>
            </w:pPr>
          </w:p>
        </w:tc>
        <w:tc>
          <w:tcPr>
            <w:tcW w:w="1008" w:type="dxa"/>
            <w:vMerge/>
            <w:hideMark/>
          </w:tcPr>
          <w:p w14:paraId="7A33BD71" w14:textId="77777777" w:rsidR="006C7647" w:rsidRPr="006C7647" w:rsidRDefault="006C7647" w:rsidP="00EE0660">
            <w:pPr>
              <w:spacing w:line="240" w:lineRule="auto"/>
              <w:jc w:val="left"/>
              <w:rPr>
                <w:sz w:val="16"/>
                <w:szCs w:val="16"/>
              </w:rPr>
            </w:pPr>
          </w:p>
        </w:tc>
        <w:tc>
          <w:tcPr>
            <w:tcW w:w="1011" w:type="dxa"/>
            <w:vMerge/>
            <w:hideMark/>
          </w:tcPr>
          <w:p w14:paraId="2DF79B67" w14:textId="77777777" w:rsidR="006C7647" w:rsidRPr="006C7647" w:rsidRDefault="006C7647" w:rsidP="00EE0660">
            <w:pPr>
              <w:spacing w:line="240" w:lineRule="auto"/>
              <w:jc w:val="left"/>
              <w:rPr>
                <w:sz w:val="16"/>
                <w:szCs w:val="16"/>
              </w:rPr>
            </w:pPr>
          </w:p>
        </w:tc>
        <w:tc>
          <w:tcPr>
            <w:tcW w:w="1167" w:type="dxa"/>
            <w:hideMark/>
          </w:tcPr>
          <w:p w14:paraId="0F1181EF" w14:textId="77777777" w:rsidR="006C7647" w:rsidRPr="006C7647" w:rsidRDefault="006C7647" w:rsidP="00EE0660">
            <w:pPr>
              <w:spacing w:line="240" w:lineRule="auto"/>
              <w:jc w:val="left"/>
              <w:rPr>
                <w:sz w:val="16"/>
                <w:szCs w:val="16"/>
              </w:rPr>
            </w:pPr>
            <w:r w:rsidRPr="006C7647">
              <w:rPr>
                <w:sz w:val="16"/>
                <w:szCs w:val="16"/>
              </w:rPr>
              <w:t>At least 1 ADL: 3.88%</w:t>
            </w:r>
          </w:p>
        </w:tc>
        <w:tc>
          <w:tcPr>
            <w:tcW w:w="1037" w:type="dxa"/>
            <w:vMerge/>
            <w:hideMark/>
          </w:tcPr>
          <w:p w14:paraId="2DB25430" w14:textId="77777777" w:rsidR="006C7647" w:rsidRPr="006C7647" w:rsidRDefault="006C7647" w:rsidP="00EE0660">
            <w:pPr>
              <w:spacing w:line="240" w:lineRule="auto"/>
              <w:jc w:val="left"/>
              <w:rPr>
                <w:sz w:val="16"/>
                <w:szCs w:val="16"/>
              </w:rPr>
            </w:pPr>
          </w:p>
        </w:tc>
        <w:tc>
          <w:tcPr>
            <w:tcW w:w="975" w:type="dxa"/>
            <w:vMerge/>
            <w:hideMark/>
          </w:tcPr>
          <w:p w14:paraId="2D548F47" w14:textId="77777777" w:rsidR="006C7647" w:rsidRPr="006C7647" w:rsidRDefault="006C7647" w:rsidP="00EE0660">
            <w:pPr>
              <w:spacing w:line="240" w:lineRule="auto"/>
              <w:jc w:val="left"/>
              <w:rPr>
                <w:sz w:val="16"/>
                <w:szCs w:val="16"/>
              </w:rPr>
            </w:pPr>
          </w:p>
        </w:tc>
        <w:tc>
          <w:tcPr>
            <w:tcW w:w="1037" w:type="dxa"/>
            <w:hideMark/>
          </w:tcPr>
          <w:p w14:paraId="20096878" w14:textId="77777777" w:rsidR="006C7647" w:rsidRPr="006C7647" w:rsidRDefault="006C7647" w:rsidP="00EE0660">
            <w:pPr>
              <w:spacing w:line="240" w:lineRule="auto"/>
              <w:jc w:val="left"/>
              <w:rPr>
                <w:sz w:val="16"/>
                <w:szCs w:val="16"/>
              </w:rPr>
            </w:pPr>
            <w:r w:rsidRPr="006C7647">
              <w:rPr>
                <w:sz w:val="16"/>
                <w:szCs w:val="16"/>
              </w:rPr>
              <w:t>Walking impairment:</w:t>
            </w:r>
          </w:p>
        </w:tc>
        <w:tc>
          <w:tcPr>
            <w:tcW w:w="925" w:type="dxa"/>
            <w:vMerge/>
            <w:hideMark/>
          </w:tcPr>
          <w:p w14:paraId="23F9769F" w14:textId="77777777" w:rsidR="006C7647" w:rsidRPr="006C7647" w:rsidRDefault="006C7647" w:rsidP="00EE0660">
            <w:pPr>
              <w:spacing w:line="240" w:lineRule="auto"/>
              <w:jc w:val="left"/>
              <w:rPr>
                <w:sz w:val="16"/>
                <w:szCs w:val="16"/>
              </w:rPr>
            </w:pPr>
          </w:p>
        </w:tc>
        <w:tc>
          <w:tcPr>
            <w:tcW w:w="930" w:type="dxa"/>
            <w:vMerge/>
            <w:hideMark/>
          </w:tcPr>
          <w:p w14:paraId="34487FFD" w14:textId="77777777" w:rsidR="006C7647" w:rsidRPr="006C7647" w:rsidRDefault="006C7647" w:rsidP="00EE0660">
            <w:pPr>
              <w:spacing w:line="240" w:lineRule="auto"/>
              <w:jc w:val="left"/>
              <w:rPr>
                <w:sz w:val="16"/>
                <w:szCs w:val="16"/>
              </w:rPr>
            </w:pPr>
          </w:p>
        </w:tc>
      </w:tr>
      <w:tr w:rsidR="006C7647" w:rsidRPr="006C7647" w14:paraId="7BF4C639" w14:textId="77777777" w:rsidTr="49E90962">
        <w:trPr>
          <w:trHeight w:val="288"/>
        </w:trPr>
        <w:tc>
          <w:tcPr>
            <w:tcW w:w="887" w:type="dxa"/>
            <w:vMerge/>
            <w:hideMark/>
          </w:tcPr>
          <w:p w14:paraId="571EBDBC" w14:textId="77777777" w:rsidR="006C7647" w:rsidRPr="006C7647" w:rsidRDefault="006C7647" w:rsidP="00EE0660">
            <w:pPr>
              <w:spacing w:line="240" w:lineRule="auto"/>
              <w:jc w:val="left"/>
              <w:rPr>
                <w:sz w:val="16"/>
                <w:szCs w:val="16"/>
              </w:rPr>
            </w:pPr>
          </w:p>
        </w:tc>
        <w:tc>
          <w:tcPr>
            <w:tcW w:w="704" w:type="dxa"/>
            <w:vMerge/>
            <w:hideMark/>
          </w:tcPr>
          <w:p w14:paraId="5161B62E" w14:textId="77777777" w:rsidR="006C7647" w:rsidRPr="006C7647" w:rsidRDefault="006C7647" w:rsidP="00EE0660">
            <w:pPr>
              <w:spacing w:line="240" w:lineRule="auto"/>
              <w:jc w:val="left"/>
              <w:rPr>
                <w:sz w:val="16"/>
                <w:szCs w:val="16"/>
              </w:rPr>
            </w:pPr>
          </w:p>
        </w:tc>
        <w:tc>
          <w:tcPr>
            <w:tcW w:w="888" w:type="dxa"/>
            <w:vMerge/>
            <w:hideMark/>
          </w:tcPr>
          <w:p w14:paraId="2C96D73B" w14:textId="77777777" w:rsidR="006C7647" w:rsidRPr="006C7647" w:rsidRDefault="006C7647" w:rsidP="00EE0660">
            <w:pPr>
              <w:spacing w:line="240" w:lineRule="auto"/>
              <w:jc w:val="left"/>
              <w:rPr>
                <w:sz w:val="16"/>
                <w:szCs w:val="16"/>
              </w:rPr>
            </w:pPr>
          </w:p>
        </w:tc>
        <w:tc>
          <w:tcPr>
            <w:tcW w:w="818" w:type="dxa"/>
            <w:vMerge/>
            <w:hideMark/>
          </w:tcPr>
          <w:p w14:paraId="31CBC814" w14:textId="77777777" w:rsidR="006C7647" w:rsidRPr="006C7647" w:rsidRDefault="006C7647" w:rsidP="00EE0660">
            <w:pPr>
              <w:spacing w:line="240" w:lineRule="auto"/>
              <w:jc w:val="left"/>
              <w:rPr>
                <w:sz w:val="16"/>
                <w:szCs w:val="16"/>
              </w:rPr>
            </w:pPr>
          </w:p>
        </w:tc>
        <w:tc>
          <w:tcPr>
            <w:tcW w:w="982" w:type="dxa"/>
            <w:vMerge/>
            <w:hideMark/>
          </w:tcPr>
          <w:p w14:paraId="71C77257" w14:textId="77777777" w:rsidR="006C7647" w:rsidRPr="006C7647" w:rsidRDefault="006C7647" w:rsidP="00EE0660">
            <w:pPr>
              <w:spacing w:line="240" w:lineRule="auto"/>
              <w:jc w:val="left"/>
              <w:rPr>
                <w:sz w:val="16"/>
                <w:szCs w:val="16"/>
              </w:rPr>
            </w:pPr>
          </w:p>
        </w:tc>
        <w:tc>
          <w:tcPr>
            <w:tcW w:w="814" w:type="dxa"/>
            <w:vMerge/>
          </w:tcPr>
          <w:p w14:paraId="0B7A73F6" w14:textId="77777777" w:rsidR="006C7647" w:rsidRPr="006C7647" w:rsidRDefault="006C7647" w:rsidP="00EE0660">
            <w:pPr>
              <w:spacing w:line="240" w:lineRule="auto"/>
              <w:jc w:val="left"/>
              <w:rPr>
                <w:sz w:val="16"/>
                <w:szCs w:val="16"/>
              </w:rPr>
            </w:pPr>
          </w:p>
        </w:tc>
        <w:tc>
          <w:tcPr>
            <w:tcW w:w="775" w:type="dxa"/>
            <w:vMerge/>
            <w:hideMark/>
          </w:tcPr>
          <w:p w14:paraId="73BF5DAF" w14:textId="77777777" w:rsidR="006C7647" w:rsidRPr="006C7647" w:rsidRDefault="006C7647" w:rsidP="00EE0660">
            <w:pPr>
              <w:spacing w:line="240" w:lineRule="auto"/>
              <w:jc w:val="left"/>
              <w:rPr>
                <w:sz w:val="16"/>
                <w:szCs w:val="16"/>
              </w:rPr>
            </w:pPr>
          </w:p>
        </w:tc>
        <w:tc>
          <w:tcPr>
            <w:tcW w:w="1008" w:type="dxa"/>
            <w:vMerge/>
            <w:hideMark/>
          </w:tcPr>
          <w:p w14:paraId="0F7A010E" w14:textId="77777777" w:rsidR="006C7647" w:rsidRPr="006C7647" w:rsidRDefault="006C7647" w:rsidP="00EE0660">
            <w:pPr>
              <w:spacing w:line="240" w:lineRule="auto"/>
              <w:jc w:val="left"/>
              <w:rPr>
                <w:sz w:val="16"/>
                <w:szCs w:val="16"/>
              </w:rPr>
            </w:pPr>
          </w:p>
        </w:tc>
        <w:tc>
          <w:tcPr>
            <w:tcW w:w="1011" w:type="dxa"/>
            <w:vMerge/>
            <w:hideMark/>
          </w:tcPr>
          <w:p w14:paraId="568740F0" w14:textId="77777777" w:rsidR="006C7647" w:rsidRPr="006C7647" w:rsidRDefault="006C7647" w:rsidP="00EE0660">
            <w:pPr>
              <w:spacing w:line="240" w:lineRule="auto"/>
              <w:jc w:val="left"/>
              <w:rPr>
                <w:sz w:val="16"/>
                <w:szCs w:val="16"/>
              </w:rPr>
            </w:pPr>
          </w:p>
        </w:tc>
        <w:tc>
          <w:tcPr>
            <w:tcW w:w="1167" w:type="dxa"/>
            <w:hideMark/>
          </w:tcPr>
          <w:p w14:paraId="1DD322A3" w14:textId="77777777" w:rsidR="006C7647" w:rsidRPr="006C7647" w:rsidRDefault="006C7647" w:rsidP="00EE0660">
            <w:pPr>
              <w:spacing w:line="240" w:lineRule="auto"/>
              <w:jc w:val="left"/>
              <w:rPr>
                <w:sz w:val="16"/>
                <w:szCs w:val="16"/>
              </w:rPr>
            </w:pPr>
            <w:r w:rsidRPr="006C7647">
              <w:rPr>
                <w:sz w:val="16"/>
                <w:szCs w:val="16"/>
              </w:rPr>
              <w:t>(75+)</w:t>
            </w:r>
          </w:p>
        </w:tc>
        <w:tc>
          <w:tcPr>
            <w:tcW w:w="1037" w:type="dxa"/>
            <w:vMerge/>
            <w:hideMark/>
          </w:tcPr>
          <w:p w14:paraId="47E48CD3" w14:textId="77777777" w:rsidR="006C7647" w:rsidRPr="006C7647" w:rsidRDefault="006C7647" w:rsidP="00EE0660">
            <w:pPr>
              <w:spacing w:line="240" w:lineRule="auto"/>
              <w:jc w:val="left"/>
              <w:rPr>
                <w:sz w:val="16"/>
                <w:szCs w:val="16"/>
              </w:rPr>
            </w:pPr>
          </w:p>
        </w:tc>
        <w:tc>
          <w:tcPr>
            <w:tcW w:w="975" w:type="dxa"/>
            <w:vMerge/>
            <w:hideMark/>
          </w:tcPr>
          <w:p w14:paraId="25FB4AAD" w14:textId="77777777" w:rsidR="006C7647" w:rsidRPr="006C7647" w:rsidRDefault="006C7647" w:rsidP="00EE0660">
            <w:pPr>
              <w:spacing w:line="240" w:lineRule="auto"/>
              <w:jc w:val="left"/>
              <w:rPr>
                <w:sz w:val="16"/>
                <w:szCs w:val="16"/>
              </w:rPr>
            </w:pPr>
          </w:p>
        </w:tc>
        <w:tc>
          <w:tcPr>
            <w:tcW w:w="1037" w:type="dxa"/>
            <w:hideMark/>
          </w:tcPr>
          <w:p w14:paraId="346CA863" w14:textId="77777777" w:rsidR="006C7647" w:rsidRPr="006C7647" w:rsidRDefault="006C7647" w:rsidP="00EE0660">
            <w:pPr>
              <w:spacing w:line="240" w:lineRule="auto"/>
              <w:jc w:val="left"/>
              <w:rPr>
                <w:sz w:val="16"/>
                <w:szCs w:val="16"/>
              </w:rPr>
            </w:pPr>
            <w:r w:rsidRPr="006C7647">
              <w:rPr>
                <w:sz w:val="16"/>
                <w:szCs w:val="16"/>
              </w:rPr>
              <w:t>65-74:</w:t>
            </w:r>
          </w:p>
        </w:tc>
        <w:tc>
          <w:tcPr>
            <w:tcW w:w="925" w:type="dxa"/>
            <w:vMerge/>
            <w:hideMark/>
          </w:tcPr>
          <w:p w14:paraId="4784BA20" w14:textId="77777777" w:rsidR="006C7647" w:rsidRPr="006C7647" w:rsidRDefault="006C7647" w:rsidP="00EE0660">
            <w:pPr>
              <w:spacing w:line="240" w:lineRule="auto"/>
              <w:jc w:val="left"/>
              <w:rPr>
                <w:sz w:val="16"/>
                <w:szCs w:val="16"/>
              </w:rPr>
            </w:pPr>
          </w:p>
        </w:tc>
        <w:tc>
          <w:tcPr>
            <w:tcW w:w="930" w:type="dxa"/>
            <w:vMerge/>
            <w:hideMark/>
          </w:tcPr>
          <w:p w14:paraId="49E54780" w14:textId="77777777" w:rsidR="006C7647" w:rsidRPr="006C7647" w:rsidRDefault="006C7647" w:rsidP="00EE0660">
            <w:pPr>
              <w:spacing w:line="240" w:lineRule="auto"/>
              <w:jc w:val="left"/>
              <w:rPr>
                <w:sz w:val="16"/>
                <w:szCs w:val="16"/>
              </w:rPr>
            </w:pPr>
          </w:p>
        </w:tc>
      </w:tr>
      <w:tr w:rsidR="006C7647" w:rsidRPr="006C7647" w14:paraId="752644E4" w14:textId="77777777" w:rsidTr="49E90962">
        <w:trPr>
          <w:trHeight w:val="288"/>
        </w:trPr>
        <w:tc>
          <w:tcPr>
            <w:tcW w:w="887" w:type="dxa"/>
            <w:vMerge/>
            <w:hideMark/>
          </w:tcPr>
          <w:p w14:paraId="786578E8" w14:textId="77777777" w:rsidR="006C7647" w:rsidRPr="006C7647" w:rsidRDefault="006C7647" w:rsidP="00EE0660">
            <w:pPr>
              <w:spacing w:line="240" w:lineRule="auto"/>
              <w:jc w:val="left"/>
              <w:rPr>
                <w:sz w:val="16"/>
                <w:szCs w:val="16"/>
              </w:rPr>
            </w:pPr>
          </w:p>
        </w:tc>
        <w:tc>
          <w:tcPr>
            <w:tcW w:w="704" w:type="dxa"/>
            <w:vMerge/>
            <w:hideMark/>
          </w:tcPr>
          <w:p w14:paraId="67DC5464" w14:textId="77777777" w:rsidR="006C7647" w:rsidRPr="006C7647" w:rsidRDefault="006C7647" w:rsidP="00EE0660">
            <w:pPr>
              <w:spacing w:line="240" w:lineRule="auto"/>
              <w:jc w:val="left"/>
              <w:rPr>
                <w:sz w:val="16"/>
                <w:szCs w:val="16"/>
              </w:rPr>
            </w:pPr>
          </w:p>
        </w:tc>
        <w:tc>
          <w:tcPr>
            <w:tcW w:w="888" w:type="dxa"/>
            <w:vMerge/>
            <w:hideMark/>
          </w:tcPr>
          <w:p w14:paraId="0A9E60C4" w14:textId="77777777" w:rsidR="006C7647" w:rsidRPr="006C7647" w:rsidRDefault="006C7647" w:rsidP="00EE0660">
            <w:pPr>
              <w:spacing w:line="240" w:lineRule="auto"/>
              <w:jc w:val="left"/>
              <w:rPr>
                <w:sz w:val="16"/>
                <w:szCs w:val="16"/>
              </w:rPr>
            </w:pPr>
          </w:p>
        </w:tc>
        <w:tc>
          <w:tcPr>
            <w:tcW w:w="818" w:type="dxa"/>
            <w:vMerge/>
            <w:hideMark/>
          </w:tcPr>
          <w:p w14:paraId="78F2E9E9" w14:textId="77777777" w:rsidR="006C7647" w:rsidRPr="006C7647" w:rsidRDefault="006C7647" w:rsidP="00EE0660">
            <w:pPr>
              <w:spacing w:line="240" w:lineRule="auto"/>
              <w:jc w:val="left"/>
              <w:rPr>
                <w:sz w:val="16"/>
                <w:szCs w:val="16"/>
              </w:rPr>
            </w:pPr>
          </w:p>
        </w:tc>
        <w:tc>
          <w:tcPr>
            <w:tcW w:w="982" w:type="dxa"/>
            <w:vMerge/>
            <w:hideMark/>
          </w:tcPr>
          <w:p w14:paraId="1A047E04" w14:textId="77777777" w:rsidR="006C7647" w:rsidRPr="006C7647" w:rsidRDefault="006C7647" w:rsidP="00EE0660">
            <w:pPr>
              <w:spacing w:line="240" w:lineRule="auto"/>
              <w:jc w:val="left"/>
              <w:rPr>
                <w:sz w:val="16"/>
                <w:szCs w:val="16"/>
              </w:rPr>
            </w:pPr>
          </w:p>
        </w:tc>
        <w:tc>
          <w:tcPr>
            <w:tcW w:w="814" w:type="dxa"/>
            <w:vMerge/>
          </w:tcPr>
          <w:p w14:paraId="3963285C" w14:textId="77777777" w:rsidR="006C7647" w:rsidRPr="006C7647" w:rsidRDefault="006C7647" w:rsidP="00EE0660">
            <w:pPr>
              <w:spacing w:line="240" w:lineRule="auto"/>
              <w:jc w:val="left"/>
              <w:rPr>
                <w:sz w:val="16"/>
                <w:szCs w:val="16"/>
              </w:rPr>
            </w:pPr>
          </w:p>
        </w:tc>
        <w:tc>
          <w:tcPr>
            <w:tcW w:w="775" w:type="dxa"/>
            <w:vMerge/>
            <w:hideMark/>
          </w:tcPr>
          <w:p w14:paraId="2C102126" w14:textId="77777777" w:rsidR="006C7647" w:rsidRPr="006C7647" w:rsidRDefault="006C7647" w:rsidP="00EE0660">
            <w:pPr>
              <w:spacing w:line="240" w:lineRule="auto"/>
              <w:jc w:val="left"/>
              <w:rPr>
                <w:sz w:val="16"/>
                <w:szCs w:val="16"/>
              </w:rPr>
            </w:pPr>
          </w:p>
        </w:tc>
        <w:tc>
          <w:tcPr>
            <w:tcW w:w="1008" w:type="dxa"/>
            <w:vMerge/>
            <w:hideMark/>
          </w:tcPr>
          <w:p w14:paraId="01D46C7A" w14:textId="77777777" w:rsidR="006C7647" w:rsidRPr="006C7647" w:rsidRDefault="006C7647" w:rsidP="00EE0660">
            <w:pPr>
              <w:spacing w:line="240" w:lineRule="auto"/>
              <w:jc w:val="left"/>
              <w:rPr>
                <w:sz w:val="16"/>
                <w:szCs w:val="16"/>
              </w:rPr>
            </w:pPr>
          </w:p>
        </w:tc>
        <w:tc>
          <w:tcPr>
            <w:tcW w:w="1011" w:type="dxa"/>
            <w:vMerge/>
            <w:hideMark/>
          </w:tcPr>
          <w:p w14:paraId="4D52243D" w14:textId="77777777" w:rsidR="006C7647" w:rsidRPr="006C7647" w:rsidRDefault="006C7647" w:rsidP="00EE0660">
            <w:pPr>
              <w:spacing w:line="240" w:lineRule="auto"/>
              <w:jc w:val="left"/>
              <w:rPr>
                <w:sz w:val="16"/>
                <w:szCs w:val="16"/>
              </w:rPr>
            </w:pPr>
          </w:p>
        </w:tc>
        <w:tc>
          <w:tcPr>
            <w:tcW w:w="1167" w:type="dxa"/>
            <w:hideMark/>
          </w:tcPr>
          <w:p w14:paraId="63452089" w14:textId="77777777" w:rsidR="006C7647" w:rsidRPr="006C7647" w:rsidRDefault="006C7647" w:rsidP="00EE0660">
            <w:pPr>
              <w:spacing w:line="240" w:lineRule="auto"/>
              <w:jc w:val="left"/>
              <w:rPr>
                <w:sz w:val="16"/>
                <w:szCs w:val="16"/>
              </w:rPr>
            </w:pPr>
            <w:r w:rsidRPr="006C7647">
              <w:rPr>
                <w:sz w:val="16"/>
                <w:szCs w:val="16"/>
              </w:rPr>
              <w:t>Males (n=331)</w:t>
            </w:r>
          </w:p>
        </w:tc>
        <w:tc>
          <w:tcPr>
            <w:tcW w:w="1037" w:type="dxa"/>
            <w:vMerge/>
            <w:hideMark/>
          </w:tcPr>
          <w:p w14:paraId="6DFE1995" w14:textId="77777777" w:rsidR="006C7647" w:rsidRPr="006C7647" w:rsidRDefault="006C7647" w:rsidP="00EE0660">
            <w:pPr>
              <w:spacing w:line="240" w:lineRule="auto"/>
              <w:jc w:val="left"/>
              <w:rPr>
                <w:sz w:val="16"/>
                <w:szCs w:val="16"/>
              </w:rPr>
            </w:pPr>
          </w:p>
        </w:tc>
        <w:tc>
          <w:tcPr>
            <w:tcW w:w="975" w:type="dxa"/>
            <w:vMerge/>
            <w:hideMark/>
          </w:tcPr>
          <w:p w14:paraId="482865F6" w14:textId="77777777" w:rsidR="006C7647" w:rsidRPr="006C7647" w:rsidRDefault="006C7647" w:rsidP="00EE0660">
            <w:pPr>
              <w:spacing w:line="240" w:lineRule="auto"/>
              <w:jc w:val="left"/>
              <w:rPr>
                <w:sz w:val="16"/>
                <w:szCs w:val="16"/>
              </w:rPr>
            </w:pPr>
          </w:p>
        </w:tc>
        <w:tc>
          <w:tcPr>
            <w:tcW w:w="1037" w:type="dxa"/>
            <w:hideMark/>
          </w:tcPr>
          <w:p w14:paraId="50DC5985" w14:textId="77777777" w:rsidR="006C7647" w:rsidRPr="006C7647" w:rsidRDefault="006C7647" w:rsidP="00EE0660">
            <w:pPr>
              <w:spacing w:line="240" w:lineRule="auto"/>
              <w:jc w:val="left"/>
              <w:rPr>
                <w:sz w:val="16"/>
                <w:szCs w:val="16"/>
              </w:rPr>
            </w:pPr>
            <w:r w:rsidRPr="006C7647">
              <w:rPr>
                <w:sz w:val="16"/>
                <w:szCs w:val="16"/>
              </w:rPr>
              <w:t>Male: 6.18%</w:t>
            </w:r>
          </w:p>
        </w:tc>
        <w:tc>
          <w:tcPr>
            <w:tcW w:w="925" w:type="dxa"/>
            <w:vMerge/>
            <w:hideMark/>
          </w:tcPr>
          <w:p w14:paraId="30632446" w14:textId="77777777" w:rsidR="006C7647" w:rsidRPr="006C7647" w:rsidRDefault="006C7647" w:rsidP="00EE0660">
            <w:pPr>
              <w:spacing w:line="240" w:lineRule="auto"/>
              <w:jc w:val="left"/>
              <w:rPr>
                <w:sz w:val="16"/>
                <w:szCs w:val="16"/>
              </w:rPr>
            </w:pPr>
          </w:p>
        </w:tc>
        <w:tc>
          <w:tcPr>
            <w:tcW w:w="930" w:type="dxa"/>
            <w:vMerge/>
            <w:hideMark/>
          </w:tcPr>
          <w:p w14:paraId="66736CEA" w14:textId="77777777" w:rsidR="006C7647" w:rsidRPr="006C7647" w:rsidRDefault="006C7647" w:rsidP="00EE0660">
            <w:pPr>
              <w:spacing w:line="240" w:lineRule="auto"/>
              <w:jc w:val="left"/>
              <w:rPr>
                <w:sz w:val="16"/>
                <w:szCs w:val="16"/>
              </w:rPr>
            </w:pPr>
          </w:p>
        </w:tc>
      </w:tr>
      <w:tr w:rsidR="006C7647" w:rsidRPr="006C7647" w14:paraId="38F67274" w14:textId="77777777" w:rsidTr="49E90962">
        <w:trPr>
          <w:trHeight w:val="288"/>
        </w:trPr>
        <w:tc>
          <w:tcPr>
            <w:tcW w:w="887" w:type="dxa"/>
            <w:vMerge/>
            <w:hideMark/>
          </w:tcPr>
          <w:p w14:paraId="582DD0A5" w14:textId="77777777" w:rsidR="006C7647" w:rsidRPr="006C7647" w:rsidRDefault="006C7647" w:rsidP="00EE0660">
            <w:pPr>
              <w:spacing w:line="240" w:lineRule="auto"/>
              <w:jc w:val="left"/>
              <w:rPr>
                <w:sz w:val="16"/>
                <w:szCs w:val="16"/>
              </w:rPr>
            </w:pPr>
          </w:p>
        </w:tc>
        <w:tc>
          <w:tcPr>
            <w:tcW w:w="704" w:type="dxa"/>
            <w:vMerge/>
            <w:hideMark/>
          </w:tcPr>
          <w:p w14:paraId="70AA207B" w14:textId="77777777" w:rsidR="006C7647" w:rsidRPr="006C7647" w:rsidRDefault="006C7647" w:rsidP="00EE0660">
            <w:pPr>
              <w:spacing w:line="240" w:lineRule="auto"/>
              <w:jc w:val="left"/>
              <w:rPr>
                <w:sz w:val="16"/>
                <w:szCs w:val="16"/>
              </w:rPr>
            </w:pPr>
          </w:p>
        </w:tc>
        <w:tc>
          <w:tcPr>
            <w:tcW w:w="888" w:type="dxa"/>
            <w:vMerge/>
            <w:hideMark/>
          </w:tcPr>
          <w:p w14:paraId="49AD0705" w14:textId="77777777" w:rsidR="006C7647" w:rsidRPr="006C7647" w:rsidRDefault="006C7647" w:rsidP="00EE0660">
            <w:pPr>
              <w:spacing w:line="240" w:lineRule="auto"/>
              <w:jc w:val="left"/>
              <w:rPr>
                <w:sz w:val="16"/>
                <w:szCs w:val="16"/>
              </w:rPr>
            </w:pPr>
          </w:p>
        </w:tc>
        <w:tc>
          <w:tcPr>
            <w:tcW w:w="818" w:type="dxa"/>
            <w:vMerge/>
            <w:hideMark/>
          </w:tcPr>
          <w:p w14:paraId="0DF319DE" w14:textId="77777777" w:rsidR="006C7647" w:rsidRPr="006C7647" w:rsidRDefault="006C7647" w:rsidP="00EE0660">
            <w:pPr>
              <w:spacing w:line="240" w:lineRule="auto"/>
              <w:jc w:val="left"/>
              <w:rPr>
                <w:sz w:val="16"/>
                <w:szCs w:val="16"/>
              </w:rPr>
            </w:pPr>
          </w:p>
        </w:tc>
        <w:tc>
          <w:tcPr>
            <w:tcW w:w="982" w:type="dxa"/>
            <w:vMerge/>
            <w:hideMark/>
          </w:tcPr>
          <w:p w14:paraId="42342554" w14:textId="77777777" w:rsidR="006C7647" w:rsidRPr="006C7647" w:rsidRDefault="006C7647" w:rsidP="00EE0660">
            <w:pPr>
              <w:spacing w:line="240" w:lineRule="auto"/>
              <w:jc w:val="left"/>
              <w:rPr>
                <w:sz w:val="16"/>
                <w:szCs w:val="16"/>
              </w:rPr>
            </w:pPr>
          </w:p>
        </w:tc>
        <w:tc>
          <w:tcPr>
            <w:tcW w:w="814" w:type="dxa"/>
            <w:vMerge/>
          </w:tcPr>
          <w:p w14:paraId="6588CC86" w14:textId="77777777" w:rsidR="006C7647" w:rsidRPr="006C7647" w:rsidRDefault="006C7647" w:rsidP="00EE0660">
            <w:pPr>
              <w:spacing w:line="240" w:lineRule="auto"/>
              <w:jc w:val="left"/>
              <w:rPr>
                <w:sz w:val="16"/>
                <w:szCs w:val="16"/>
              </w:rPr>
            </w:pPr>
          </w:p>
        </w:tc>
        <w:tc>
          <w:tcPr>
            <w:tcW w:w="775" w:type="dxa"/>
            <w:vMerge/>
            <w:hideMark/>
          </w:tcPr>
          <w:p w14:paraId="4C1B15AF" w14:textId="77777777" w:rsidR="006C7647" w:rsidRPr="006C7647" w:rsidRDefault="006C7647" w:rsidP="00EE0660">
            <w:pPr>
              <w:spacing w:line="240" w:lineRule="auto"/>
              <w:jc w:val="left"/>
              <w:rPr>
                <w:sz w:val="16"/>
                <w:szCs w:val="16"/>
              </w:rPr>
            </w:pPr>
          </w:p>
        </w:tc>
        <w:tc>
          <w:tcPr>
            <w:tcW w:w="1008" w:type="dxa"/>
            <w:vMerge/>
            <w:hideMark/>
          </w:tcPr>
          <w:p w14:paraId="461BAEB8" w14:textId="77777777" w:rsidR="006C7647" w:rsidRPr="006C7647" w:rsidRDefault="006C7647" w:rsidP="00EE0660">
            <w:pPr>
              <w:spacing w:line="240" w:lineRule="auto"/>
              <w:jc w:val="left"/>
              <w:rPr>
                <w:sz w:val="16"/>
                <w:szCs w:val="16"/>
              </w:rPr>
            </w:pPr>
          </w:p>
        </w:tc>
        <w:tc>
          <w:tcPr>
            <w:tcW w:w="1011" w:type="dxa"/>
            <w:vMerge/>
            <w:hideMark/>
          </w:tcPr>
          <w:p w14:paraId="2F0AA203" w14:textId="77777777" w:rsidR="006C7647" w:rsidRPr="006C7647" w:rsidRDefault="006C7647" w:rsidP="00EE0660">
            <w:pPr>
              <w:spacing w:line="240" w:lineRule="auto"/>
              <w:jc w:val="left"/>
              <w:rPr>
                <w:sz w:val="16"/>
                <w:szCs w:val="16"/>
              </w:rPr>
            </w:pPr>
          </w:p>
        </w:tc>
        <w:tc>
          <w:tcPr>
            <w:tcW w:w="1167" w:type="dxa"/>
            <w:hideMark/>
          </w:tcPr>
          <w:p w14:paraId="45F60669" w14:textId="77777777" w:rsidR="006C7647" w:rsidRPr="006C7647" w:rsidRDefault="006C7647" w:rsidP="00EE0660">
            <w:pPr>
              <w:spacing w:line="240" w:lineRule="auto"/>
              <w:jc w:val="left"/>
              <w:rPr>
                <w:sz w:val="16"/>
                <w:szCs w:val="16"/>
              </w:rPr>
            </w:pPr>
            <w:r w:rsidRPr="006C7647">
              <w:rPr>
                <w:sz w:val="16"/>
                <w:szCs w:val="16"/>
              </w:rPr>
              <w:t>Bathing: 6.91%</w:t>
            </w:r>
          </w:p>
        </w:tc>
        <w:tc>
          <w:tcPr>
            <w:tcW w:w="1037" w:type="dxa"/>
            <w:vMerge/>
            <w:hideMark/>
          </w:tcPr>
          <w:p w14:paraId="0A60C244" w14:textId="77777777" w:rsidR="006C7647" w:rsidRPr="006C7647" w:rsidRDefault="006C7647" w:rsidP="00EE0660">
            <w:pPr>
              <w:spacing w:line="240" w:lineRule="auto"/>
              <w:jc w:val="left"/>
              <w:rPr>
                <w:sz w:val="16"/>
                <w:szCs w:val="16"/>
              </w:rPr>
            </w:pPr>
          </w:p>
        </w:tc>
        <w:tc>
          <w:tcPr>
            <w:tcW w:w="975" w:type="dxa"/>
            <w:vMerge/>
            <w:hideMark/>
          </w:tcPr>
          <w:p w14:paraId="3D094F32" w14:textId="77777777" w:rsidR="006C7647" w:rsidRPr="006C7647" w:rsidRDefault="006C7647" w:rsidP="00EE0660">
            <w:pPr>
              <w:spacing w:line="240" w:lineRule="auto"/>
              <w:jc w:val="left"/>
              <w:rPr>
                <w:sz w:val="16"/>
                <w:szCs w:val="16"/>
              </w:rPr>
            </w:pPr>
          </w:p>
        </w:tc>
        <w:tc>
          <w:tcPr>
            <w:tcW w:w="1037" w:type="dxa"/>
            <w:hideMark/>
          </w:tcPr>
          <w:p w14:paraId="292FF640" w14:textId="77777777" w:rsidR="006C7647" w:rsidRPr="006C7647" w:rsidRDefault="006C7647" w:rsidP="00EE0660">
            <w:pPr>
              <w:spacing w:line="240" w:lineRule="auto"/>
              <w:jc w:val="left"/>
              <w:rPr>
                <w:sz w:val="16"/>
                <w:szCs w:val="16"/>
              </w:rPr>
            </w:pPr>
            <w:r w:rsidRPr="006C7647">
              <w:rPr>
                <w:sz w:val="16"/>
                <w:szCs w:val="16"/>
              </w:rPr>
              <w:t>Female: 8.29%</w:t>
            </w:r>
          </w:p>
        </w:tc>
        <w:tc>
          <w:tcPr>
            <w:tcW w:w="925" w:type="dxa"/>
            <w:vMerge/>
            <w:hideMark/>
          </w:tcPr>
          <w:p w14:paraId="3006BADC" w14:textId="77777777" w:rsidR="006C7647" w:rsidRPr="006C7647" w:rsidRDefault="006C7647" w:rsidP="00EE0660">
            <w:pPr>
              <w:spacing w:line="240" w:lineRule="auto"/>
              <w:jc w:val="left"/>
              <w:rPr>
                <w:sz w:val="16"/>
                <w:szCs w:val="16"/>
              </w:rPr>
            </w:pPr>
          </w:p>
        </w:tc>
        <w:tc>
          <w:tcPr>
            <w:tcW w:w="930" w:type="dxa"/>
            <w:vMerge/>
            <w:hideMark/>
          </w:tcPr>
          <w:p w14:paraId="0D3B59F3" w14:textId="77777777" w:rsidR="006C7647" w:rsidRPr="006C7647" w:rsidRDefault="006C7647" w:rsidP="00EE0660">
            <w:pPr>
              <w:spacing w:line="240" w:lineRule="auto"/>
              <w:jc w:val="left"/>
              <w:rPr>
                <w:sz w:val="16"/>
                <w:szCs w:val="16"/>
              </w:rPr>
            </w:pPr>
          </w:p>
        </w:tc>
      </w:tr>
      <w:tr w:rsidR="006C7647" w:rsidRPr="006C7647" w14:paraId="7951ADCD" w14:textId="77777777" w:rsidTr="49E90962">
        <w:trPr>
          <w:trHeight w:val="288"/>
        </w:trPr>
        <w:tc>
          <w:tcPr>
            <w:tcW w:w="887" w:type="dxa"/>
            <w:vMerge/>
            <w:hideMark/>
          </w:tcPr>
          <w:p w14:paraId="6191A84D" w14:textId="77777777" w:rsidR="006C7647" w:rsidRPr="006C7647" w:rsidRDefault="006C7647" w:rsidP="00EE0660">
            <w:pPr>
              <w:spacing w:line="240" w:lineRule="auto"/>
              <w:jc w:val="left"/>
              <w:rPr>
                <w:sz w:val="16"/>
                <w:szCs w:val="16"/>
              </w:rPr>
            </w:pPr>
          </w:p>
        </w:tc>
        <w:tc>
          <w:tcPr>
            <w:tcW w:w="704" w:type="dxa"/>
            <w:vMerge/>
            <w:hideMark/>
          </w:tcPr>
          <w:p w14:paraId="2BF27BD9" w14:textId="77777777" w:rsidR="006C7647" w:rsidRPr="006C7647" w:rsidRDefault="006C7647" w:rsidP="00EE0660">
            <w:pPr>
              <w:spacing w:line="240" w:lineRule="auto"/>
              <w:jc w:val="left"/>
              <w:rPr>
                <w:sz w:val="16"/>
                <w:szCs w:val="16"/>
              </w:rPr>
            </w:pPr>
          </w:p>
        </w:tc>
        <w:tc>
          <w:tcPr>
            <w:tcW w:w="888" w:type="dxa"/>
            <w:vMerge/>
            <w:hideMark/>
          </w:tcPr>
          <w:p w14:paraId="10860090" w14:textId="77777777" w:rsidR="006C7647" w:rsidRPr="006C7647" w:rsidRDefault="006C7647" w:rsidP="00EE0660">
            <w:pPr>
              <w:spacing w:line="240" w:lineRule="auto"/>
              <w:jc w:val="left"/>
              <w:rPr>
                <w:sz w:val="16"/>
                <w:szCs w:val="16"/>
              </w:rPr>
            </w:pPr>
          </w:p>
        </w:tc>
        <w:tc>
          <w:tcPr>
            <w:tcW w:w="818" w:type="dxa"/>
            <w:vMerge/>
            <w:hideMark/>
          </w:tcPr>
          <w:p w14:paraId="7FD047C9" w14:textId="77777777" w:rsidR="006C7647" w:rsidRPr="006C7647" w:rsidRDefault="006C7647" w:rsidP="00EE0660">
            <w:pPr>
              <w:spacing w:line="240" w:lineRule="auto"/>
              <w:jc w:val="left"/>
              <w:rPr>
                <w:sz w:val="16"/>
                <w:szCs w:val="16"/>
              </w:rPr>
            </w:pPr>
          </w:p>
        </w:tc>
        <w:tc>
          <w:tcPr>
            <w:tcW w:w="982" w:type="dxa"/>
            <w:vMerge/>
            <w:hideMark/>
          </w:tcPr>
          <w:p w14:paraId="745EE20D" w14:textId="77777777" w:rsidR="006C7647" w:rsidRPr="006C7647" w:rsidRDefault="006C7647" w:rsidP="00EE0660">
            <w:pPr>
              <w:spacing w:line="240" w:lineRule="auto"/>
              <w:jc w:val="left"/>
              <w:rPr>
                <w:sz w:val="16"/>
                <w:szCs w:val="16"/>
              </w:rPr>
            </w:pPr>
          </w:p>
        </w:tc>
        <w:tc>
          <w:tcPr>
            <w:tcW w:w="814" w:type="dxa"/>
            <w:vMerge/>
          </w:tcPr>
          <w:p w14:paraId="77130C9F" w14:textId="77777777" w:rsidR="006C7647" w:rsidRPr="006C7647" w:rsidRDefault="006C7647" w:rsidP="00EE0660">
            <w:pPr>
              <w:spacing w:line="240" w:lineRule="auto"/>
              <w:jc w:val="left"/>
              <w:rPr>
                <w:sz w:val="16"/>
                <w:szCs w:val="16"/>
              </w:rPr>
            </w:pPr>
          </w:p>
        </w:tc>
        <w:tc>
          <w:tcPr>
            <w:tcW w:w="775" w:type="dxa"/>
            <w:vMerge/>
            <w:hideMark/>
          </w:tcPr>
          <w:p w14:paraId="30D8325D" w14:textId="77777777" w:rsidR="006C7647" w:rsidRPr="006C7647" w:rsidRDefault="006C7647" w:rsidP="00EE0660">
            <w:pPr>
              <w:spacing w:line="240" w:lineRule="auto"/>
              <w:jc w:val="left"/>
              <w:rPr>
                <w:sz w:val="16"/>
                <w:szCs w:val="16"/>
              </w:rPr>
            </w:pPr>
          </w:p>
        </w:tc>
        <w:tc>
          <w:tcPr>
            <w:tcW w:w="1008" w:type="dxa"/>
            <w:vMerge/>
            <w:hideMark/>
          </w:tcPr>
          <w:p w14:paraId="7110E456" w14:textId="77777777" w:rsidR="006C7647" w:rsidRPr="006C7647" w:rsidRDefault="006C7647" w:rsidP="00EE0660">
            <w:pPr>
              <w:spacing w:line="240" w:lineRule="auto"/>
              <w:jc w:val="left"/>
              <w:rPr>
                <w:sz w:val="16"/>
                <w:szCs w:val="16"/>
              </w:rPr>
            </w:pPr>
          </w:p>
        </w:tc>
        <w:tc>
          <w:tcPr>
            <w:tcW w:w="1011" w:type="dxa"/>
            <w:vMerge/>
            <w:hideMark/>
          </w:tcPr>
          <w:p w14:paraId="3014AD2E" w14:textId="77777777" w:rsidR="006C7647" w:rsidRPr="006C7647" w:rsidRDefault="006C7647" w:rsidP="00EE0660">
            <w:pPr>
              <w:spacing w:line="240" w:lineRule="auto"/>
              <w:jc w:val="left"/>
              <w:rPr>
                <w:sz w:val="16"/>
                <w:szCs w:val="16"/>
              </w:rPr>
            </w:pPr>
          </w:p>
        </w:tc>
        <w:tc>
          <w:tcPr>
            <w:tcW w:w="1167" w:type="dxa"/>
            <w:hideMark/>
          </w:tcPr>
          <w:p w14:paraId="244493F5" w14:textId="77777777" w:rsidR="006C7647" w:rsidRPr="006C7647" w:rsidRDefault="006C7647" w:rsidP="00EE0660">
            <w:pPr>
              <w:spacing w:line="240" w:lineRule="auto"/>
              <w:jc w:val="left"/>
              <w:rPr>
                <w:sz w:val="16"/>
                <w:szCs w:val="16"/>
              </w:rPr>
            </w:pPr>
            <w:r w:rsidRPr="006C7647">
              <w:rPr>
                <w:sz w:val="16"/>
                <w:szCs w:val="16"/>
              </w:rPr>
              <w:t>Dressing: 6.45%</w:t>
            </w:r>
          </w:p>
        </w:tc>
        <w:tc>
          <w:tcPr>
            <w:tcW w:w="1037" w:type="dxa"/>
            <w:vMerge/>
            <w:hideMark/>
          </w:tcPr>
          <w:p w14:paraId="75ECD419" w14:textId="77777777" w:rsidR="006C7647" w:rsidRPr="006C7647" w:rsidRDefault="006C7647" w:rsidP="00EE0660">
            <w:pPr>
              <w:spacing w:line="240" w:lineRule="auto"/>
              <w:jc w:val="left"/>
              <w:rPr>
                <w:sz w:val="16"/>
                <w:szCs w:val="16"/>
              </w:rPr>
            </w:pPr>
          </w:p>
        </w:tc>
        <w:tc>
          <w:tcPr>
            <w:tcW w:w="975" w:type="dxa"/>
            <w:vMerge/>
            <w:hideMark/>
          </w:tcPr>
          <w:p w14:paraId="1991C8D5" w14:textId="77777777" w:rsidR="006C7647" w:rsidRPr="006C7647" w:rsidRDefault="006C7647" w:rsidP="00EE0660">
            <w:pPr>
              <w:spacing w:line="240" w:lineRule="auto"/>
              <w:jc w:val="left"/>
              <w:rPr>
                <w:sz w:val="16"/>
                <w:szCs w:val="16"/>
              </w:rPr>
            </w:pPr>
          </w:p>
        </w:tc>
        <w:tc>
          <w:tcPr>
            <w:tcW w:w="1037" w:type="dxa"/>
            <w:hideMark/>
          </w:tcPr>
          <w:p w14:paraId="08D24FB3" w14:textId="77777777" w:rsidR="006C7647" w:rsidRPr="006C7647" w:rsidRDefault="006C7647" w:rsidP="00EE0660">
            <w:pPr>
              <w:spacing w:line="240" w:lineRule="auto"/>
              <w:jc w:val="left"/>
              <w:rPr>
                <w:sz w:val="16"/>
                <w:szCs w:val="16"/>
              </w:rPr>
            </w:pPr>
            <w:r w:rsidRPr="006C7647">
              <w:rPr>
                <w:sz w:val="16"/>
                <w:szCs w:val="16"/>
              </w:rPr>
              <w:t>75+:</w:t>
            </w:r>
          </w:p>
        </w:tc>
        <w:tc>
          <w:tcPr>
            <w:tcW w:w="925" w:type="dxa"/>
            <w:vMerge/>
            <w:hideMark/>
          </w:tcPr>
          <w:p w14:paraId="074841F9" w14:textId="77777777" w:rsidR="006C7647" w:rsidRPr="006C7647" w:rsidRDefault="006C7647" w:rsidP="00EE0660">
            <w:pPr>
              <w:spacing w:line="240" w:lineRule="auto"/>
              <w:jc w:val="left"/>
              <w:rPr>
                <w:sz w:val="16"/>
                <w:szCs w:val="16"/>
              </w:rPr>
            </w:pPr>
          </w:p>
        </w:tc>
        <w:tc>
          <w:tcPr>
            <w:tcW w:w="930" w:type="dxa"/>
            <w:vMerge/>
            <w:hideMark/>
          </w:tcPr>
          <w:p w14:paraId="7A17ACEB" w14:textId="77777777" w:rsidR="006C7647" w:rsidRPr="006C7647" w:rsidRDefault="006C7647" w:rsidP="00EE0660">
            <w:pPr>
              <w:spacing w:line="240" w:lineRule="auto"/>
              <w:jc w:val="left"/>
              <w:rPr>
                <w:sz w:val="16"/>
                <w:szCs w:val="16"/>
              </w:rPr>
            </w:pPr>
          </w:p>
        </w:tc>
      </w:tr>
      <w:tr w:rsidR="006C7647" w:rsidRPr="006C7647" w14:paraId="5A6F1F54" w14:textId="77777777" w:rsidTr="49E90962">
        <w:trPr>
          <w:trHeight w:val="288"/>
        </w:trPr>
        <w:tc>
          <w:tcPr>
            <w:tcW w:w="887" w:type="dxa"/>
            <w:vMerge/>
            <w:hideMark/>
          </w:tcPr>
          <w:p w14:paraId="4D858A2E" w14:textId="77777777" w:rsidR="006C7647" w:rsidRPr="006C7647" w:rsidRDefault="006C7647" w:rsidP="00EE0660">
            <w:pPr>
              <w:spacing w:line="240" w:lineRule="auto"/>
              <w:jc w:val="left"/>
              <w:rPr>
                <w:sz w:val="16"/>
                <w:szCs w:val="16"/>
              </w:rPr>
            </w:pPr>
          </w:p>
        </w:tc>
        <w:tc>
          <w:tcPr>
            <w:tcW w:w="704" w:type="dxa"/>
            <w:vMerge/>
            <w:hideMark/>
          </w:tcPr>
          <w:p w14:paraId="1712F888" w14:textId="77777777" w:rsidR="006C7647" w:rsidRPr="006C7647" w:rsidRDefault="006C7647" w:rsidP="00EE0660">
            <w:pPr>
              <w:spacing w:line="240" w:lineRule="auto"/>
              <w:jc w:val="left"/>
              <w:rPr>
                <w:sz w:val="16"/>
                <w:szCs w:val="16"/>
              </w:rPr>
            </w:pPr>
          </w:p>
        </w:tc>
        <w:tc>
          <w:tcPr>
            <w:tcW w:w="888" w:type="dxa"/>
            <w:vMerge/>
            <w:hideMark/>
          </w:tcPr>
          <w:p w14:paraId="4DD52982" w14:textId="77777777" w:rsidR="006C7647" w:rsidRPr="006C7647" w:rsidRDefault="006C7647" w:rsidP="00EE0660">
            <w:pPr>
              <w:spacing w:line="240" w:lineRule="auto"/>
              <w:jc w:val="left"/>
              <w:rPr>
                <w:sz w:val="16"/>
                <w:szCs w:val="16"/>
              </w:rPr>
            </w:pPr>
          </w:p>
        </w:tc>
        <w:tc>
          <w:tcPr>
            <w:tcW w:w="818" w:type="dxa"/>
            <w:vMerge/>
            <w:hideMark/>
          </w:tcPr>
          <w:p w14:paraId="05A65199" w14:textId="77777777" w:rsidR="006C7647" w:rsidRPr="006C7647" w:rsidRDefault="006C7647" w:rsidP="00EE0660">
            <w:pPr>
              <w:spacing w:line="240" w:lineRule="auto"/>
              <w:jc w:val="left"/>
              <w:rPr>
                <w:sz w:val="16"/>
                <w:szCs w:val="16"/>
              </w:rPr>
            </w:pPr>
          </w:p>
        </w:tc>
        <w:tc>
          <w:tcPr>
            <w:tcW w:w="982" w:type="dxa"/>
            <w:vMerge/>
            <w:hideMark/>
          </w:tcPr>
          <w:p w14:paraId="5895073D" w14:textId="77777777" w:rsidR="006C7647" w:rsidRPr="006C7647" w:rsidRDefault="006C7647" w:rsidP="00EE0660">
            <w:pPr>
              <w:spacing w:line="240" w:lineRule="auto"/>
              <w:jc w:val="left"/>
              <w:rPr>
                <w:sz w:val="16"/>
                <w:szCs w:val="16"/>
              </w:rPr>
            </w:pPr>
          </w:p>
        </w:tc>
        <w:tc>
          <w:tcPr>
            <w:tcW w:w="814" w:type="dxa"/>
            <w:vMerge/>
          </w:tcPr>
          <w:p w14:paraId="684392E3" w14:textId="77777777" w:rsidR="006C7647" w:rsidRPr="006C7647" w:rsidRDefault="006C7647" w:rsidP="00EE0660">
            <w:pPr>
              <w:spacing w:line="240" w:lineRule="auto"/>
              <w:jc w:val="left"/>
              <w:rPr>
                <w:sz w:val="16"/>
                <w:szCs w:val="16"/>
              </w:rPr>
            </w:pPr>
          </w:p>
        </w:tc>
        <w:tc>
          <w:tcPr>
            <w:tcW w:w="775" w:type="dxa"/>
            <w:vMerge/>
            <w:hideMark/>
          </w:tcPr>
          <w:p w14:paraId="0367059B" w14:textId="77777777" w:rsidR="006C7647" w:rsidRPr="006C7647" w:rsidRDefault="006C7647" w:rsidP="00EE0660">
            <w:pPr>
              <w:spacing w:line="240" w:lineRule="auto"/>
              <w:jc w:val="left"/>
              <w:rPr>
                <w:sz w:val="16"/>
                <w:szCs w:val="16"/>
              </w:rPr>
            </w:pPr>
          </w:p>
        </w:tc>
        <w:tc>
          <w:tcPr>
            <w:tcW w:w="1008" w:type="dxa"/>
            <w:vMerge/>
            <w:hideMark/>
          </w:tcPr>
          <w:p w14:paraId="224EB772" w14:textId="77777777" w:rsidR="006C7647" w:rsidRPr="006C7647" w:rsidRDefault="006C7647" w:rsidP="00EE0660">
            <w:pPr>
              <w:spacing w:line="240" w:lineRule="auto"/>
              <w:jc w:val="left"/>
              <w:rPr>
                <w:sz w:val="16"/>
                <w:szCs w:val="16"/>
              </w:rPr>
            </w:pPr>
          </w:p>
        </w:tc>
        <w:tc>
          <w:tcPr>
            <w:tcW w:w="1011" w:type="dxa"/>
            <w:vMerge/>
            <w:hideMark/>
          </w:tcPr>
          <w:p w14:paraId="40E0435E" w14:textId="77777777" w:rsidR="006C7647" w:rsidRPr="006C7647" w:rsidRDefault="006C7647" w:rsidP="00EE0660">
            <w:pPr>
              <w:spacing w:line="240" w:lineRule="auto"/>
              <w:jc w:val="left"/>
              <w:rPr>
                <w:sz w:val="16"/>
                <w:szCs w:val="16"/>
              </w:rPr>
            </w:pPr>
          </w:p>
        </w:tc>
        <w:tc>
          <w:tcPr>
            <w:tcW w:w="1167" w:type="dxa"/>
            <w:hideMark/>
          </w:tcPr>
          <w:p w14:paraId="76853467" w14:textId="77777777" w:rsidR="006C7647" w:rsidRPr="006C7647" w:rsidRDefault="006C7647" w:rsidP="00EE0660">
            <w:pPr>
              <w:spacing w:line="240" w:lineRule="auto"/>
              <w:jc w:val="left"/>
              <w:rPr>
                <w:sz w:val="16"/>
                <w:szCs w:val="16"/>
              </w:rPr>
            </w:pPr>
            <w:r w:rsidRPr="006C7647">
              <w:rPr>
                <w:sz w:val="16"/>
                <w:szCs w:val="16"/>
              </w:rPr>
              <w:t>Toileting: 6.12%</w:t>
            </w:r>
          </w:p>
        </w:tc>
        <w:tc>
          <w:tcPr>
            <w:tcW w:w="1037" w:type="dxa"/>
            <w:vMerge/>
            <w:hideMark/>
          </w:tcPr>
          <w:p w14:paraId="6F3849A7" w14:textId="77777777" w:rsidR="006C7647" w:rsidRPr="006C7647" w:rsidRDefault="006C7647" w:rsidP="00EE0660">
            <w:pPr>
              <w:spacing w:line="240" w:lineRule="auto"/>
              <w:jc w:val="left"/>
              <w:rPr>
                <w:sz w:val="16"/>
                <w:szCs w:val="16"/>
              </w:rPr>
            </w:pPr>
          </w:p>
        </w:tc>
        <w:tc>
          <w:tcPr>
            <w:tcW w:w="975" w:type="dxa"/>
            <w:vMerge/>
            <w:hideMark/>
          </w:tcPr>
          <w:p w14:paraId="5D6E7DC8" w14:textId="77777777" w:rsidR="006C7647" w:rsidRPr="006C7647" w:rsidRDefault="006C7647" w:rsidP="00EE0660">
            <w:pPr>
              <w:spacing w:line="240" w:lineRule="auto"/>
              <w:jc w:val="left"/>
              <w:rPr>
                <w:sz w:val="16"/>
                <w:szCs w:val="16"/>
              </w:rPr>
            </w:pPr>
          </w:p>
        </w:tc>
        <w:tc>
          <w:tcPr>
            <w:tcW w:w="1037" w:type="dxa"/>
            <w:hideMark/>
          </w:tcPr>
          <w:p w14:paraId="72DC5412" w14:textId="77777777" w:rsidR="006C7647" w:rsidRPr="006C7647" w:rsidRDefault="006C7647" w:rsidP="00EE0660">
            <w:pPr>
              <w:spacing w:line="240" w:lineRule="auto"/>
              <w:jc w:val="left"/>
              <w:rPr>
                <w:sz w:val="16"/>
                <w:szCs w:val="16"/>
              </w:rPr>
            </w:pPr>
            <w:r w:rsidRPr="006C7647">
              <w:rPr>
                <w:sz w:val="16"/>
                <w:szCs w:val="16"/>
              </w:rPr>
              <w:t>Male: 17.48%</w:t>
            </w:r>
          </w:p>
        </w:tc>
        <w:tc>
          <w:tcPr>
            <w:tcW w:w="925" w:type="dxa"/>
            <w:vMerge/>
            <w:hideMark/>
          </w:tcPr>
          <w:p w14:paraId="09921E65" w14:textId="77777777" w:rsidR="006C7647" w:rsidRPr="006C7647" w:rsidRDefault="006C7647" w:rsidP="00EE0660">
            <w:pPr>
              <w:spacing w:line="240" w:lineRule="auto"/>
              <w:jc w:val="left"/>
              <w:rPr>
                <w:sz w:val="16"/>
                <w:szCs w:val="16"/>
              </w:rPr>
            </w:pPr>
          </w:p>
        </w:tc>
        <w:tc>
          <w:tcPr>
            <w:tcW w:w="930" w:type="dxa"/>
            <w:vMerge/>
            <w:hideMark/>
          </w:tcPr>
          <w:p w14:paraId="45A4B2E0" w14:textId="77777777" w:rsidR="006C7647" w:rsidRPr="006C7647" w:rsidRDefault="006C7647" w:rsidP="00EE0660">
            <w:pPr>
              <w:spacing w:line="240" w:lineRule="auto"/>
              <w:jc w:val="left"/>
              <w:rPr>
                <w:sz w:val="16"/>
                <w:szCs w:val="16"/>
              </w:rPr>
            </w:pPr>
          </w:p>
        </w:tc>
      </w:tr>
      <w:tr w:rsidR="006C7647" w:rsidRPr="006C7647" w14:paraId="60E25CA0" w14:textId="77777777" w:rsidTr="49E90962">
        <w:trPr>
          <w:trHeight w:val="288"/>
        </w:trPr>
        <w:tc>
          <w:tcPr>
            <w:tcW w:w="887" w:type="dxa"/>
            <w:vMerge/>
            <w:hideMark/>
          </w:tcPr>
          <w:p w14:paraId="7411BF31" w14:textId="77777777" w:rsidR="006C7647" w:rsidRPr="006C7647" w:rsidRDefault="006C7647" w:rsidP="00EE0660">
            <w:pPr>
              <w:spacing w:line="240" w:lineRule="auto"/>
              <w:jc w:val="left"/>
              <w:rPr>
                <w:sz w:val="16"/>
                <w:szCs w:val="16"/>
              </w:rPr>
            </w:pPr>
          </w:p>
        </w:tc>
        <w:tc>
          <w:tcPr>
            <w:tcW w:w="704" w:type="dxa"/>
            <w:vMerge/>
            <w:hideMark/>
          </w:tcPr>
          <w:p w14:paraId="67E0A74B" w14:textId="77777777" w:rsidR="006C7647" w:rsidRPr="006C7647" w:rsidRDefault="006C7647" w:rsidP="00EE0660">
            <w:pPr>
              <w:spacing w:line="240" w:lineRule="auto"/>
              <w:jc w:val="left"/>
              <w:rPr>
                <w:sz w:val="16"/>
                <w:szCs w:val="16"/>
              </w:rPr>
            </w:pPr>
          </w:p>
        </w:tc>
        <w:tc>
          <w:tcPr>
            <w:tcW w:w="888" w:type="dxa"/>
            <w:vMerge/>
            <w:hideMark/>
          </w:tcPr>
          <w:p w14:paraId="307EE90D" w14:textId="77777777" w:rsidR="006C7647" w:rsidRPr="006C7647" w:rsidRDefault="006C7647" w:rsidP="00EE0660">
            <w:pPr>
              <w:spacing w:line="240" w:lineRule="auto"/>
              <w:jc w:val="left"/>
              <w:rPr>
                <w:sz w:val="16"/>
                <w:szCs w:val="16"/>
              </w:rPr>
            </w:pPr>
          </w:p>
        </w:tc>
        <w:tc>
          <w:tcPr>
            <w:tcW w:w="818" w:type="dxa"/>
            <w:vMerge/>
            <w:hideMark/>
          </w:tcPr>
          <w:p w14:paraId="0FBF546B" w14:textId="77777777" w:rsidR="006C7647" w:rsidRPr="006C7647" w:rsidRDefault="006C7647" w:rsidP="00EE0660">
            <w:pPr>
              <w:spacing w:line="240" w:lineRule="auto"/>
              <w:jc w:val="left"/>
              <w:rPr>
                <w:sz w:val="16"/>
                <w:szCs w:val="16"/>
              </w:rPr>
            </w:pPr>
          </w:p>
        </w:tc>
        <w:tc>
          <w:tcPr>
            <w:tcW w:w="982" w:type="dxa"/>
            <w:vMerge/>
            <w:hideMark/>
          </w:tcPr>
          <w:p w14:paraId="3A16454B" w14:textId="77777777" w:rsidR="006C7647" w:rsidRPr="006C7647" w:rsidRDefault="006C7647" w:rsidP="00EE0660">
            <w:pPr>
              <w:spacing w:line="240" w:lineRule="auto"/>
              <w:jc w:val="left"/>
              <w:rPr>
                <w:sz w:val="16"/>
                <w:szCs w:val="16"/>
              </w:rPr>
            </w:pPr>
          </w:p>
        </w:tc>
        <w:tc>
          <w:tcPr>
            <w:tcW w:w="814" w:type="dxa"/>
            <w:vMerge/>
          </w:tcPr>
          <w:p w14:paraId="036D1F79" w14:textId="77777777" w:rsidR="006C7647" w:rsidRPr="006C7647" w:rsidRDefault="006C7647" w:rsidP="00EE0660">
            <w:pPr>
              <w:spacing w:line="240" w:lineRule="auto"/>
              <w:jc w:val="left"/>
              <w:rPr>
                <w:sz w:val="16"/>
                <w:szCs w:val="16"/>
              </w:rPr>
            </w:pPr>
          </w:p>
        </w:tc>
        <w:tc>
          <w:tcPr>
            <w:tcW w:w="775" w:type="dxa"/>
            <w:vMerge/>
            <w:hideMark/>
          </w:tcPr>
          <w:p w14:paraId="0C5D148A" w14:textId="77777777" w:rsidR="006C7647" w:rsidRPr="006C7647" w:rsidRDefault="006C7647" w:rsidP="00EE0660">
            <w:pPr>
              <w:spacing w:line="240" w:lineRule="auto"/>
              <w:jc w:val="left"/>
              <w:rPr>
                <w:sz w:val="16"/>
                <w:szCs w:val="16"/>
              </w:rPr>
            </w:pPr>
          </w:p>
        </w:tc>
        <w:tc>
          <w:tcPr>
            <w:tcW w:w="1008" w:type="dxa"/>
            <w:vMerge/>
            <w:hideMark/>
          </w:tcPr>
          <w:p w14:paraId="69E9B2B8" w14:textId="77777777" w:rsidR="006C7647" w:rsidRPr="006C7647" w:rsidRDefault="006C7647" w:rsidP="00EE0660">
            <w:pPr>
              <w:spacing w:line="240" w:lineRule="auto"/>
              <w:jc w:val="left"/>
              <w:rPr>
                <w:sz w:val="16"/>
                <w:szCs w:val="16"/>
              </w:rPr>
            </w:pPr>
          </w:p>
        </w:tc>
        <w:tc>
          <w:tcPr>
            <w:tcW w:w="1011" w:type="dxa"/>
            <w:vMerge/>
            <w:hideMark/>
          </w:tcPr>
          <w:p w14:paraId="457A2CB6" w14:textId="77777777" w:rsidR="006C7647" w:rsidRPr="006C7647" w:rsidRDefault="006C7647" w:rsidP="00EE0660">
            <w:pPr>
              <w:spacing w:line="240" w:lineRule="auto"/>
              <w:jc w:val="left"/>
              <w:rPr>
                <w:sz w:val="16"/>
                <w:szCs w:val="16"/>
              </w:rPr>
            </w:pPr>
          </w:p>
        </w:tc>
        <w:tc>
          <w:tcPr>
            <w:tcW w:w="1167" w:type="dxa"/>
            <w:hideMark/>
          </w:tcPr>
          <w:p w14:paraId="7B122339" w14:textId="77777777" w:rsidR="006C7647" w:rsidRPr="006C7647" w:rsidRDefault="006C7647" w:rsidP="00EE0660">
            <w:pPr>
              <w:spacing w:line="240" w:lineRule="auto"/>
              <w:jc w:val="left"/>
              <w:rPr>
                <w:sz w:val="16"/>
                <w:szCs w:val="16"/>
              </w:rPr>
            </w:pPr>
            <w:r w:rsidRPr="006C7647">
              <w:rPr>
                <w:sz w:val="16"/>
                <w:szCs w:val="16"/>
              </w:rPr>
              <w:t>Transferring: 6.7%</w:t>
            </w:r>
          </w:p>
        </w:tc>
        <w:tc>
          <w:tcPr>
            <w:tcW w:w="1037" w:type="dxa"/>
            <w:vMerge/>
            <w:hideMark/>
          </w:tcPr>
          <w:p w14:paraId="01DE2B23" w14:textId="77777777" w:rsidR="006C7647" w:rsidRPr="006C7647" w:rsidRDefault="006C7647" w:rsidP="00EE0660">
            <w:pPr>
              <w:spacing w:line="240" w:lineRule="auto"/>
              <w:jc w:val="left"/>
              <w:rPr>
                <w:sz w:val="16"/>
                <w:szCs w:val="16"/>
              </w:rPr>
            </w:pPr>
          </w:p>
        </w:tc>
        <w:tc>
          <w:tcPr>
            <w:tcW w:w="975" w:type="dxa"/>
            <w:vMerge/>
            <w:hideMark/>
          </w:tcPr>
          <w:p w14:paraId="432980B5" w14:textId="77777777" w:rsidR="006C7647" w:rsidRPr="006C7647" w:rsidRDefault="006C7647" w:rsidP="00EE0660">
            <w:pPr>
              <w:spacing w:line="240" w:lineRule="auto"/>
              <w:jc w:val="left"/>
              <w:rPr>
                <w:sz w:val="16"/>
                <w:szCs w:val="16"/>
              </w:rPr>
            </w:pPr>
          </w:p>
        </w:tc>
        <w:tc>
          <w:tcPr>
            <w:tcW w:w="1037" w:type="dxa"/>
            <w:vMerge w:val="restart"/>
            <w:hideMark/>
          </w:tcPr>
          <w:p w14:paraId="2A3B72EE" w14:textId="77777777" w:rsidR="006C7647" w:rsidRPr="006C7647" w:rsidRDefault="006C7647" w:rsidP="00EE0660">
            <w:pPr>
              <w:spacing w:line="240" w:lineRule="auto"/>
              <w:jc w:val="left"/>
              <w:rPr>
                <w:sz w:val="16"/>
                <w:szCs w:val="16"/>
              </w:rPr>
            </w:pPr>
            <w:r w:rsidRPr="006C7647">
              <w:rPr>
                <w:sz w:val="16"/>
                <w:szCs w:val="16"/>
              </w:rPr>
              <w:t>Female: 26.35%</w:t>
            </w:r>
          </w:p>
          <w:p w14:paraId="45B4D067" w14:textId="77777777" w:rsidR="006C7647" w:rsidRPr="006C7647" w:rsidRDefault="006C7647" w:rsidP="00EE0660">
            <w:pPr>
              <w:spacing w:line="240" w:lineRule="auto"/>
              <w:jc w:val="left"/>
              <w:rPr>
                <w:sz w:val="16"/>
                <w:szCs w:val="16"/>
              </w:rPr>
            </w:pPr>
            <w:r w:rsidRPr="006C7647">
              <w:rPr>
                <w:sz w:val="16"/>
                <w:szCs w:val="16"/>
              </w:rPr>
              <w:t> </w:t>
            </w:r>
          </w:p>
          <w:p w14:paraId="44ABE53F" w14:textId="77777777" w:rsidR="006C7647" w:rsidRPr="006C7647" w:rsidRDefault="006C7647" w:rsidP="00EE0660">
            <w:pPr>
              <w:spacing w:line="240" w:lineRule="auto"/>
              <w:jc w:val="left"/>
              <w:rPr>
                <w:sz w:val="16"/>
                <w:szCs w:val="16"/>
              </w:rPr>
            </w:pPr>
            <w:r w:rsidRPr="006C7647">
              <w:rPr>
                <w:sz w:val="16"/>
                <w:szCs w:val="16"/>
              </w:rPr>
              <w:t> </w:t>
            </w:r>
          </w:p>
          <w:p w14:paraId="118675F6" w14:textId="77777777" w:rsidR="006C7647" w:rsidRPr="006C7647" w:rsidRDefault="006C7647" w:rsidP="00EE0660">
            <w:pPr>
              <w:spacing w:line="240" w:lineRule="auto"/>
              <w:jc w:val="left"/>
              <w:rPr>
                <w:sz w:val="16"/>
                <w:szCs w:val="16"/>
              </w:rPr>
            </w:pPr>
            <w:r w:rsidRPr="006C7647">
              <w:rPr>
                <w:sz w:val="16"/>
                <w:szCs w:val="16"/>
              </w:rPr>
              <w:t> </w:t>
            </w:r>
          </w:p>
          <w:p w14:paraId="6E680A33" w14:textId="77777777" w:rsidR="006C7647" w:rsidRPr="006C7647" w:rsidRDefault="006C7647" w:rsidP="00EE0660">
            <w:pPr>
              <w:spacing w:line="240" w:lineRule="auto"/>
              <w:jc w:val="left"/>
              <w:rPr>
                <w:sz w:val="16"/>
                <w:szCs w:val="16"/>
              </w:rPr>
            </w:pPr>
            <w:r w:rsidRPr="006C7647">
              <w:rPr>
                <w:sz w:val="16"/>
                <w:szCs w:val="16"/>
              </w:rPr>
              <w:t> </w:t>
            </w:r>
          </w:p>
          <w:p w14:paraId="285C2A55" w14:textId="77777777" w:rsidR="006C7647" w:rsidRPr="006C7647" w:rsidRDefault="006C7647" w:rsidP="00EE0660">
            <w:pPr>
              <w:spacing w:line="240" w:lineRule="auto"/>
              <w:jc w:val="left"/>
              <w:rPr>
                <w:sz w:val="16"/>
                <w:szCs w:val="16"/>
              </w:rPr>
            </w:pPr>
            <w:r w:rsidRPr="006C7647">
              <w:rPr>
                <w:sz w:val="16"/>
                <w:szCs w:val="16"/>
              </w:rPr>
              <w:t> </w:t>
            </w:r>
          </w:p>
          <w:p w14:paraId="72D0D69E" w14:textId="77777777" w:rsidR="006C7647" w:rsidRPr="006C7647" w:rsidRDefault="006C7647" w:rsidP="00EE0660">
            <w:pPr>
              <w:spacing w:line="240" w:lineRule="auto"/>
              <w:jc w:val="left"/>
              <w:rPr>
                <w:sz w:val="16"/>
                <w:szCs w:val="16"/>
              </w:rPr>
            </w:pPr>
            <w:r w:rsidRPr="006C7647">
              <w:rPr>
                <w:sz w:val="16"/>
                <w:szCs w:val="16"/>
              </w:rPr>
              <w:t> </w:t>
            </w:r>
          </w:p>
          <w:p w14:paraId="50C66023" w14:textId="77777777" w:rsidR="006C7647" w:rsidRPr="006C7647" w:rsidRDefault="006C7647" w:rsidP="00EE0660">
            <w:pPr>
              <w:spacing w:line="240" w:lineRule="auto"/>
              <w:jc w:val="left"/>
              <w:rPr>
                <w:sz w:val="16"/>
                <w:szCs w:val="16"/>
              </w:rPr>
            </w:pPr>
            <w:r w:rsidRPr="006C7647">
              <w:rPr>
                <w:sz w:val="16"/>
                <w:szCs w:val="16"/>
              </w:rPr>
              <w:t> </w:t>
            </w:r>
          </w:p>
          <w:p w14:paraId="6562F88D" w14:textId="77777777" w:rsidR="006C7647" w:rsidRPr="006C7647" w:rsidRDefault="006C7647" w:rsidP="00EE0660">
            <w:pPr>
              <w:spacing w:line="240" w:lineRule="auto"/>
              <w:jc w:val="left"/>
              <w:rPr>
                <w:sz w:val="16"/>
                <w:szCs w:val="16"/>
              </w:rPr>
            </w:pPr>
            <w:r w:rsidRPr="006C7647">
              <w:rPr>
                <w:sz w:val="16"/>
                <w:szCs w:val="16"/>
              </w:rPr>
              <w:t> </w:t>
            </w:r>
          </w:p>
          <w:p w14:paraId="20E63143" w14:textId="77777777" w:rsidR="006C7647" w:rsidRPr="006C7647" w:rsidRDefault="006C7647" w:rsidP="00EE0660">
            <w:pPr>
              <w:spacing w:line="240" w:lineRule="auto"/>
              <w:jc w:val="left"/>
              <w:rPr>
                <w:sz w:val="16"/>
                <w:szCs w:val="16"/>
              </w:rPr>
            </w:pPr>
            <w:r w:rsidRPr="006C7647">
              <w:rPr>
                <w:sz w:val="16"/>
                <w:szCs w:val="16"/>
              </w:rPr>
              <w:lastRenderedPageBreak/>
              <w:t> </w:t>
            </w:r>
          </w:p>
        </w:tc>
        <w:tc>
          <w:tcPr>
            <w:tcW w:w="925" w:type="dxa"/>
            <w:vMerge/>
            <w:hideMark/>
          </w:tcPr>
          <w:p w14:paraId="39FC8A5E" w14:textId="77777777" w:rsidR="006C7647" w:rsidRPr="006C7647" w:rsidRDefault="006C7647" w:rsidP="00EE0660">
            <w:pPr>
              <w:spacing w:line="240" w:lineRule="auto"/>
              <w:jc w:val="left"/>
              <w:rPr>
                <w:sz w:val="16"/>
                <w:szCs w:val="16"/>
              </w:rPr>
            </w:pPr>
          </w:p>
        </w:tc>
        <w:tc>
          <w:tcPr>
            <w:tcW w:w="930" w:type="dxa"/>
            <w:vMerge/>
            <w:hideMark/>
          </w:tcPr>
          <w:p w14:paraId="28550660" w14:textId="77777777" w:rsidR="006C7647" w:rsidRPr="006C7647" w:rsidRDefault="006C7647" w:rsidP="00EE0660">
            <w:pPr>
              <w:spacing w:line="240" w:lineRule="auto"/>
              <w:jc w:val="left"/>
              <w:rPr>
                <w:sz w:val="16"/>
                <w:szCs w:val="16"/>
              </w:rPr>
            </w:pPr>
          </w:p>
        </w:tc>
      </w:tr>
      <w:tr w:rsidR="006C7647" w:rsidRPr="006C7647" w14:paraId="31A76B44" w14:textId="77777777" w:rsidTr="49E90962">
        <w:trPr>
          <w:trHeight w:val="288"/>
        </w:trPr>
        <w:tc>
          <w:tcPr>
            <w:tcW w:w="887" w:type="dxa"/>
            <w:vMerge/>
            <w:hideMark/>
          </w:tcPr>
          <w:p w14:paraId="67085877" w14:textId="77777777" w:rsidR="006C7647" w:rsidRPr="006C7647" w:rsidRDefault="006C7647" w:rsidP="00EE0660">
            <w:pPr>
              <w:spacing w:line="240" w:lineRule="auto"/>
              <w:jc w:val="left"/>
              <w:rPr>
                <w:sz w:val="16"/>
                <w:szCs w:val="16"/>
              </w:rPr>
            </w:pPr>
          </w:p>
        </w:tc>
        <w:tc>
          <w:tcPr>
            <w:tcW w:w="704" w:type="dxa"/>
            <w:vMerge/>
            <w:hideMark/>
          </w:tcPr>
          <w:p w14:paraId="4636AE1D" w14:textId="77777777" w:rsidR="006C7647" w:rsidRPr="006C7647" w:rsidRDefault="006C7647" w:rsidP="00EE0660">
            <w:pPr>
              <w:spacing w:line="240" w:lineRule="auto"/>
              <w:jc w:val="left"/>
              <w:rPr>
                <w:sz w:val="16"/>
                <w:szCs w:val="16"/>
              </w:rPr>
            </w:pPr>
          </w:p>
        </w:tc>
        <w:tc>
          <w:tcPr>
            <w:tcW w:w="888" w:type="dxa"/>
            <w:vMerge/>
            <w:hideMark/>
          </w:tcPr>
          <w:p w14:paraId="3AC2630E" w14:textId="77777777" w:rsidR="006C7647" w:rsidRPr="006C7647" w:rsidRDefault="006C7647" w:rsidP="00EE0660">
            <w:pPr>
              <w:spacing w:line="240" w:lineRule="auto"/>
              <w:jc w:val="left"/>
              <w:rPr>
                <w:sz w:val="16"/>
                <w:szCs w:val="16"/>
              </w:rPr>
            </w:pPr>
          </w:p>
        </w:tc>
        <w:tc>
          <w:tcPr>
            <w:tcW w:w="818" w:type="dxa"/>
            <w:vMerge/>
            <w:hideMark/>
          </w:tcPr>
          <w:p w14:paraId="4E5EE5BA" w14:textId="77777777" w:rsidR="006C7647" w:rsidRPr="006C7647" w:rsidRDefault="006C7647" w:rsidP="00EE0660">
            <w:pPr>
              <w:spacing w:line="240" w:lineRule="auto"/>
              <w:jc w:val="left"/>
              <w:rPr>
                <w:sz w:val="16"/>
                <w:szCs w:val="16"/>
              </w:rPr>
            </w:pPr>
          </w:p>
        </w:tc>
        <w:tc>
          <w:tcPr>
            <w:tcW w:w="982" w:type="dxa"/>
            <w:vMerge/>
            <w:hideMark/>
          </w:tcPr>
          <w:p w14:paraId="29A00203" w14:textId="77777777" w:rsidR="006C7647" w:rsidRPr="006C7647" w:rsidRDefault="006C7647" w:rsidP="00EE0660">
            <w:pPr>
              <w:spacing w:line="240" w:lineRule="auto"/>
              <w:jc w:val="left"/>
              <w:rPr>
                <w:sz w:val="16"/>
                <w:szCs w:val="16"/>
              </w:rPr>
            </w:pPr>
          </w:p>
        </w:tc>
        <w:tc>
          <w:tcPr>
            <w:tcW w:w="814" w:type="dxa"/>
            <w:vMerge/>
          </w:tcPr>
          <w:p w14:paraId="7A7A0713" w14:textId="77777777" w:rsidR="006C7647" w:rsidRPr="006C7647" w:rsidRDefault="006C7647" w:rsidP="00EE0660">
            <w:pPr>
              <w:spacing w:line="240" w:lineRule="auto"/>
              <w:jc w:val="left"/>
              <w:rPr>
                <w:sz w:val="16"/>
                <w:szCs w:val="16"/>
              </w:rPr>
            </w:pPr>
          </w:p>
        </w:tc>
        <w:tc>
          <w:tcPr>
            <w:tcW w:w="775" w:type="dxa"/>
            <w:vMerge/>
            <w:hideMark/>
          </w:tcPr>
          <w:p w14:paraId="366E69E0" w14:textId="77777777" w:rsidR="006C7647" w:rsidRPr="006C7647" w:rsidRDefault="006C7647" w:rsidP="00EE0660">
            <w:pPr>
              <w:spacing w:line="240" w:lineRule="auto"/>
              <w:jc w:val="left"/>
              <w:rPr>
                <w:sz w:val="16"/>
                <w:szCs w:val="16"/>
              </w:rPr>
            </w:pPr>
          </w:p>
        </w:tc>
        <w:tc>
          <w:tcPr>
            <w:tcW w:w="1008" w:type="dxa"/>
            <w:vMerge/>
            <w:hideMark/>
          </w:tcPr>
          <w:p w14:paraId="44E08786" w14:textId="77777777" w:rsidR="006C7647" w:rsidRPr="006C7647" w:rsidRDefault="006C7647" w:rsidP="00EE0660">
            <w:pPr>
              <w:spacing w:line="240" w:lineRule="auto"/>
              <w:jc w:val="left"/>
              <w:rPr>
                <w:sz w:val="16"/>
                <w:szCs w:val="16"/>
              </w:rPr>
            </w:pPr>
          </w:p>
        </w:tc>
        <w:tc>
          <w:tcPr>
            <w:tcW w:w="1011" w:type="dxa"/>
            <w:vMerge/>
            <w:hideMark/>
          </w:tcPr>
          <w:p w14:paraId="74BBEEA7" w14:textId="77777777" w:rsidR="006C7647" w:rsidRPr="006C7647" w:rsidRDefault="006C7647" w:rsidP="00EE0660">
            <w:pPr>
              <w:spacing w:line="240" w:lineRule="auto"/>
              <w:jc w:val="left"/>
              <w:rPr>
                <w:sz w:val="16"/>
                <w:szCs w:val="16"/>
              </w:rPr>
            </w:pPr>
          </w:p>
        </w:tc>
        <w:tc>
          <w:tcPr>
            <w:tcW w:w="1167" w:type="dxa"/>
            <w:hideMark/>
          </w:tcPr>
          <w:p w14:paraId="68BF67BD" w14:textId="77777777" w:rsidR="006C7647" w:rsidRPr="006C7647" w:rsidRDefault="006C7647" w:rsidP="00EE0660">
            <w:pPr>
              <w:spacing w:line="240" w:lineRule="auto"/>
              <w:jc w:val="left"/>
              <w:rPr>
                <w:sz w:val="16"/>
                <w:szCs w:val="16"/>
              </w:rPr>
            </w:pPr>
            <w:r w:rsidRPr="006C7647">
              <w:rPr>
                <w:sz w:val="16"/>
                <w:szCs w:val="16"/>
              </w:rPr>
              <w:t>Feeding: 3.03%</w:t>
            </w:r>
          </w:p>
        </w:tc>
        <w:tc>
          <w:tcPr>
            <w:tcW w:w="1037" w:type="dxa"/>
            <w:vMerge/>
            <w:hideMark/>
          </w:tcPr>
          <w:p w14:paraId="11FBAD3B" w14:textId="77777777" w:rsidR="006C7647" w:rsidRPr="006C7647" w:rsidRDefault="006C7647" w:rsidP="00EE0660">
            <w:pPr>
              <w:spacing w:line="240" w:lineRule="auto"/>
              <w:jc w:val="left"/>
              <w:rPr>
                <w:sz w:val="16"/>
                <w:szCs w:val="16"/>
              </w:rPr>
            </w:pPr>
          </w:p>
        </w:tc>
        <w:tc>
          <w:tcPr>
            <w:tcW w:w="975" w:type="dxa"/>
            <w:vMerge/>
            <w:hideMark/>
          </w:tcPr>
          <w:p w14:paraId="7F3175AA" w14:textId="77777777" w:rsidR="006C7647" w:rsidRPr="006C7647" w:rsidRDefault="006C7647" w:rsidP="00EE0660">
            <w:pPr>
              <w:spacing w:line="240" w:lineRule="auto"/>
              <w:jc w:val="left"/>
              <w:rPr>
                <w:sz w:val="16"/>
                <w:szCs w:val="16"/>
              </w:rPr>
            </w:pPr>
          </w:p>
        </w:tc>
        <w:tc>
          <w:tcPr>
            <w:tcW w:w="1037" w:type="dxa"/>
            <w:vMerge/>
            <w:hideMark/>
          </w:tcPr>
          <w:p w14:paraId="277BF4AB" w14:textId="77777777" w:rsidR="006C7647" w:rsidRPr="006C7647" w:rsidRDefault="006C7647" w:rsidP="00EE0660">
            <w:pPr>
              <w:spacing w:line="240" w:lineRule="auto"/>
              <w:jc w:val="left"/>
              <w:rPr>
                <w:sz w:val="16"/>
                <w:szCs w:val="16"/>
              </w:rPr>
            </w:pPr>
          </w:p>
        </w:tc>
        <w:tc>
          <w:tcPr>
            <w:tcW w:w="925" w:type="dxa"/>
            <w:vMerge/>
            <w:hideMark/>
          </w:tcPr>
          <w:p w14:paraId="59660BFA" w14:textId="77777777" w:rsidR="006C7647" w:rsidRPr="006C7647" w:rsidRDefault="006C7647" w:rsidP="00EE0660">
            <w:pPr>
              <w:spacing w:line="240" w:lineRule="auto"/>
              <w:jc w:val="left"/>
              <w:rPr>
                <w:sz w:val="16"/>
                <w:szCs w:val="16"/>
              </w:rPr>
            </w:pPr>
          </w:p>
        </w:tc>
        <w:tc>
          <w:tcPr>
            <w:tcW w:w="930" w:type="dxa"/>
            <w:vMerge/>
            <w:hideMark/>
          </w:tcPr>
          <w:p w14:paraId="3AE65714" w14:textId="77777777" w:rsidR="006C7647" w:rsidRPr="006C7647" w:rsidRDefault="006C7647" w:rsidP="00EE0660">
            <w:pPr>
              <w:spacing w:line="240" w:lineRule="auto"/>
              <w:jc w:val="left"/>
              <w:rPr>
                <w:sz w:val="16"/>
                <w:szCs w:val="16"/>
              </w:rPr>
            </w:pPr>
          </w:p>
        </w:tc>
      </w:tr>
      <w:tr w:rsidR="006C7647" w:rsidRPr="006C7647" w14:paraId="30E0B3C7" w14:textId="77777777" w:rsidTr="49E90962">
        <w:trPr>
          <w:trHeight w:val="288"/>
        </w:trPr>
        <w:tc>
          <w:tcPr>
            <w:tcW w:w="887" w:type="dxa"/>
            <w:vMerge/>
            <w:hideMark/>
          </w:tcPr>
          <w:p w14:paraId="7ECAD0BD" w14:textId="77777777" w:rsidR="006C7647" w:rsidRPr="006C7647" w:rsidRDefault="006C7647" w:rsidP="00EE0660">
            <w:pPr>
              <w:spacing w:line="240" w:lineRule="auto"/>
              <w:jc w:val="left"/>
              <w:rPr>
                <w:sz w:val="16"/>
                <w:szCs w:val="16"/>
              </w:rPr>
            </w:pPr>
          </w:p>
        </w:tc>
        <w:tc>
          <w:tcPr>
            <w:tcW w:w="704" w:type="dxa"/>
            <w:vMerge/>
            <w:hideMark/>
          </w:tcPr>
          <w:p w14:paraId="45B6D5FA" w14:textId="77777777" w:rsidR="006C7647" w:rsidRPr="006C7647" w:rsidRDefault="006C7647" w:rsidP="00EE0660">
            <w:pPr>
              <w:spacing w:line="240" w:lineRule="auto"/>
              <w:jc w:val="left"/>
              <w:rPr>
                <w:sz w:val="16"/>
                <w:szCs w:val="16"/>
              </w:rPr>
            </w:pPr>
          </w:p>
        </w:tc>
        <w:tc>
          <w:tcPr>
            <w:tcW w:w="888" w:type="dxa"/>
            <w:vMerge/>
            <w:hideMark/>
          </w:tcPr>
          <w:p w14:paraId="123BA047" w14:textId="77777777" w:rsidR="006C7647" w:rsidRPr="006C7647" w:rsidRDefault="006C7647" w:rsidP="00EE0660">
            <w:pPr>
              <w:spacing w:line="240" w:lineRule="auto"/>
              <w:jc w:val="left"/>
              <w:rPr>
                <w:sz w:val="16"/>
                <w:szCs w:val="16"/>
              </w:rPr>
            </w:pPr>
          </w:p>
        </w:tc>
        <w:tc>
          <w:tcPr>
            <w:tcW w:w="818" w:type="dxa"/>
            <w:vMerge/>
            <w:hideMark/>
          </w:tcPr>
          <w:p w14:paraId="14809013" w14:textId="77777777" w:rsidR="006C7647" w:rsidRPr="006C7647" w:rsidRDefault="006C7647" w:rsidP="00EE0660">
            <w:pPr>
              <w:spacing w:line="240" w:lineRule="auto"/>
              <w:jc w:val="left"/>
              <w:rPr>
                <w:sz w:val="16"/>
                <w:szCs w:val="16"/>
              </w:rPr>
            </w:pPr>
          </w:p>
        </w:tc>
        <w:tc>
          <w:tcPr>
            <w:tcW w:w="982" w:type="dxa"/>
            <w:vMerge/>
            <w:hideMark/>
          </w:tcPr>
          <w:p w14:paraId="2323D8EF" w14:textId="77777777" w:rsidR="006C7647" w:rsidRPr="006C7647" w:rsidRDefault="006C7647" w:rsidP="00EE0660">
            <w:pPr>
              <w:spacing w:line="240" w:lineRule="auto"/>
              <w:jc w:val="left"/>
              <w:rPr>
                <w:sz w:val="16"/>
                <w:szCs w:val="16"/>
              </w:rPr>
            </w:pPr>
          </w:p>
        </w:tc>
        <w:tc>
          <w:tcPr>
            <w:tcW w:w="814" w:type="dxa"/>
            <w:vMerge/>
          </w:tcPr>
          <w:p w14:paraId="31460CDC" w14:textId="77777777" w:rsidR="006C7647" w:rsidRPr="006C7647" w:rsidRDefault="006C7647" w:rsidP="00EE0660">
            <w:pPr>
              <w:spacing w:line="240" w:lineRule="auto"/>
              <w:jc w:val="left"/>
              <w:rPr>
                <w:sz w:val="16"/>
                <w:szCs w:val="16"/>
              </w:rPr>
            </w:pPr>
          </w:p>
        </w:tc>
        <w:tc>
          <w:tcPr>
            <w:tcW w:w="775" w:type="dxa"/>
            <w:vMerge/>
            <w:hideMark/>
          </w:tcPr>
          <w:p w14:paraId="67682B10" w14:textId="77777777" w:rsidR="006C7647" w:rsidRPr="006C7647" w:rsidRDefault="006C7647" w:rsidP="00EE0660">
            <w:pPr>
              <w:spacing w:line="240" w:lineRule="auto"/>
              <w:jc w:val="left"/>
              <w:rPr>
                <w:sz w:val="16"/>
                <w:szCs w:val="16"/>
              </w:rPr>
            </w:pPr>
          </w:p>
        </w:tc>
        <w:tc>
          <w:tcPr>
            <w:tcW w:w="1008" w:type="dxa"/>
            <w:vMerge/>
            <w:hideMark/>
          </w:tcPr>
          <w:p w14:paraId="2248E82B" w14:textId="77777777" w:rsidR="006C7647" w:rsidRPr="006C7647" w:rsidRDefault="006C7647" w:rsidP="00EE0660">
            <w:pPr>
              <w:spacing w:line="240" w:lineRule="auto"/>
              <w:jc w:val="left"/>
              <w:rPr>
                <w:sz w:val="16"/>
                <w:szCs w:val="16"/>
              </w:rPr>
            </w:pPr>
          </w:p>
        </w:tc>
        <w:tc>
          <w:tcPr>
            <w:tcW w:w="1011" w:type="dxa"/>
            <w:vMerge/>
            <w:hideMark/>
          </w:tcPr>
          <w:p w14:paraId="61FF8DEA" w14:textId="77777777" w:rsidR="006C7647" w:rsidRPr="006C7647" w:rsidRDefault="006C7647" w:rsidP="00EE0660">
            <w:pPr>
              <w:spacing w:line="240" w:lineRule="auto"/>
              <w:jc w:val="left"/>
              <w:rPr>
                <w:sz w:val="16"/>
                <w:szCs w:val="16"/>
              </w:rPr>
            </w:pPr>
          </w:p>
        </w:tc>
        <w:tc>
          <w:tcPr>
            <w:tcW w:w="1167" w:type="dxa"/>
            <w:hideMark/>
          </w:tcPr>
          <w:p w14:paraId="23F4311C" w14:textId="77777777" w:rsidR="006C7647" w:rsidRPr="006C7647" w:rsidRDefault="006C7647" w:rsidP="00EE0660">
            <w:pPr>
              <w:spacing w:line="240" w:lineRule="auto"/>
              <w:jc w:val="left"/>
              <w:rPr>
                <w:sz w:val="16"/>
                <w:szCs w:val="16"/>
              </w:rPr>
            </w:pPr>
            <w:r w:rsidRPr="006C7647">
              <w:rPr>
                <w:sz w:val="16"/>
                <w:szCs w:val="16"/>
              </w:rPr>
              <w:t>At least 1 ADL: 9.78%</w:t>
            </w:r>
          </w:p>
        </w:tc>
        <w:tc>
          <w:tcPr>
            <w:tcW w:w="1037" w:type="dxa"/>
            <w:vMerge/>
            <w:hideMark/>
          </w:tcPr>
          <w:p w14:paraId="6A0CD69C" w14:textId="77777777" w:rsidR="006C7647" w:rsidRPr="006C7647" w:rsidRDefault="006C7647" w:rsidP="00EE0660">
            <w:pPr>
              <w:spacing w:line="240" w:lineRule="auto"/>
              <w:jc w:val="left"/>
              <w:rPr>
                <w:sz w:val="16"/>
                <w:szCs w:val="16"/>
              </w:rPr>
            </w:pPr>
          </w:p>
        </w:tc>
        <w:tc>
          <w:tcPr>
            <w:tcW w:w="975" w:type="dxa"/>
            <w:vMerge/>
            <w:hideMark/>
          </w:tcPr>
          <w:p w14:paraId="09921DE7" w14:textId="77777777" w:rsidR="006C7647" w:rsidRPr="006C7647" w:rsidRDefault="006C7647" w:rsidP="00EE0660">
            <w:pPr>
              <w:spacing w:line="240" w:lineRule="auto"/>
              <w:jc w:val="left"/>
              <w:rPr>
                <w:sz w:val="16"/>
                <w:szCs w:val="16"/>
              </w:rPr>
            </w:pPr>
          </w:p>
        </w:tc>
        <w:tc>
          <w:tcPr>
            <w:tcW w:w="1037" w:type="dxa"/>
            <w:vMerge/>
            <w:hideMark/>
          </w:tcPr>
          <w:p w14:paraId="4591EABA" w14:textId="77777777" w:rsidR="006C7647" w:rsidRPr="006C7647" w:rsidRDefault="006C7647" w:rsidP="00EE0660">
            <w:pPr>
              <w:spacing w:line="240" w:lineRule="auto"/>
              <w:jc w:val="left"/>
              <w:rPr>
                <w:sz w:val="16"/>
                <w:szCs w:val="16"/>
              </w:rPr>
            </w:pPr>
          </w:p>
        </w:tc>
        <w:tc>
          <w:tcPr>
            <w:tcW w:w="925" w:type="dxa"/>
            <w:vMerge/>
            <w:hideMark/>
          </w:tcPr>
          <w:p w14:paraId="09E6CA2D" w14:textId="77777777" w:rsidR="006C7647" w:rsidRPr="006C7647" w:rsidRDefault="006C7647" w:rsidP="00EE0660">
            <w:pPr>
              <w:spacing w:line="240" w:lineRule="auto"/>
              <w:jc w:val="left"/>
              <w:rPr>
                <w:sz w:val="16"/>
                <w:szCs w:val="16"/>
              </w:rPr>
            </w:pPr>
          </w:p>
        </w:tc>
        <w:tc>
          <w:tcPr>
            <w:tcW w:w="930" w:type="dxa"/>
            <w:vMerge/>
            <w:hideMark/>
          </w:tcPr>
          <w:p w14:paraId="75E6C356" w14:textId="77777777" w:rsidR="006C7647" w:rsidRPr="006C7647" w:rsidRDefault="006C7647" w:rsidP="00EE0660">
            <w:pPr>
              <w:spacing w:line="240" w:lineRule="auto"/>
              <w:jc w:val="left"/>
              <w:rPr>
                <w:sz w:val="16"/>
                <w:szCs w:val="16"/>
              </w:rPr>
            </w:pPr>
          </w:p>
        </w:tc>
      </w:tr>
      <w:tr w:rsidR="006C7647" w:rsidRPr="006C7647" w14:paraId="76A31BB5" w14:textId="77777777" w:rsidTr="49E90962">
        <w:trPr>
          <w:trHeight w:val="288"/>
        </w:trPr>
        <w:tc>
          <w:tcPr>
            <w:tcW w:w="887" w:type="dxa"/>
            <w:vMerge/>
            <w:hideMark/>
          </w:tcPr>
          <w:p w14:paraId="375DA4BF" w14:textId="77777777" w:rsidR="006C7647" w:rsidRPr="006C7647" w:rsidRDefault="006C7647" w:rsidP="00EE0660">
            <w:pPr>
              <w:spacing w:line="240" w:lineRule="auto"/>
              <w:jc w:val="left"/>
              <w:rPr>
                <w:sz w:val="16"/>
                <w:szCs w:val="16"/>
              </w:rPr>
            </w:pPr>
          </w:p>
        </w:tc>
        <w:tc>
          <w:tcPr>
            <w:tcW w:w="704" w:type="dxa"/>
            <w:vMerge/>
            <w:hideMark/>
          </w:tcPr>
          <w:p w14:paraId="1E8609DB" w14:textId="77777777" w:rsidR="006C7647" w:rsidRPr="006C7647" w:rsidRDefault="006C7647" w:rsidP="00EE0660">
            <w:pPr>
              <w:spacing w:line="240" w:lineRule="auto"/>
              <w:jc w:val="left"/>
              <w:rPr>
                <w:sz w:val="16"/>
                <w:szCs w:val="16"/>
              </w:rPr>
            </w:pPr>
          </w:p>
        </w:tc>
        <w:tc>
          <w:tcPr>
            <w:tcW w:w="888" w:type="dxa"/>
            <w:vMerge/>
            <w:hideMark/>
          </w:tcPr>
          <w:p w14:paraId="1734E191" w14:textId="77777777" w:rsidR="006C7647" w:rsidRPr="006C7647" w:rsidRDefault="006C7647" w:rsidP="00EE0660">
            <w:pPr>
              <w:spacing w:line="240" w:lineRule="auto"/>
              <w:jc w:val="left"/>
              <w:rPr>
                <w:sz w:val="16"/>
                <w:szCs w:val="16"/>
              </w:rPr>
            </w:pPr>
          </w:p>
        </w:tc>
        <w:tc>
          <w:tcPr>
            <w:tcW w:w="818" w:type="dxa"/>
            <w:vMerge/>
            <w:hideMark/>
          </w:tcPr>
          <w:p w14:paraId="62BE2455" w14:textId="77777777" w:rsidR="006C7647" w:rsidRPr="006C7647" w:rsidRDefault="006C7647" w:rsidP="00EE0660">
            <w:pPr>
              <w:spacing w:line="240" w:lineRule="auto"/>
              <w:jc w:val="left"/>
              <w:rPr>
                <w:sz w:val="16"/>
                <w:szCs w:val="16"/>
              </w:rPr>
            </w:pPr>
          </w:p>
        </w:tc>
        <w:tc>
          <w:tcPr>
            <w:tcW w:w="982" w:type="dxa"/>
            <w:vMerge/>
            <w:hideMark/>
          </w:tcPr>
          <w:p w14:paraId="3384B49C" w14:textId="77777777" w:rsidR="006C7647" w:rsidRPr="006C7647" w:rsidRDefault="006C7647" w:rsidP="00EE0660">
            <w:pPr>
              <w:spacing w:line="240" w:lineRule="auto"/>
              <w:jc w:val="left"/>
              <w:rPr>
                <w:sz w:val="16"/>
                <w:szCs w:val="16"/>
              </w:rPr>
            </w:pPr>
          </w:p>
        </w:tc>
        <w:tc>
          <w:tcPr>
            <w:tcW w:w="814" w:type="dxa"/>
            <w:vMerge/>
          </w:tcPr>
          <w:p w14:paraId="05119573" w14:textId="77777777" w:rsidR="006C7647" w:rsidRPr="006C7647" w:rsidRDefault="006C7647" w:rsidP="00EE0660">
            <w:pPr>
              <w:spacing w:line="240" w:lineRule="auto"/>
              <w:jc w:val="left"/>
              <w:rPr>
                <w:sz w:val="16"/>
                <w:szCs w:val="16"/>
              </w:rPr>
            </w:pPr>
          </w:p>
        </w:tc>
        <w:tc>
          <w:tcPr>
            <w:tcW w:w="775" w:type="dxa"/>
            <w:vMerge/>
            <w:hideMark/>
          </w:tcPr>
          <w:p w14:paraId="0E9F08EA" w14:textId="77777777" w:rsidR="006C7647" w:rsidRPr="006C7647" w:rsidRDefault="006C7647" w:rsidP="00EE0660">
            <w:pPr>
              <w:spacing w:line="240" w:lineRule="auto"/>
              <w:jc w:val="left"/>
              <w:rPr>
                <w:sz w:val="16"/>
                <w:szCs w:val="16"/>
              </w:rPr>
            </w:pPr>
          </w:p>
        </w:tc>
        <w:tc>
          <w:tcPr>
            <w:tcW w:w="1008" w:type="dxa"/>
            <w:vMerge/>
            <w:hideMark/>
          </w:tcPr>
          <w:p w14:paraId="0625ABF7" w14:textId="77777777" w:rsidR="006C7647" w:rsidRPr="006C7647" w:rsidRDefault="006C7647" w:rsidP="00EE0660">
            <w:pPr>
              <w:spacing w:line="240" w:lineRule="auto"/>
              <w:jc w:val="left"/>
              <w:rPr>
                <w:sz w:val="16"/>
                <w:szCs w:val="16"/>
              </w:rPr>
            </w:pPr>
          </w:p>
        </w:tc>
        <w:tc>
          <w:tcPr>
            <w:tcW w:w="1011" w:type="dxa"/>
            <w:vMerge/>
            <w:hideMark/>
          </w:tcPr>
          <w:p w14:paraId="6E42C39F" w14:textId="77777777" w:rsidR="006C7647" w:rsidRPr="006C7647" w:rsidRDefault="006C7647" w:rsidP="00EE0660">
            <w:pPr>
              <w:spacing w:line="240" w:lineRule="auto"/>
              <w:jc w:val="left"/>
              <w:rPr>
                <w:sz w:val="16"/>
                <w:szCs w:val="16"/>
              </w:rPr>
            </w:pPr>
          </w:p>
        </w:tc>
        <w:tc>
          <w:tcPr>
            <w:tcW w:w="1167" w:type="dxa"/>
            <w:hideMark/>
          </w:tcPr>
          <w:p w14:paraId="1257A100" w14:textId="77777777" w:rsidR="006C7647" w:rsidRPr="006C7647" w:rsidRDefault="006C7647" w:rsidP="00EE0660">
            <w:pPr>
              <w:spacing w:line="240" w:lineRule="auto"/>
              <w:jc w:val="left"/>
              <w:rPr>
                <w:sz w:val="16"/>
                <w:szCs w:val="16"/>
              </w:rPr>
            </w:pPr>
            <w:r w:rsidRPr="006C7647">
              <w:rPr>
                <w:sz w:val="16"/>
                <w:szCs w:val="16"/>
              </w:rPr>
              <w:t>Females (n=463)</w:t>
            </w:r>
          </w:p>
        </w:tc>
        <w:tc>
          <w:tcPr>
            <w:tcW w:w="1037" w:type="dxa"/>
            <w:vMerge/>
            <w:hideMark/>
          </w:tcPr>
          <w:p w14:paraId="46C848C1" w14:textId="77777777" w:rsidR="006C7647" w:rsidRPr="006C7647" w:rsidRDefault="006C7647" w:rsidP="00EE0660">
            <w:pPr>
              <w:spacing w:line="240" w:lineRule="auto"/>
              <w:jc w:val="left"/>
              <w:rPr>
                <w:sz w:val="16"/>
                <w:szCs w:val="16"/>
              </w:rPr>
            </w:pPr>
          </w:p>
        </w:tc>
        <w:tc>
          <w:tcPr>
            <w:tcW w:w="975" w:type="dxa"/>
            <w:vMerge/>
            <w:hideMark/>
          </w:tcPr>
          <w:p w14:paraId="0C9BE018" w14:textId="77777777" w:rsidR="006C7647" w:rsidRPr="006C7647" w:rsidRDefault="006C7647" w:rsidP="00EE0660">
            <w:pPr>
              <w:spacing w:line="240" w:lineRule="auto"/>
              <w:jc w:val="left"/>
              <w:rPr>
                <w:sz w:val="16"/>
                <w:szCs w:val="16"/>
              </w:rPr>
            </w:pPr>
          </w:p>
        </w:tc>
        <w:tc>
          <w:tcPr>
            <w:tcW w:w="1037" w:type="dxa"/>
            <w:vMerge/>
            <w:hideMark/>
          </w:tcPr>
          <w:p w14:paraId="52F0B33D" w14:textId="77777777" w:rsidR="006C7647" w:rsidRPr="006C7647" w:rsidRDefault="006C7647" w:rsidP="00EE0660">
            <w:pPr>
              <w:spacing w:line="240" w:lineRule="auto"/>
              <w:jc w:val="left"/>
              <w:rPr>
                <w:sz w:val="16"/>
                <w:szCs w:val="16"/>
              </w:rPr>
            </w:pPr>
          </w:p>
        </w:tc>
        <w:tc>
          <w:tcPr>
            <w:tcW w:w="925" w:type="dxa"/>
            <w:vMerge/>
            <w:hideMark/>
          </w:tcPr>
          <w:p w14:paraId="7718FFAD" w14:textId="77777777" w:rsidR="006C7647" w:rsidRPr="006C7647" w:rsidRDefault="006C7647" w:rsidP="00EE0660">
            <w:pPr>
              <w:spacing w:line="240" w:lineRule="auto"/>
              <w:jc w:val="left"/>
              <w:rPr>
                <w:sz w:val="16"/>
                <w:szCs w:val="16"/>
              </w:rPr>
            </w:pPr>
          </w:p>
        </w:tc>
        <w:tc>
          <w:tcPr>
            <w:tcW w:w="930" w:type="dxa"/>
            <w:vMerge/>
            <w:hideMark/>
          </w:tcPr>
          <w:p w14:paraId="15158BDB" w14:textId="77777777" w:rsidR="006C7647" w:rsidRPr="006C7647" w:rsidRDefault="006C7647" w:rsidP="00EE0660">
            <w:pPr>
              <w:spacing w:line="240" w:lineRule="auto"/>
              <w:jc w:val="left"/>
              <w:rPr>
                <w:sz w:val="16"/>
                <w:szCs w:val="16"/>
              </w:rPr>
            </w:pPr>
          </w:p>
        </w:tc>
      </w:tr>
      <w:tr w:rsidR="006C7647" w:rsidRPr="006C7647" w14:paraId="0A27E662" w14:textId="77777777" w:rsidTr="49E90962">
        <w:trPr>
          <w:trHeight w:val="288"/>
        </w:trPr>
        <w:tc>
          <w:tcPr>
            <w:tcW w:w="887" w:type="dxa"/>
            <w:vMerge/>
            <w:hideMark/>
          </w:tcPr>
          <w:p w14:paraId="6A6AF612" w14:textId="77777777" w:rsidR="006C7647" w:rsidRPr="006C7647" w:rsidRDefault="006C7647" w:rsidP="00EE0660">
            <w:pPr>
              <w:spacing w:line="240" w:lineRule="auto"/>
              <w:jc w:val="left"/>
              <w:rPr>
                <w:sz w:val="16"/>
                <w:szCs w:val="16"/>
              </w:rPr>
            </w:pPr>
          </w:p>
        </w:tc>
        <w:tc>
          <w:tcPr>
            <w:tcW w:w="704" w:type="dxa"/>
            <w:vMerge/>
            <w:hideMark/>
          </w:tcPr>
          <w:p w14:paraId="246F128B" w14:textId="77777777" w:rsidR="006C7647" w:rsidRPr="006C7647" w:rsidRDefault="006C7647" w:rsidP="00EE0660">
            <w:pPr>
              <w:spacing w:line="240" w:lineRule="auto"/>
              <w:jc w:val="left"/>
              <w:rPr>
                <w:sz w:val="16"/>
                <w:szCs w:val="16"/>
              </w:rPr>
            </w:pPr>
          </w:p>
        </w:tc>
        <w:tc>
          <w:tcPr>
            <w:tcW w:w="888" w:type="dxa"/>
            <w:vMerge/>
            <w:hideMark/>
          </w:tcPr>
          <w:p w14:paraId="54271797" w14:textId="77777777" w:rsidR="006C7647" w:rsidRPr="006C7647" w:rsidRDefault="006C7647" w:rsidP="00EE0660">
            <w:pPr>
              <w:spacing w:line="240" w:lineRule="auto"/>
              <w:jc w:val="left"/>
              <w:rPr>
                <w:sz w:val="16"/>
                <w:szCs w:val="16"/>
              </w:rPr>
            </w:pPr>
          </w:p>
        </w:tc>
        <w:tc>
          <w:tcPr>
            <w:tcW w:w="818" w:type="dxa"/>
            <w:vMerge/>
            <w:hideMark/>
          </w:tcPr>
          <w:p w14:paraId="7AC0E56D" w14:textId="77777777" w:rsidR="006C7647" w:rsidRPr="006C7647" w:rsidRDefault="006C7647" w:rsidP="00EE0660">
            <w:pPr>
              <w:spacing w:line="240" w:lineRule="auto"/>
              <w:jc w:val="left"/>
              <w:rPr>
                <w:sz w:val="16"/>
                <w:szCs w:val="16"/>
              </w:rPr>
            </w:pPr>
          </w:p>
        </w:tc>
        <w:tc>
          <w:tcPr>
            <w:tcW w:w="982" w:type="dxa"/>
            <w:vMerge/>
            <w:hideMark/>
          </w:tcPr>
          <w:p w14:paraId="552E842D" w14:textId="77777777" w:rsidR="006C7647" w:rsidRPr="006C7647" w:rsidRDefault="006C7647" w:rsidP="00EE0660">
            <w:pPr>
              <w:spacing w:line="240" w:lineRule="auto"/>
              <w:jc w:val="left"/>
              <w:rPr>
                <w:sz w:val="16"/>
                <w:szCs w:val="16"/>
              </w:rPr>
            </w:pPr>
          </w:p>
        </w:tc>
        <w:tc>
          <w:tcPr>
            <w:tcW w:w="814" w:type="dxa"/>
            <w:vMerge/>
          </w:tcPr>
          <w:p w14:paraId="74919CAB" w14:textId="77777777" w:rsidR="006C7647" w:rsidRPr="006C7647" w:rsidRDefault="006C7647" w:rsidP="00EE0660">
            <w:pPr>
              <w:spacing w:line="240" w:lineRule="auto"/>
              <w:jc w:val="left"/>
              <w:rPr>
                <w:sz w:val="16"/>
                <w:szCs w:val="16"/>
              </w:rPr>
            </w:pPr>
          </w:p>
        </w:tc>
        <w:tc>
          <w:tcPr>
            <w:tcW w:w="775" w:type="dxa"/>
            <w:vMerge/>
            <w:hideMark/>
          </w:tcPr>
          <w:p w14:paraId="113442A9" w14:textId="77777777" w:rsidR="006C7647" w:rsidRPr="006C7647" w:rsidRDefault="006C7647" w:rsidP="00EE0660">
            <w:pPr>
              <w:spacing w:line="240" w:lineRule="auto"/>
              <w:jc w:val="left"/>
              <w:rPr>
                <w:sz w:val="16"/>
                <w:szCs w:val="16"/>
              </w:rPr>
            </w:pPr>
          </w:p>
        </w:tc>
        <w:tc>
          <w:tcPr>
            <w:tcW w:w="1008" w:type="dxa"/>
            <w:vMerge/>
            <w:hideMark/>
          </w:tcPr>
          <w:p w14:paraId="1CEE0EA9" w14:textId="77777777" w:rsidR="006C7647" w:rsidRPr="006C7647" w:rsidRDefault="006C7647" w:rsidP="00EE0660">
            <w:pPr>
              <w:spacing w:line="240" w:lineRule="auto"/>
              <w:jc w:val="left"/>
              <w:rPr>
                <w:sz w:val="16"/>
                <w:szCs w:val="16"/>
              </w:rPr>
            </w:pPr>
          </w:p>
        </w:tc>
        <w:tc>
          <w:tcPr>
            <w:tcW w:w="1011" w:type="dxa"/>
            <w:vMerge/>
            <w:hideMark/>
          </w:tcPr>
          <w:p w14:paraId="73B524E3" w14:textId="77777777" w:rsidR="006C7647" w:rsidRPr="006C7647" w:rsidRDefault="006C7647" w:rsidP="00EE0660">
            <w:pPr>
              <w:spacing w:line="240" w:lineRule="auto"/>
              <w:jc w:val="left"/>
              <w:rPr>
                <w:sz w:val="16"/>
                <w:szCs w:val="16"/>
              </w:rPr>
            </w:pPr>
          </w:p>
        </w:tc>
        <w:tc>
          <w:tcPr>
            <w:tcW w:w="1167" w:type="dxa"/>
            <w:hideMark/>
          </w:tcPr>
          <w:p w14:paraId="0754FAD9" w14:textId="77777777" w:rsidR="006C7647" w:rsidRPr="006C7647" w:rsidRDefault="006C7647" w:rsidP="00EE0660">
            <w:pPr>
              <w:spacing w:line="240" w:lineRule="auto"/>
              <w:jc w:val="left"/>
              <w:rPr>
                <w:sz w:val="16"/>
                <w:szCs w:val="16"/>
              </w:rPr>
            </w:pPr>
            <w:r w:rsidRPr="006C7647">
              <w:rPr>
                <w:sz w:val="16"/>
                <w:szCs w:val="16"/>
              </w:rPr>
              <w:t>Bathing: 14.23%</w:t>
            </w:r>
          </w:p>
        </w:tc>
        <w:tc>
          <w:tcPr>
            <w:tcW w:w="1037" w:type="dxa"/>
            <w:vMerge/>
            <w:hideMark/>
          </w:tcPr>
          <w:p w14:paraId="62281D56" w14:textId="77777777" w:rsidR="006C7647" w:rsidRPr="006C7647" w:rsidRDefault="006C7647" w:rsidP="00EE0660">
            <w:pPr>
              <w:spacing w:line="240" w:lineRule="auto"/>
              <w:jc w:val="left"/>
              <w:rPr>
                <w:sz w:val="16"/>
                <w:szCs w:val="16"/>
              </w:rPr>
            </w:pPr>
          </w:p>
        </w:tc>
        <w:tc>
          <w:tcPr>
            <w:tcW w:w="975" w:type="dxa"/>
            <w:vMerge/>
            <w:hideMark/>
          </w:tcPr>
          <w:p w14:paraId="37FA6986" w14:textId="77777777" w:rsidR="006C7647" w:rsidRPr="006C7647" w:rsidRDefault="006C7647" w:rsidP="00EE0660">
            <w:pPr>
              <w:spacing w:line="240" w:lineRule="auto"/>
              <w:jc w:val="left"/>
              <w:rPr>
                <w:sz w:val="16"/>
                <w:szCs w:val="16"/>
              </w:rPr>
            </w:pPr>
          </w:p>
        </w:tc>
        <w:tc>
          <w:tcPr>
            <w:tcW w:w="1037" w:type="dxa"/>
            <w:vMerge/>
            <w:hideMark/>
          </w:tcPr>
          <w:p w14:paraId="1CAF0822" w14:textId="77777777" w:rsidR="006C7647" w:rsidRPr="006C7647" w:rsidRDefault="006C7647" w:rsidP="00EE0660">
            <w:pPr>
              <w:spacing w:line="240" w:lineRule="auto"/>
              <w:jc w:val="left"/>
              <w:rPr>
                <w:sz w:val="16"/>
                <w:szCs w:val="16"/>
              </w:rPr>
            </w:pPr>
          </w:p>
        </w:tc>
        <w:tc>
          <w:tcPr>
            <w:tcW w:w="925" w:type="dxa"/>
            <w:vMerge/>
            <w:hideMark/>
          </w:tcPr>
          <w:p w14:paraId="01D7BAA6" w14:textId="77777777" w:rsidR="006C7647" w:rsidRPr="006C7647" w:rsidRDefault="006C7647" w:rsidP="00EE0660">
            <w:pPr>
              <w:spacing w:line="240" w:lineRule="auto"/>
              <w:jc w:val="left"/>
              <w:rPr>
                <w:sz w:val="16"/>
                <w:szCs w:val="16"/>
              </w:rPr>
            </w:pPr>
          </w:p>
        </w:tc>
        <w:tc>
          <w:tcPr>
            <w:tcW w:w="930" w:type="dxa"/>
            <w:vMerge/>
            <w:hideMark/>
          </w:tcPr>
          <w:p w14:paraId="4C2031EB" w14:textId="77777777" w:rsidR="006C7647" w:rsidRPr="006C7647" w:rsidRDefault="006C7647" w:rsidP="00EE0660">
            <w:pPr>
              <w:spacing w:line="240" w:lineRule="auto"/>
              <w:jc w:val="left"/>
              <w:rPr>
                <w:sz w:val="16"/>
                <w:szCs w:val="16"/>
              </w:rPr>
            </w:pPr>
          </w:p>
        </w:tc>
      </w:tr>
      <w:tr w:rsidR="006C7647" w:rsidRPr="006C7647" w14:paraId="10ECA27D" w14:textId="77777777" w:rsidTr="49E90962">
        <w:trPr>
          <w:trHeight w:val="288"/>
        </w:trPr>
        <w:tc>
          <w:tcPr>
            <w:tcW w:w="887" w:type="dxa"/>
            <w:vMerge/>
            <w:hideMark/>
          </w:tcPr>
          <w:p w14:paraId="37BDF832" w14:textId="77777777" w:rsidR="006C7647" w:rsidRPr="006C7647" w:rsidRDefault="006C7647" w:rsidP="00EE0660">
            <w:pPr>
              <w:spacing w:line="240" w:lineRule="auto"/>
              <w:jc w:val="left"/>
              <w:rPr>
                <w:sz w:val="16"/>
                <w:szCs w:val="16"/>
              </w:rPr>
            </w:pPr>
          </w:p>
        </w:tc>
        <w:tc>
          <w:tcPr>
            <w:tcW w:w="704" w:type="dxa"/>
            <w:vMerge/>
            <w:hideMark/>
          </w:tcPr>
          <w:p w14:paraId="0DE771A8" w14:textId="77777777" w:rsidR="006C7647" w:rsidRPr="006C7647" w:rsidRDefault="006C7647" w:rsidP="00EE0660">
            <w:pPr>
              <w:spacing w:line="240" w:lineRule="auto"/>
              <w:jc w:val="left"/>
              <w:rPr>
                <w:sz w:val="16"/>
                <w:szCs w:val="16"/>
              </w:rPr>
            </w:pPr>
          </w:p>
        </w:tc>
        <w:tc>
          <w:tcPr>
            <w:tcW w:w="888" w:type="dxa"/>
            <w:vMerge/>
            <w:hideMark/>
          </w:tcPr>
          <w:p w14:paraId="02FFE532" w14:textId="77777777" w:rsidR="006C7647" w:rsidRPr="006C7647" w:rsidRDefault="006C7647" w:rsidP="00EE0660">
            <w:pPr>
              <w:spacing w:line="240" w:lineRule="auto"/>
              <w:jc w:val="left"/>
              <w:rPr>
                <w:sz w:val="16"/>
                <w:szCs w:val="16"/>
              </w:rPr>
            </w:pPr>
          </w:p>
        </w:tc>
        <w:tc>
          <w:tcPr>
            <w:tcW w:w="818" w:type="dxa"/>
            <w:vMerge/>
            <w:hideMark/>
          </w:tcPr>
          <w:p w14:paraId="2E085441" w14:textId="77777777" w:rsidR="006C7647" w:rsidRPr="006C7647" w:rsidRDefault="006C7647" w:rsidP="00EE0660">
            <w:pPr>
              <w:spacing w:line="240" w:lineRule="auto"/>
              <w:jc w:val="left"/>
              <w:rPr>
                <w:sz w:val="16"/>
                <w:szCs w:val="16"/>
              </w:rPr>
            </w:pPr>
          </w:p>
        </w:tc>
        <w:tc>
          <w:tcPr>
            <w:tcW w:w="982" w:type="dxa"/>
            <w:vMerge/>
            <w:hideMark/>
          </w:tcPr>
          <w:p w14:paraId="10951816" w14:textId="77777777" w:rsidR="006C7647" w:rsidRPr="006C7647" w:rsidRDefault="006C7647" w:rsidP="00EE0660">
            <w:pPr>
              <w:spacing w:line="240" w:lineRule="auto"/>
              <w:jc w:val="left"/>
              <w:rPr>
                <w:sz w:val="16"/>
                <w:szCs w:val="16"/>
              </w:rPr>
            </w:pPr>
          </w:p>
        </w:tc>
        <w:tc>
          <w:tcPr>
            <w:tcW w:w="814" w:type="dxa"/>
            <w:vMerge/>
          </w:tcPr>
          <w:p w14:paraId="42C9BFA3" w14:textId="77777777" w:rsidR="006C7647" w:rsidRPr="006C7647" w:rsidRDefault="006C7647" w:rsidP="00EE0660">
            <w:pPr>
              <w:spacing w:line="240" w:lineRule="auto"/>
              <w:jc w:val="left"/>
              <w:rPr>
                <w:sz w:val="16"/>
                <w:szCs w:val="16"/>
              </w:rPr>
            </w:pPr>
          </w:p>
        </w:tc>
        <w:tc>
          <w:tcPr>
            <w:tcW w:w="775" w:type="dxa"/>
            <w:vMerge/>
            <w:hideMark/>
          </w:tcPr>
          <w:p w14:paraId="50C99A2B" w14:textId="77777777" w:rsidR="006C7647" w:rsidRPr="006C7647" w:rsidRDefault="006C7647" w:rsidP="00EE0660">
            <w:pPr>
              <w:spacing w:line="240" w:lineRule="auto"/>
              <w:jc w:val="left"/>
              <w:rPr>
                <w:sz w:val="16"/>
                <w:szCs w:val="16"/>
              </w:rPr>
            </w:pPr>
          </w:p>
        </w:tc>
        <w:tc>
          <w:tcPr>
            <w:tcW w:w="1008" w:type="dxa"/>
            <w:vMerge/>
            <w:hideMark/>
          </w:tcPr>
          <w:p w14:paraId="612C482C" w14:textId="77777777" w:rsidR="006C7647" w:rsidRPr="006C7647" w:rsidRDefault="006C7647" w:rsidP="00EE0660">
            <w:pPr>
              <w:spacing w:line="240" w:lineRule="auto"/>
              <w:jc w:val="left"/>
              <w:rPr>
                <w:sz w:val="16"/>
                <w:szCs w:val="16"/>
              </w:rPr>
            </w:pPr>
          </w:p>
        </w:tc>
        <w:tc>
          <w:tcPr>
            <w:tcW w:w="1011" w:type="dxa"/>
            <w:vMerge/>
            <w:hideMark/>
          </w:tcPr>
          <w:p w14:paraId="7AD9B70B" w14:textId="77777777" w:rsidR="006C7647" w:rsidRPr="006C7647" w:rsidRDefault="006C7647" w:rsidP="00EE0660">
            <w:pPr>
              <w:spacing w:line="240" w:lineRule="auto"/>
              <w:jc w:val="left"/>
              <w:rPr>
                <w:sz w:val="16"/>
                <w:szCs w:val="16"/>
              </w:rPr>
            </w:pPr>
          </w:p>
        </w:tc>
        <w:tc>
          <w:tcPr>
            <w:tcW w:w="1167" w:type="dxa"/>
            <w:hideMark/>
          </w:tcPr>
          <w:p w14:paraId="0D5012E4" w14:textId="77777777" w:rsidR="006C7647" w:rsidRPr="006C7647" w:rsidRDefault="006C7647" w:rsidP="00EE0660">
            <w:pPr>
              <w:spacing w:line="240" w:lineRule="auto"/>
              <w:jc w:val="left"/>
              <w:rPr>
                <w:sz w:val="16"/>
                <w:szCs w:val="16"/>
              </w:rPr>
            </w:pPr>
            <w:r w:rsidRPr="006C7647">
              <w:rPr>
                <w:sz w:val="16"/>
                <w:szCs w:val="16"/>
              </w:rPr>
              <w:t>Dressing: 14.49%</w:t>
            </w:r>
          </w:p>
        </w:tc>
        <w:tc>
          <w:tcPr>
            <w:tcW w:w="1037" w:type="dxa"/>
            <w:vMerge/>
            <w:hideMark/>
          </w:tcPr>
          <w:p w14:paraId="53F16BE6" w14:textId="77777777" w:rsidR="006C7647" w:rsidRPr="006C7647" w:rsidRDefault="006C7647" w:rsidP="00EE0660">
            <w:pPr>
              <w:spacing w:line="240" w:lineRule="auto"/>
              <w:jc w:val="left"/>
              <w:rPr>
                <w:sz w:val="16"/>
                <w:szCs w:val="16"/>
              </w:rPr>
            </w:pPr>
          </w:p>
        </w:tc>
        <w:tc>
          <w:tcPr>
            <w:tcW w:w="975" w:type="dxa"/>
            <w:vMerge/>
            <w:hideMark/>
          </w:tcPr>
          <w:p w14:paraId="6FC543CC" w14:textId="77777777" w:rsidR="006C7647" w:rsidRPr="006C7647" w:rsidRDefault="006C7647" w:rsidP="00EE0660">
            <w:pPr>
              <w:spacing w:line="240" w:lineRule="auto"/>
              <w:jc w:val="left"/>
              <w:rPr>
                <w:sz w:val="16"/>
                <w:szCs w:val="16"/>
              </w:rPr>
            </w:pPr>
          </w:p>
        </w:tc>
        <w:tc>
          <w:tcPr>
            <w:tcW w:w="1037" w:type="dxa"/>
            <w:vMerge/>
            <w:hideMark/>
          </w:tcPr>
          <w:p w14:paraId="7DC6E2DD" w14:textId="77777777" w:rsidR="006C7647" w:rsidRPr="006C7647" w:rsidRDefault="006C7647" w:rsidP="00EE0660">
            <w:pPr>
              <w:spacing w:line="240" w:lineRule="auto"/>
              <w:jc w:val="left"/>
              <w:rPr>
                <w:sz w:val="16"/>
                <w:szCs w:val="16"/>
              </w:rPr>
            </w:pPr>
          </w:p>
        </w:tc>
        <w:tc>
          <w:tcPr>
            <w:tcW w:w="925" w:type="dxa"/>
            <w:vMerge/>
            <w:hideMark/>
          </w:tcPr>
          <w:p w14:paraId="51FA3EEE" w14:textId="77777777" w:rsidR="006C7647" w:rsidRPr="006C7647" w:rsidRDefault="006C7647" w:rsidP="00EE0660">
            <w:pPr>
              <w:spacing w:line="240" w:lineRule="auto"/>
              <w:jc w:val="left"/>
              <w:rPr>
                <w:sz w:val="16"/>
                <w:szCs w:val="16"/>
              </w:rPr>
            </w:pPr>
          </w:p>
        </w:tc>
        <w:tc>
          <w:tcPr>
            <w:tcW w:w="930" w:type="dxa"/>
            <w:vMerge/>
            <w:hideMark/>
          </w:tcPr>
          <w:p w14:paraId="084D1A0A" w14:textId="77777777" w:rsidR="006C7647" w:rsidRPr="006C7647" w:rsidRDefault="006C7647" w:rsidP="00EE0660">
            <w:pPr>
              <w:spacing w:line="240" w:lineRule="auto"/>
              <w:jc w:val="left"/>
              <w:rPr>
                <w:sz w:val="16"/>
                <w:szCs w:val="16"/>
              </w:rPr>
            </w:pPr>
          </w:p>
        </w:tc>
      </w:tr>
      <w:tr w:rsidR="006C7647" w:rsidRPr="006C7647" w14:paraId="58C4FBF0" w14:textId="77777777" w:rsidTr="49E90962">
        <w:trPr>
          <w:trHeight w:val="288"/>
        </w:trPr>
        <w:tc>
          <w:tcPr>
            <w:tcW w:w="887" w:type="dxa"/>
            <w:vMerge/>
            <w:hideMark/>
          </w:tcPr>
          <w:p w14:paraId="6122595E" w14:textId="77777777" w:rsidR="006C7647" w:rsidRPr="006C7647" w:rsidRDefault="006C7647" w:rsidP="00EE0660">
            <w:pPr>
              <w:spacing w:line="240" w:lineRule="auto"/>
              <w:jc w:val="left"/>
              <w:rPr>
                <w:sz w:val="16"/>
                <w:szCs w:val="16"/>
              </w:rPr>
            </w:pPr>
          </w:p>
        </w:tc>
        <w:tc>
          <w:tcPr>
            <w:tcW w:w="704" w:type="dxa"/>
            <w:vMerge/>
            <w:hideMark/>
          </w:tcPr>
          <w:p w14:paraId="7DCB61AE" w14:textId="77777777" w:rsidR="006C7647" w:rsidRPr="006C7647" w:rsidRDefault="006C7647" w:rsidP="00EE0660">
            <w:pPr>
              <w:spacing w:line="240" w:lineRule="auto"/>
              <w:jc w:val="left"/>
              <w:rPr>
                <w:sz w:val="16"/>
                <w:szCs w:val="16"/>
              </w:rPr>
            </w:pPr>
          </w:p>
        </w:tc>
        <w:tc>
          <w:tcPr>
            <w:tcW w:w="888" w:type="dxa"/>
            <w:vMerge/>
            <w:hideMark/>
          </w:tcPr>
          <w:p w14:paraId="7E6F5E0C" w14:textId="77777777" w:rsidR="006C7647" w:rsidRPr="006C7647" w:rsidRDefault="006C7647" w:rsidP="00EE0660">
            <w:pPr>
              <w:spacing w:line="240" w:lineRule="auto"/>
              <w:jc w:val="left"/>
              <w:rPr>
                <w:sz w:val="16"/>
                <w:szCs w:val="16"/>
              </w:rPr>
            </w:pPr>
          </w:p>
        </w:tc>
        <w:tc>
          <w:tcPr>
            <w:tcW w:w="818" w:type="dxa"/>
            <w:vMerge/>
            <w:hideMark/>
          </w:tcPr>
          <w:p w14:paraId="1177ECB8" w14:textId="77777777" w:rsidR="006C7647" w:rsidRPr="006C7647" w:rsidRDefault="006C7647" w:rsidP="00EE0660">
            <w:pPr>
              <w:spacing w:line="240" w:lineRule="auto"/>
              <w:jc w:val="left"/>
              <w:rPr>
                <w:sz w:val="16"/>
                <w:szCs w:val="16"/>
              </w:rPr>
            </w:pPr>
          </w:p>
        </w:tc>
        <w:tc>
          <w:tcPr>
            <w:tcW w:w="982" w:type="dxa"/>
            <w:vMerge/>
            <w:hideMark/>
          </w:tcPr>
          <w:p w14:paraId="40C11A26" w14:textId="77777777" w:rsidR="006C7647" w:rsidRPr="006C7647" w:rsidRDefault="006C7647" w:rsidP="00EE0660">
            <w:pPr>
              <w:spacing w:line="240" w:lineRule="auto"/>
              <w:jc w:val="left"/>
              <w:rPr>
                <w:sz w:val="16"/>
                <w:szCs w:val="16"/>
              </w:rPr>
            </w:pPr>
          </w:p>
        </w:tc>
        <w:tc>
          <w:tcPr>
            <w:tcW w:w="814" w:type="dxa"/>
            <w:vMerge/>
          </w:tcPr>
          <w:p w14:paraId="4B14EC56" w14:textId="77777777" w:rsidR="006C7647" w:rsidRPr="006C7647" w:rsidRDefault="006C7647" w:rsidP="00EE0660">
            <w:pPr>
              <w:spacing w:line="240" w:lineRule="auto"/>
              <w:jc w:val="left"/>
              <w:rPr>
                <w:sz w:val="16"/>
                <w:szCs w:val="16"/>
              </w:rPr>
            </w:pPr>
          </w:p>
        </w:tc>
        <w:tc>
          <w:tcPr>
            <w:tcW w:w="775" w:type="dxa"/>
            <w:vMerge/>
            <w:hideMark/>
          </w:tcPr>
          <w:p w14:paraId="7CBB727C" w14:textId="77777777" w:rsidR="006C7647" w:rsidRPr="006C7647" w:rsidRDefault="006C7647" w:rsidP="00EE0660">
            <w:pPr>
              <w:spacing w:line="240" w:lineRule="auto"/>
              <w:jc w:val="left"/>
              <w:rPr>
                <w:sz w:val="16"/>
                <w:szCs w:val="16"/>
              </w:rPr>
            </w:pPr>
          </w:p>
        </w:tc>
        <w:tc>
          <w:tcPr>
            <w:tcW w:w="1008" w:type="dxa"/>
            <w:vMerge/>
            <w:hideMark/>
          </w:tcPr>
          <w:p w14:paraId="3E23F7AF" w14:textId="77777777" w:rsidR="006C7647" w:rsidRPr="006C7647" w:rsidRDefault="006C7647" w:rsidP="00EE0660">
            <w:pPr>
              <w:spacing w:line="240" w:lineRule="auto"/>
              <w:jc w:val="left"/>
              <w:rPr>
                <w:sz w:val="16"/>
                <w:szCs w:val="16"/>
              </w:rPr>
            </w:pPr>
          </w:p>
        </w:tc>
        <w:tc>
          <w:tcPr>
            <w:tcW w:w="1011" w:type="dxa"/>
            <w:vMerge/>
            <w:hideMark/>
          </w:tcPr>
          <w:p w14:paraId="04E1B923" w14:textId="77777777" w:rsidR="006C7647" w:rsidRPr="006C7647" w:rsidRDefault="006C7647" w:rsidP="00EE0660">
            <w:pPr>
              <w:spacing w:line="240" w:lineRule="auto"/>
              <w:jc w:val="left"/>
              <w:rPr>
                <w:sz w:val="16"/>
                <w:szCs w:val="16"/>
              </w:rPr>
            </w:pPr>
          </w:p>
        </w:tc>
        <w:tc>
          <w:tcPr>
            <w:tcW w:w="1167" w:type="dxa"/>
            <w:hideMark/>
          </w:tcPr>
          <w:p w14:paraId="62882EE8" w14:textId="77777777" w:rsidR="006C7647" w:rsidRPr="006C7647" w:rsidRDefault="006C7647" w:rsidP="00EE0660">
            <w:pPr>
              <w:spacing w:line="240" w:lineRule="auto"/>
              <w:jc w:val="left"/>
              <w:rPr>
                <w:sz w:val="16"/>
                <w:szCs w:val="16"/>
              </w:rPr>
            </w:pPr>
            <w:r w:rsidRPr="006C7647">
              <w:rPr>
                <w:sz w:val="16"/>
                <w:szCs w:val="16"/>
              </w:rPr>
              <w:t>Toileting: 12.91%</w:t>
            </w:r>
          </w:p>
        </w:tc>
        <w:tc>
          <w:tcPr>
            <w:tcW w:w="1037" w:type="dxa"/>
            <w:vMerge/>
            <w:hideMark/>
          </w:tcPr>
          <w:p w14:paraId="1D7C6728" w14:textId="77777777" w:rsidR="006C7647" w:rsidRPr="006C7647" w:rsidRDefault="006C7647" w:rsidP="00EE0660">
            <w:pPr>
              <w:spacing w:line="240" w:lineRule="auto"/>
              <w:jc w:val="left"/>
              <w:rPr>
                <w:sz w:val="16"/>
                <w:szCs w:val="16"/>
              </w:rPr>
            </w:pPr>
          </w:p>
        </w:tc>
        <w:tc>
          <w:tcPr>
            <w:tcW w:w="975" w:type="dxa"/>
            <w:vMerge/>
            <w:hideMark/>
          </w:tcPr>
          <w:p w14:paraId="488E1A16" w14:textId="77777777" w:rsidR="006C7647" w:rsidRPr="006C7647" w:rsidRDefault="006C7647" w:rsidP="00EE0660">
            <w:pPr>
              <w:spacing w:line="240" w:lineRule="auto"/>
              <w:jc w:val="left"/>
              <w:rPr>
                <w:sz w:val="16"/>
                <w:szCs w:val="16"/>
              </w:rPr>
            </w:pPr>
          </w:p>
        </w:tc>
        <w:tc>
          <w:tcPr>
            <w:tcW w:w="1037" w:type="dxa"/>
            <w:vMerge/>
            <w:hideMark/>
          </w:tcPr>
          <w:p w14:paraId="0E8B8C72" w14:textId="77777777" w:rsidR="006C7647" w:rsidRPr="006C7647" w:rsidRDefault="006C7647" w:rsidP="00EE0660">
            <w:pPr>
              <w:spacing w:line="240" w:lineRule="auto"/>
              <w:jc w:val="left"/>
              <w:rPr>
                <w:sz w:val="16"/>
                <w:szCs w:val="16"/>
              </w:rPr>
            </w:pPr>
          </w:p>
        </w:tc>
        <w:tc>
          <w:tcPr>
            <w:tcW w:w="925" w:type="dxa"/>
            <w:vMerge/>
            <w:hideMark/>
          </w:tcPr>
          <w:p w14:paraId="1A97ABB6" w14:textId="77777777" w:rsidR="006C7647" w:rsidRPr="006C7647" w:rsidRDefault="006C7647" w:rsidP="00EE0660">
            <w:pPr>
              <w:spacing w:line="240" w:lineRule="auto"/>
              <w:jc w:val="left"/>
              <w:rPr>
                <w:sz w:val="16"/>
                <w:szCs w:val="16"/>
              </w:rPr>
            </w:pPr>
          </w:p>
        </w:tc>
        <w:tc>
          <w:tcPr>
            <w:tcW w:w="930" w:type="dxa"/>
            <w:vMerge/>
            <w:hideMark/>
          </w:tcPr>
          <w:p w14:paraId="47A324BB" w14:textId="77777777" w:rsidR="006C7647" w:rsidRPr="006C7647" w:rsidRDefault="006C7647" w:rsidP="00EE0660">
            <w:pPr>
              <w:spacing w:line="240" w:lineRule="auto"/>
              <w:jc w:val="left"/>
              <w:rPr>
                <w:sz w:val="16"/>
                <w:szCs w:val="16"/>
              </w:rPr>
            </w:pPr>
          </w:p>
        </w:tc>
      </w:tr>
      <w:tr w:rsidR="006C7647" w:rsidRPr="006C7647" w14:paraId="1173DEAD" w14:textId="77777777" w:rsidTr="49E90962">
        <w:trPr>
          <w:trHeight w:val="288"/>
        </w:trPr>
        <w:tc>
          <w:tcPr>
            <w:tcW w:w="887" w:type="dxa"/>
            <w:vMerge/>
            <w:hideMark/>
          </w:tcPr>
          <w:p w14:paraId="18021682" w14:textId="77777777" w:rsidR="006C7647" w:rsidRPr="006C7647" w:rsidRDefault="006C7647" w:rsidP="00EE0660">
            <w:pPr>
              <w:spacing w:line="240" w:lineRule="auto"/>
              <w:jc w:val="left"/>
              <w:rPr>
                <w:sz w:val="16"/>
                <w:szCs w:val="16"/>
              </w:rPr>
            </w:pPr>
          </w:p>
        </w:tc>
        <w:tc>
          <w:tcPr>
            <w:tcW w:w="704" w:type="dxa"/>
            <w:vMerge/>
            <w:hideMark/>
          </w:tcPr>
          <w:p w14:paraId="2326376B" w14:textId="77777777" w:rsidR="006C7647" w:rsidRPr="006C7647" w:rsidRDefault="006C7647" w:rsidP="00EE0660">
            <w:pPr>
              <w:spacing w:line="240" w:lineRule="auto"/>
              <w:jc w:val="left"/>
              <w:rPr>
                <w:sz w:val="16"/>
                <w:szCs w:val="16"/>
              </w:rPr>
            </w:pPr>
          </w:p>
        </w:tc>
        <w:tc>
          <w:tcPr>
            <w:tcW w:w="888" w:type="dxa"/>
            <w:vMerge/>
            <w:hideMark/>
          </w:tcPr>
          <w:p w14:paraId="0C28D493" w14:textId="77777777" w:rsidR="006C7647" w:rsidRPr="006C7647" w:rsidRDefault="006C7647" w:rsidP="00EE0660">
            <w:pPr>
              <w:spacing w:line="240" w:lineRule="auto"/>
              <w:jc w:val="left"/>
              <w:rPr>
                <w:sz w:val="16"/>
                <w:szCs w:val="16"/>
              </w:rPr>
            </w:pPr>
          </w:p>
        </w:tc>
        <w:tc>
          <w:tcPr>
            <w:tcW w:w="818" w:type="dxa"/>
            <w:vMerge/>
            <w:hideMark/>
          </w:tcPr>
          <w:p w14:paraId="156FB092" w14:textId="77777777" w:rsidR="006C7647" w:rsidRPr="006C7647" w:rsidRDefault="006C7647" w:rsidP="00EE0660">
            <w:pPr>
              <w:spacing w:line="240" w:lineRule="auto"/>
              <w:jc w:val="left"/>
              <w:rPr>
                <w:sz w:val="16"/>
                <w:szCs w:val="16"/>
              </w:rPr>
            </w:pPr>
          </w:p>
        </w:tc>
        <w:tc>
          <w:tcPr>
            <w:tcW w:w="982" w:type="dxa"/>
            <w:vMerge/>
            <w:hideMark/>
          </w:tcPr>
          <w:p w14:paraId="78D5881C" w14:textId="77777777" w:rsidR="006C7647" w:rsidRPr="006C7647" w:rsidRDefault="006C7647" w:rsidP="00EE0660">
            <w:pPr>
              <w:spacing w:line="240" w:lineRule="auto"/>
              <w:jc w:val="left"/>
              <w:rPr>
                <w:sz w:val="16"/>
                <w:szCs w:val="16"/>
              </w:rPr>
            </w:pPr>
          </w:p>
        </w:tc>
        <w:tc>
          <w:tcPr>
            <w:tcW w:w="814" w:type="dxa"/>
            <w:vMerge/>
          </w:tcPr>
          <w:p w14:paraId="32D3876B" w14:textId="77777777" w:rsidR="006C7647" w:rsidRPr="006C7647" w:rsidRDefault="006C7647" w:rsidP="00EE0660">
            <w:pPr>
              <w:spacing w:line="240" w:lineRule="auto"/>
              <w:jc w:val="left"/>
              <w:rPr>
                <w:sz w:val="16"/>
                <w:szCs w:val="16"/>
              </w:rPr>
            </w:pPr>
          </w:p>
        </w:tc>
        <w:tc>
          <w:tcPr>
            <w:tcW w:w="775" w:type="dxa"/>
            <w:vMerge/>
            <w:hideMark/>
          </w:tcPr>
          <w:p w14:paraId="77FEE76A" w14:textId="77777777" w:rsidR="006C7647" w:rsidRPr="006C7647" w:rsidRDefault="006C7647" w:rsidP="00EE0660">
            <w:pPr>
              <w:spacing w:line="240" w:lineRule="auto"/>
              <w:jc w:val="left"/>
              <w:rPr>
                <w:sz w:val="16"/>
                <w:szCs w:val="16"/>
              </w:rPr>
            </w:pPr>
          </w:p>
        </w:tc>
        <w:tc>
          <w:tcPr>
            <w:tcW w:w="1008" w:type="dxa"/>
            <w:vMerge/>
            <w:hideMark/>
          </w:tcPr>
          <w:p w14:paraId="0900BBA8" w14:textId="77777777" w:rsidR="006C7647" w:rsidRPr="006C7647" w:rsidRDefault="006C7647" w:rsidP="00EE0660">
            <w:pPr>
              <w:spacing w:line="240" w:lineRule="auto"/>
              <w:jc w:val="left"/>
              <w:rPr>
                <w:sz w:val="16"/>
                <w:szCs w:val="16"/>
              </w:rPr>
            </w:pPr>
          </w:p>
        </w:tc>
        <w:tc>
          <w:tcPr>
            <w:tcW w:w="1011" w:type="dxa"/>
            <w:vMerge/>
            <w:hideMark/>
          </w:tcPr>
          <w:p w14:paraId="7C2BD01A" w14:textId="77777777" w:rsidR="006C7647" w:rsidRPr="006C7647" w:rsidRDefault="006C7647" w:rsidP="00EE0660">
            <w:pPr>
              <w:spacing w:line="240" w:lineRule="auto"/>
              <w:jc w:val="left"/>
              <w:rPr>
                <w:sz w:val="16"/>
                <w:szCs w:val="16"/>
              </w:rPr>
            </w:pPr>
          </w:p>
        </w:tc>
        <w:tc>
          <w:tcPr>
            <w:tcW w:w="1167" w:type="dxa"/>
            <w:hideMark/>
          </w:tcPr>
          <w:p w14:paraId="37DB7EDD" w14:textId="77777777" w:rsidR="006C7647" w:rsidRPr="006C7647" w:rsidRDefault="006C7647" w:rsidP="00EE0660">
            <w:pPr>
              <w:spacing w:line="240" w:lineRule="auto"/>
              <w:jc w:val="left"/>
              <w:rPr>
                <w:sz w:val="16"/>
                <w:szCs w:val="16"/>
              </w:rPr>
            </w:pPr>
            <w:r w:rsidRPr="006C7647">
              <w:rPr>
                <w:sz w:val="16"/>
                <w:szCs w:val="16"/>
              </w:rPr>
              <w:t>Transferring: 12.63%</w:t>
            </w:r>
          </w:p>
        </w:tc>
        <w:tc>
          <w:tcPr>
            <w:tcW w:w="1037" w:type="dxa"/>
            <w:vMerge/>
            <w:hideMark/>
          </w:tcPr>
          <w:p w14:paraId="7A9EC337" w14:textId="77777777" w:rsidR="006C7647" w:rsidRPr="006C7647" w:rsidRDefault="006C7647" w:rsidP="00EE0660">
            <w:pPr>
              <w:spacing w:line="240" w:lineRule="auto"/>
              <w:jc w:val="left"/>
              <w:rPr>
                <w:sz w:val="16"/>
                <w:szCs w:val="16"/>
              </w:rPr>
            </w:pPr>
          </w:p>
        </w:tc>
        <w:tc>
          <w:tcPr>
            <w:tcW w:w="975" w:type="dxa"/>
            <w:vMerge/>
            <w:hideMark/>
          </w:tcPr>
          <w:p w14:paraId="37B41A81" w14:textId="77777777" w:rsidR="006C7647" w:rsidRPr="006C7647" w:rsidRDefault="006C7647" w:rsidP="00EE0660">
            <w:pPr>
              <w:spacing w:line="240" w:lineRule="auto"/>
              <w:jc w:val="left"/>
              <w:rPr>
                <w:sz w:val="16"/>
                <w:szCs w:val="16"/>
              </w:rPr>
            </w:pPr>
          </w:p>
        </w:tc>
        <w:tc>
          <w:tcPr>
            <w:tcW w:w="1037" w:type="dxa"/>
            <w:vMerge/>
            <w:hideMark/>
          </w:tcPr>
          <w:p w14:paraId="136994B8" w14:textId="77777777" w:rsidR="006C7647" w:rsidRPr="006C7647" w:rsidRDefault="006C7647" w:rsidP="00EE0660">
            <w:pPr>
              <w:spacing w:line="240" w:lineRule="auto"/>
              <w:jc w:val="left"/>
              <w:rPr>
                <w:sz w:val="16"/>
                <w:szCs w:val="16"/>
              </w:rPr>
            </w:pPr>
          </w:p>
        </w:tc>
        <w:tc>
          <w:tcPr>
            <w:tcW w:w="925" w:type="dxa"/>
            <w:vMerge/>
            <w:hideMark/>
          </w:tcPr>
          <w:p w14:paraId="547AFFC1" w14:textId="77777777" w:rsidR="006C7647" w:rsidRPr="006C7647" w:rsidRDefault="006C7647" w:rsidP="00EE0660">
            <w:pPr>
              <w:spacing w:line="240" w:lineRule="auto"/>
              <w:jc w:val="left"/>
              <w:rPr>
                <w:sz w:val="16"/>
                <w:szCs w:val="16"/>
              </w:rPr>
            </w:pPr>
          </w:p>
        </w:tc>
        <w:tc>
          <w:tcPr>
            <w:tcW w:w="930" w:type="dxa"/>
            <w:vMerge/>
            <w:hideMark/>
          </w:tcPr>
          <w:p w14:paraId="0DB26FB3" w14:textId="77777777" w:rsidR="006C7647" w:rsidRPr="006C7647" w:rsidRDefault="006C7647" w:rsidP="00EE0660">
            <w:pPr>
              <w:spacing w:line="240" w:lineRule="auto"/>
              <w:jc w:val="left"/>
              <w:rPr>
                <w:sz w:val="16"/>
                <w:szCs w:val="16"/>
              </w:rPr>
            </w:pPr>
          </w:p>
        </w:tc>
      </w:tr>
      <w:tr w:rsidR="006C7647" w:rsidRPr="006C7647" w14:paraId="4F681B8B" w14:textId="77777777" w:rsidTr="49E90962">
        <w:trPr>
          <w:trHeight w:val="288"/>
        </w:trPr>
        <w:tc>
          <w:tcPr>
            <w:tcW w:w="887" w:type="dxa"/>
            <w:vMerge/>
            <w:hideMark/>
          </w:tcPr>
          <w:p w14:paraId="2532529D" w14:textId="77777777" w:rsidR="006C7647" w:rsidRPr="006C7647" w:rsidRDefault="006C7647" w:rsidP="00EE0660">
            <w:pPr>
              <w:spacing w:line="240" w:lineRule="auto"/>
              <w:jc w:val="left"/>
              <w:rPr>
                <w:sz w:val="16"/>
                <w:szCs w:val="16"/>
              </w:rPr>
            </w:pPr>
          </w:p>
        </w:tc>
        <w:tc>
          <w:tcPr>
            <w:tcW w:w="704" w:type="dxa"/>
            <w:vMerge/>
            <w:hideMark/>
          </w:tcPr>
          <w:p w14:paraId="16981A9E" w14:textId="77777777" w:rsidR="006C7647" w:rsidRPr="006C7647" w:rsidRDefault="006C7647" w:rsidP="00EE0660">
            <w:pPr>
              <w:spacing w:line="240" w:lineRule="auto"/>
              <w:jc w:val="left"/>
              <w:rPr>
                <w:sz w:val="16"/>
                <w:szCs w:val="16"/>
              </w:rPr>
            </w:pPr>
          </w:p>
        </w:tc>
        <w:tc>
          <w:tcPr>
            <w:tcW w:w="888" w:type="dxa"/>
            <w:vMerge/>
            <w:hideMark/>
          </w:tcPr>
          <w:p w14:paraId="6441E11C" w14:textId="77777777" w:rsidR="006C7647" w:rsidRPr="006C7647" w:rsidRDefault="006C7647" w:rsidP="00EE0660">
            <w:pPr>
              <w:spacing w:line="240" w:lineRule="auto"/>
              <w:jc w:val="left"/>
              <w:rPr>
                <w:sz w:val="16"/>
                <w:szCs w:val="16"/>
              </w:rPr>
            </w:pPr>
          </w:p>
        </w:tc>
        <w:tc>
          <w:tcPr>
            <w:tcW w:w="818" w:type="dxa"/>
            <w:vMerge/>
            <w:hideMark/>
          </w:tcPr>
          <w:p w14:paraId="4E65D479" w14:textId="77777777" w:rsidR="006C7647" w:rsidRPr="006C7647" w:rsidRDefault="006C7647" w:rsidP="00EE0660">
            <w:pPr>
              <w:spacing w:line="240" w:lineRule="auto"/>
              <w:jc w:val="left"/>
              <w:rPr>
                <w:sz w:val="16"/>
                <w:szCs w:val="16"/>
              </w:rPr>
            </w:pPr>
          </w:p>
        </w:tc>
        <w:tc>
          <w:tcPr>
            <w:tcW w:w="982" w:type="dxa"/>
            <w:vMerge/>
            <w:hideMark/>
          </w:tcPr>
          <w:p w14:paraId="339515FA" w14:textId="77777777" w:rsidR="006C7647" w:rsidRPr="006C7647" w:rsidRDefault="006C7647" w:rsidP="00EE0660">
            <w:pPr>
              <w:spacing w:line="240" w:lineRule="auto"/>
              <w:jc w:val="left"/>
              <w:rPr>
                <w:sz w:val="16"/>
                <w:szCs w:val="16"/>
              </w:rPr>
            </w:pPr>
          </w:p>
        </w:tc>
        <w:tc>
          <w:tcPr>
            <w:tcW w:w="814" w:type="dxa"/>
            <w:vMerge/>
          </w:tcPr>
          <w:p w14:paraId="7978E07F" w14:textId="77777777" w:rsidR="006C7647" w:rsidRPr="006C7647" w:rsidRDefault="006C7647" w:rsidP="00EE0660">
            <w:pPr>
              <w:spacing w:line="240" w:lineRule="auto"/>
              <w:jc w:val="left"/>
              <w:rPr>
                <w:sz w:val="16"/>
                <w:szCs w:val="16"/>
              </w:rPr>
            </w:pPr>
          </w:p>
        </w:tc>
        <w:tc>
          <w:tcPr>
            <w:tcW w:w="775" w:type="dxa"/>
            <w:vMerge/>
            <w:hideMark/>
          </w:tcPr>
          <w:p w14:paraId="2D496FAF" w14:textId="77777777" w:rsidR="006C7647" w:rsidRPr="006C7647" w:rsidRDefault="006C7647" w:rsidP="00EE0660">
            <w:pPr>
              <w:spacing w:line="240" w:lineRule="auto"/>
              <w:jc w:val="left"/>
              <w:rPr>
                <w:sz w:val="16"/>
                <w:szCs w:val="16"/>
              </w:rPr>
            </w:pPr>
          </w:p>
        </w:tc>
        <w:tc>
          <w:tcPr>
            <w:tcW w:w="1008" w:type="dxa"/>
            <w:vMerge/>
            <w:hideMark/>
          </w:tcPr>
          <w:p w14:paraId="754E56AD" w14:textId="77777777" w:rsidR="006C7647" w:rsidRPr="006C7647" w:rsidRDefault="006C7647" w:rsidP="00EE0660">
            <w:pPr>
              <w:spacing w:line="240" w:lineRule="auto"/>
              <w:jc w:val="left"/>
              <w:rPr>
                <w:sz w:val="16"/>
                <w:szCs w:val="16"/>
              </w:rPr>
            </w:pPr>
          </w:p>
        </w:tc>
        <w:tc>
          <w:tcPr>
            <w:tcW w:w="1011" w:type="dxa"/>
            <w:vMerge/>
            <w:hideMark/>
          </w:tcPr>
          <w:p w14:paraId="59601D56" w14:textId="77777777" w:rsidR="006C7647" w:rsidRPr="006C7647" w:rsidRDefault="006C7647" w:rsidP="00EE0660">
            <w:pPr>
              <w:spacing w:line="240" w:lineRule="auto"/>
              <w:jc w:val="left"/>
              <w:rPr>
                <w:sz w:val="16"/>
                <w:szCs w:val="16"/>
              </w:rPr>
            </w:pPr>
          </w:p>
        </w:tc>
        <w:tc>
          <w:tcPr>
            <w:tcW w:w="1167" w:type="dxa"/>
            <w:hideMark/>
          </w:tcPr>
          <w:p w14:paraId="57525B0F" w14:textId="77777777" w:rsidR="006C7647" w:rsidRPr="006C7647" w:rsidRDefault="006C7647" w:rsidP="00EE0660">
            <w:pPr>
              <w:spacing w:line="240" w:lineRule="auto"/>
              <w:jc w:val="left"/>
              <w:rPr>
                <w:sz w:val="16"/>
                <w:szCs w:val="16"/>
              </w:rPr>
            </w:pPr>
            <w:r w:rsidRPr="006C7647">
              <w:rPr>
                <w:sz w:val="16"/>
                <w:szCs w:val="16"/>
              </w:rPr>
              <w:t>Feeding: 6.97%</w:t>
            </w:r>
          </w:p>
        </w:tc>
        <w:tc>
          <w:tcPr>
            <w:tcW w:w="1037" w:type="dxa"/>
            <w:vMerge/>
            <w:hideMark/>
          </w:tcPr>
          <w:p w14:paraId="0D7C4118" w14:textId="77777777" w:rsidR="006C7647" w:rsidRPr="006C7647" w:rsidRDefault="006C7647" w:rsidP="00EE0660">
            <w:pPr>
              <w:spacing w:line="240" w:lineRule="auto"/>
              <w:jc w:val="left"/>
              <w:rPr>
                <w:sz w:val="16"/>
                <w:szCs w:val="16"/>
              </w:rPr>
            </w:pPr>
          </w:p>
        </w:tc>
        <w:tc>
          <w:tcPr>
            <w:tcW w:w="975" w:type="dxa"/>
            <w:vMerge/>
            <w:hideMark/>
          </w:tcPr>
          <w:p w14:paraId="72D9E5BF" w14:textId="77777777" w:rsidR="006C7647" w:rsidRPr="006C7647" w:rsidRDefault="006C7647" w:rsidP="00EE0660">
            <w:pPr>
              <w:spacing w:line="240" w:lineRule="auto"/>
              <w:jc w:val="left"/>
              <w:rPr>
                <w:sz w:val="16"/>
                <w:szCs w:val="16"/>
              </w:rPr>
            </w:pPr>
          </w:p>
        </w:tc>
        <w:tc>
          <w:tcPr>
            <w:tcW w:w="1037" w:type="dxa"/>
            <w:vMerge/>
            <w:hideMark/>
          </w:tcPr>
          <w:p w14:paraId="2C4FBAC9" w14:textId="77777777" w:rsidR="006C7647" w:rsidRPr="006C7647" w:rsidRDefault="006C7647" w:rsidP="00EE0660">
            <w:pPr>
              <w:spacing w:line="240" w:lineRule="auto"/>
              <w:jc w:val="left"/>
              <w:rPr>
                <w:sz w:val="16"/>
                <w:szCs w:val="16"/>
              </w:rPr>
            </w:pPr>
          </w:p>
        </w:tc>
        <w:tc>
          <w:tcPr>
            <w:tcW w:w="925" w:type="dxa"/>
            <w:vMerge/>
            <w:hideMark/>
          </w:tcPr>
          <w:p w14:paraId="09BD882A" w14:textId="77777777" w:rsidR="006C7647" w:rsidRPr="006C7647" w:rsidRDefault="006C7647" w:rsidP="00EE0660">
            <w:pPr>
              <w:spacing w:line="240" w:lineRule="auto"/>
              <w:jc w:val="left"/>
              <w:rPr>
                <w:sz w:val="16"/>
                <w:szCs w:val="16"/>
              </w:rPr>
            </w:pPr>
          </w:p>
        </w:tc>
        <w:tc>
          <w:tcPr>
            <w:tcW w:w="930" w:type="dxa"/>
            <w:vMerge/>
            <w:hideMark/>
          </w:tcPr>
          <w:p w14:paraId="471D7040" w14:textId="77777777" w:rsidR="006C7647" w:rsidRPr="006C7647" w:rsidRDefault="006C7647" w:rsidP="00EE0660">
            <w:pPr>
              <w:spacing w:line="240" w:lineRule="auto"/>
              <w:jc w:val="left"/>
              <w:rPr>
                <w:sz w:val="16"/>
                <w:szCs w:val="16"/>
              </w:rPr>
            </w:pPr>
          </w:p>
        </w:tc>
      </w:tr>
      <w:tr w:rsidR="006C7647" w:rsidRPr="006C7647" w14:paraId="38186ED0" w14:textId="77777777" w:rsidTr="49E90962">
        <w:trPr>
          <w:trHeight w:val="300"/>
        </w:trPr>
        <w:tc>
          <w:tcPr>
            <w:tcW w:w="887" w:type="dxa"/>
            <w:vMerge/>
            <w:hideMark/>
          </w:tcPr>
          <w:p w14:paraId="67F58A98" w14:textId="77777777" w:rsidR="006C7647" w:rsidRPr="006C7647" w:rsidRDefault="006C7647" w:rsidP="00EE0660">
            <w:pPr>
              <w:spacing w:line="240" w:lineRule="auto"/>
              <w:jc w:val="left"/>
              <w:rPr>
                <w:sz w:val="16"/>
                <w:szCs w:val="16"/>
              </w:rPr>
            </w:pPr>
          </w:p>
        </w:tc>
        <w:tc>
          <w:tcPr>
            <w:tcW w:w="704" w:type="dxa"/>
            <w:vMerge/>
            <w:hideMark/>
          </w:tcPr>
          <w:p w14:paraId="51D2E706" w14:textId="77777777" w:rsidR="006C7647" w:rsidRPr="006C7647" w:rsidRDefault="006C7647" w:rsidP="00EE0660">
            <w:pPr>
              <w:spacing w:line="240" w:lineRule="auto"/>
              <w:jc w:val="left"/>
              <w:rPr>
                <w:sz w:val="16"/>
                <w:szCs w:val="16"/>
              </w:rPr>
            </w:pPr>
          </w:p>
        </w:tc>
        <w:tc>
          <w:tcPr>
            <w:tcW w:w="888" w:type="dxa"/>
            <w:vMerge/>
            <w:hideMark/>
          </w:tcPr>
          <w:p w14:paraId="22F5AA0C" w14:textId="77777777" w:rsidR="006C7647" w:rsidRPr="006C7647" w:rsidRDefault="006C7647" w:rsidP="00EE0660">
            <w:pPr>
              <w:spacing w:line="240" w:lineRule="auto"/>
              <w:jc w:val="left"/>
              <w:rPr>
                <w:sz w:val="16"/>
                <w:szCs w:val="16"/>
              </w:rPr>
            </w:pPr>
          </w:p>
        </w:tc>
        <w:tc>
          <w:tcPr>
            <w:tcW w:w="818" w:type="dxa"/>
            <w:vMerge/>
            <w:hideMark/>
          </w:tcPr>
          <w:p w14:paraId="4589522B" w14:textId="77777777" w:rsidR="006C7647" w:rsidRPr="006C7647" w:rsidRDefault="006C7647" w:rsidP="00EE0660">
            <w:pPr>
              <w:spacing w:line="240" w:lineRule="auto"/>
              <w:jc w:val="left"/>
              <w:rPr>
                <w:sz w:val="16"/>
                <w:szCs w:val="16"/>
              </w:rPr>
            </w:pPr>
          </w:p>
        </w:tc>
        <w:tc>
          <w:tcPr>
            <w:tcW w:w="982" w:type="dxa"/>
            <w:vMerge/>
            <w:hideMark/>
          </w:tcPr>
          <w:p w14:paraId="40222439" w14:textId="77777777" w:rsidR="006C7647" w:rsidRPr="006C7647" w:rsidRDefault="006C7647" w:rsidP="00EE0660">
            <w:pPr>
              <w:spacing w:line="240" w:lineRule="auto"/>
              <w:jc w:val="left"/>
              <w:rPr>
                <w:sz w:val="16"/>
                <w:szCs w:val="16"/>
              </w:rPr>
            </w:pPr>
          </w:p>
        </w:tc>
        <w:tc>
          <w:tcPr>
            <w:tcW w:w="814" w:type="dxa"/>
            <w:vMerge/>
          </w:tcPr>
          <w:p w14:paraId="78D4680F" w14:textId="77777777" w:rsidR="006C7647" w:rsidRPr="006C7647" w:rsidRDefault="006C7647" w:rsidP="00EE0660">
            <w:pPr>
              <w:spacing w:line="240" w:lineRule="auto"/>
              <w:jc w:val="left"/>
              <w:rPr>
                <w:sz w:val="16"/>
                <w:szCs w:val="16"/>
              </w:rPr>
            </w:pPr>
          </w:p>
        </w:tc>
        <w:tc>
          <w:tcPr>
            <w:tcW w:w="775" w:type="dxa"/>
            <w:vMerge/>
            <w:hideMark/>
          </w:tcPr>
          <w:p w14:paraId="07A900FD" w14:textId="77777777" w:rsidR="006C7647" w:rsidRPr="006C7647" w:rsidRDefault="006C7647" w:rsidP="00EE0660">
            <w:pPr>
              <w:spacing w:line="240" w:lineRule="auto"/>
              <w:jc w:val="left"/>
              <w:rPr>
                <w:sz w:val="16"/>
                <w:szCs w:val="16"/>
              </w:rPr>
            </w:pPr>
          </w:p>
        </w:tc>
        <w:tc>
          <w:tcPr>
            <w:tcW w:w="1008" w:type="dxa"/>
            <w:vMerge/>
            <w:hideMark/>
          </w:tcPr>
          <w:p w14:paraId="79978EFF" w14:textId="77777777" w:rsidR="006C7647" w:rsidRPr="006C7647" w:rsidRDefault="006C7647" w:rsidP="00EE0660">
            <w:pPr>
              <w:spacing w:line="240" w:lineRule="auto"/>
              <w:jc w:val="left"/>
              <w:rPr>
                <w:sz w:val="16"/>
                <w:szCs w:val="16"/>
              </w:rPr>
            </w:pPr>
          </w:p>
        </w:tc>
        <w:tc>
          <w:tcPr>
            <w:tcW w:w="1011" w:type="dxa"/>
            <w:vMerge/>
            <w:hideMark/>
          </w:tcPr>
          <w:p w14:paraId="4655C978" w14:textId="77777777" w:rsidR="006C7647" w:rsidRPr="006C7647" w:rsidRDefault="006C7647" w:rsidP="00EE0660">
            <w:pPr>
              <w:spacing w:line="240" w:lineRule="auto"/>
              <w:jc w:val="left"/>
              <w:rPr>
                <w:sz w:val="16"/>
                <w:szCs w:val="16"/>
              </w:rPr>
            </w:pPr>
          </w:p>
        </w:tc>
        <w:tc>
          <w:tcPr>
            <w:tcW w:w="1167" w:type="dxa"/>
            <w:hideMark/>
          </w:tcPr>
          <w:p w14:paraId="641ECBBF" w14:textId="77777777" w:rsidR="006C7647" w:rsidRPr="006C7647" w:rsidRDefault="006C7647" w:rsidP="00EE0660">
            <w:pPr>
              <w:spacing w:line="240" w:lineRule="auto"/>
              <w:jc w:val="left"/>
              <w:rPr>
                <w:sz w:val="16"/>
                <w:szCs w:val="16"/>
              </w:rPr>
            </w:pPr>
            <w:r w:rsidRPr="006C7647">
              <w:rPr>
                <w:sz w:val="16"/>
                <w:szCs w:val="16"/>
              </w:rPr>
              <w:t>At least 1 ADL: 16.82%</w:t>
            </w:r>
          </w:p>
        </w:tc>
        <w:tc>
          <w:tcPr>
            <w:tcW w:w="1037" w:type="dxa"/>
            <w:vMerge/>
            <w:hideMark/>
          </w:tcPr>
          <w:p w14:paraId="0C7B3F59" w14:textId="77777777" w:rsidR="006C7647" w:rsidRPr="006C7647" w:rsidRDefault="006C7647" w:rsidP="00EE0660">
            <w:pPr>
              <w:spacing w:line="240" w:lineRule="auto"/>
              <w:jc w:val="left"/>
              <w:rPr>
                <w:sz w:val="16"/>
                <w:szCs w:val="16"/>
              </w:rPr>
            </w:pPr>
          </w:p>
        </w:tc>
        <w:tc>
          <w:tcPr>
            <w:tcW w:w="975" w:type="dxa"/>
            <w:vMerge/>
            <w:hideMark/>
          </w:tcPr>
          <w:p w14:paraId="6F39EE74" w14:textId="77777777" w:rsidR="006C7647" w:rsidRPr="006C7647" w:rsidRDefault="006C7647" w:rsidP="00EE0660">
            <w:pPr>
              <w:spacing w:line="240" w:lineRule="auto"/>
              <w:jc w:val="left"/>
              <w:rPr>
                <w:sz w:val="16"/>
                <w:szCs w:val="16"/>
              </w:rPr>
            </w:pPr>
          </w:p>
        </w:tc>
        <w:tc>
          <w:tcPr>
            <w:tcW w:w="1037" w:type="dxa"/>
            <w:vMerge/>
            <w:hideMark/>
          </w:tcPr>
          <w:p w14:paraId="1C7DD007" w14:textId="77777777" w:rsidR="006C7647" w:rsidRPr="006C7647" w:rsidRDefault="006C7647" w:rsidP="00EE0660">
            <w:pPr>
              <w:spacing w:line="240" w:lineRule="auto"/>
              <w:jc w:val="left"/>
              <w:rPr>
                <w:sz w:val="16"/>
                <w:szCs w:val="16"/>
              </w:rPr>
            </w:pPr>
          </w:p>
        </w:tc>
        <w:tc>
          <w:tcPr>
            <w:tcW w:w="925" w:type="dxa"/>
            <w:vMerge/>
            <w:hideMark/>
          </w:tcPr>
          <w:p w14:paraId="21A267FF" w14:textId="77777777" w:rsidR="006C7647" w:rsidRPr="006C7647" w:rsidRDefault="006C7647" w:rsidP="00EE0660">
            <w:pPr>
              <w:spacing w:line="240" w:lineRule="auto"/>
              <w:jc w:val="left"/>
              <w:rPr>
                <w:sz w:val="16"/>
                <w:szCs w:val="16"/>
              </w:rPr>
            </w:pPr>
          </w:p>
        </w:tc>
        <w:tc>
          <w:tcPr>
            <w:tcW w:w="930" w:type="dxa"/>
            <w:vMerge/>
            <w:hideMark/>
          </w:tcPr>
          <w:p w14:paraId="6E7C781A" w14:textId="77777777" w:rsidR="006C7647" w:rsidRPr="006C7647" w:rsidRDefault="006C7647" w:rsidP="00EE0660">
            <w:pPr>
              <w:spacing w:line="240" w:lineRule="auto"/>
              <w:jc w:val="left"/>
              <w:rPr>
                <w:sz w:val="16"/>
                <w:szCs w:val="16"/>
              </w:rPr>
            </w:pPr>
          </w:p>
        </w:tc>
      </w:tr>
      <w:tr w:rsidR="006C7647" w:rsidRPr="006C7647" w14:paraId="21C6064B" w14:textId="77777777" w:rsidTr="49E90962">
        <w:trPr>
          <w:trHeight w:val="408"/>
        </w:trPr>
        <w:tc>
          <w:tcPr>
            <w:tcW w:w="887" w:type="dxa"/>
            <w:vMerge w:val="restart"/>
            <w:hideMark/>
          </w:tcPr>
          <w:p w14:paraId="1C5FF4A9" w14:textId="77777777" w:rsidR="006C7647" w:rsidRPr="006C7647" w:rsidRDefault="006C7647" w:rsidP="00EE0660">
            <w:pPr>
              <w:spacing w:line="240" w:lineRule="auto"/>
              <w:jc w:val="left"/>
              <w:rPr>
                <w:sz w:val="16"/>
                <w:szCs w:val="16"/>
              </w:rPr>
            </w:pPr>
            <w:r w:rsidRPr="006C7647">
              <w:rPr>
                <w:sz w:val="16"/>
                <w:szCs w:val="16"/>
              </w:rPr>
              <w:t xml:space="preserve">Boongird C </w:t>
            </w:r>
            <w:r w:rsidRPr="006C7647">
              <w:rPr>
                <w:i/>
                <w:iCs/>
                <w:sz w:val="16"/>
                <w:szCs w:val="16"/>
              </w:rPr>
              <w:t xml:space="preserve">et al </w:t>
            </w:r>
            <w:r w:rsidRPr="006C7647">
              <w:rPr>
                <w:sz w:val="16"/>
                <w:szCs w:val="16"/>
              </w:rPr>
              <w:t>(2011)</w:t>
            </w:r>
          </w:p>
        </w:tc>
        <w:tc>
          <w:tcPr>
            <w:tcW w:w="704" w:type="dxa"/>
            <w:vMerge w:val="restart"/>
            <w:hideMark/>
          </w:tcPr>
          <w:p w14:paraId="2839BBBB" w14:textId="77777777" w:rsidR="006C7647" w:rsidRPr="006C7647" w:rsidRDefault="006C7647" w:rsidP="00EE0660">
            <w:pPr>
              <w:spacing w:line="240" w:lineRule="auto"/>
              <w:jc w:val="left"/>
              <w:rPr>
                <w:sz w:val="16"/>
                <w:szCs w:val="16"/>
              </w:rPr>
            </w:pPr>
            <w:r w:rsidRPr="006C7647">
              <w:rPr>
                <w:sz w:val="16"/>
                <w:szCs w:val="16"/>
              </w:rPr>
              <w:t>Thailand</w:t>
            </w:r>
          </w:p>
        </w:tc>
        <w:tc>
          <w:tcPr>
            <w:tcW w:w="888" w:type="dxa"/>
            <w:vMerge w:val="restart"/>
            <w:hideMark/>
          </w:tcPr>
          <w:p w14:paraId="49E3C196" w14:textId="77777777" w:rsidR="006C7647" w:rsidRPr="006C7647" w:rsidRDefault="006C7647" w:rsidP="00EE0660">
            <w:pPr>
              <w:spacing w:line="240" w:lineRule="auto"/>
              <w:jc w:val="left"/>
              <w:rPr>
                <w:sz w:val="16"/>
                <w:szCs w:val="16"/>
              </w:rPr>
            </w:pPr>
            <w:r w:rsidRPr="006C7647">
              <w:rPr>
                <w:sz w:val="16"/>
                <w:szCs w:val="16"/>
              </w:rPr>
              <w:t>Cross-sectional</w:t>
            </w:r>
          </w:p>
        </w:tc>
        <w:tc>
          <w:tcPr>
            <w:tcW w:w="818" w:type="dxa"/>
            <w:vMerge w:val="restart"/>
            <w:hideMark/>
          </w:tcPr>
          <w:p w14:paraId="41866A5D" w14:textId="77777777" w:rsidR="006C7647" w:rsidRPr="006C7647" w:rsidRDefault="006C7647" w:rsidP="00EE0660">
            <w:pPr>
              <w:spacing w:line="240" w:lineRule="auto"/>
              <w:jc w:val="left"/>
              <w:rPr>
                <w:sz w:val="16"/>
                <w:szCs w:val="16"/>
              </w:rPr>
            </w:pPr>
            <w:r w:rsidRPr="006C7647">
              <w:rPr>
                <w:sz w:val="16"/>
                <w:szCs w:val="16"/>
              </w:rPr>
              <w:t>2007-2008</w:t>
            </w:r>
          </w:p>
        </w:tc>
        <w:tc>
          <w:tcPr>
            <w:tcW w:w="982" w:type="dxa"/>
            <w:vMerge w:val="restart"/>
            <w:hideMark/>
          </w:tcPr>
          <w:p w14:paraId="5CAB4794" w14:textId="77777777" w:rsidR="006C7647" w:rsidRPr="006C7647" w:rsidRDefault="006C7647" w:rsidP="00EE0660">
            <w:pPr>
              <w:spacing w:line="240" w:lineRule="auto"/>
              <w:jc w:val="left"/>
              <w:rPr>
                <w:sz w:val="16"/>
                <w:szCs w:val="16"/>
              </w:rPr>
            </w:pPr>
            <w:r w:rsidRPr="006C7647">
              <w:rPr>
                <w:sz w:val="16"/>
                <w:szCs w:val="16"/>
              </w:rPr>
              <w:t>177</w:t>
            </w:r>
          </w:p>
          <w:p w14:paraId="31E5D1C8" w14:textId="77777777" w:rsidR="006C7647" w:rsidRPr="006C7647" w:rsidRDefault="006C7647" w:rsidP="00EE0660">
            <w:pPr>
              <w:spacing w:line="240" w:lineRule="auto"/>
              <w:jc w:val="left"/>
              <w:rPr>
                <w:sz w:val="16"/>
                <w:szCs w:val="16"/>
              </w:rPr>
            </w:pPr>
            <w:r w:rsidRPr="006C7647">
              <w:rPr>
                <w:sz w:val="16"/>
                <w:szCs w:val="16"/>
              </w:rPr>
              <w:t> </w:t>
            </w:r>
          </w:p>
          <w:p w14:paraId="58ADB767" w14:textId="77777777" w:rsidR="006C7647" w:rsidRPr="006C7647" w:rsidRDefault="006C7647" w:rsidP="00EE0660">
            <w:pPr>
              <w:spacing w:line="240" w:lineRule="auto"/>
              <w:jc w:val="left"/>
              <w:rPr>
                <w:sz w:val="16"/>
                <w:szCs w:val="16"/>
              </w:rPr>
            </w:pPr>
            <w:r w:rsidRPr="006C7647">
              <w:rPr>
                <w:sz w:val="16"/>
                <w:szCs w:val="16"/>
              </w:rPr>
              <w:t> </w:t>
            </w:r>
          </w:p>
          <w:p w14:paraId="1B61CAC7" w14:textId="77777777" w:rsidR="006C7647" w:rsidRPr="006C7647" w:rsidRDefault="006C7647" w:rsidP="00EE0660">
            <w:pPr>
              <w:spacing w:line="240" w:lineRule="auto"/>
              <w:jc w:val="left"/>
              <w:rPr>
                <w:sz w:val="16"/>
                <w:szCs w:val="16"/>
              </w:rPr>
            </w:pPr>
            <w:r w:rsidRPr="006C7647">
              <w:rPr>
                <w:sz w:val="16"/>
                <w:szCs w:val="16"/>
              </w:rPr>
              <w:t> </w:t>
            </w:r>
          </w:p>
        </w:tc>
        <w:tc>
          <w:tcPr>
            <w:tcW w:w="814" w:type="dxa"/>
            <w:vMerge w:val="restart"/>
          </w:tcPr>
          <w:p w14:paraId="11ACFE66" w14:textId="77777777" w:rsidR="006C7647" w:rsidRPr="006C7647" w:rsidRDefault="006C7647" w:rsidP="00EE0660">
            <w:pPr>
              <w:spacing w:line="240" w:lineRule="auto"/>
              <w:jc w:val="left"/>
              <w:rPr>
                <w:sz w:val="16"/>
                <w:szCs w:val="16"/>
              </w:rPr>
            </w:pPr>
            <w:r w:rsidRPr="006C7647">
              <w:rPr>
                <w:sz w:val="16"/>
                <w:szCs w:val="16"/>
              </w:rPr>
              <w:t>75 ± 7</w:t>
            </w:r>
          </w:p>
        </w:tc>
        <w:tc>
          <w:tcPr>
            <w:tcW w:w="775" w:type="dxa"/>
            <w:vMerge w:val="restart"/>
            <w:hideMark/>
          </w:tcPr>
          <w:p w14:paraId="34A85B2F" w14:textId="77777777" w:rsidR="006C7647" w:rsidRPr="006C7647" w:rsidRDefault="006C7647" w:rsidP="00EE0660">
            <w:pPr>
              <w:spacing w:line="240" w:lineRule="auto"/>
              <w:jc w:val="left"/>
              <w:rPr>
                <w:sz w:val="16"/>
                <w:szCs w:val="16"/>
              </w:rPr>
            </w:pPr>
            <w:r w:rsidRPr="006C7647">
              <w:rPr>
                <w:sz w:val="16"/>
                <w:szCs w:val="16"/>
              </w:rPr>
              <w:t>67</w:t>
            </w:r>
          </w:p>
        </w:tc>
        <w:tc>
          <w:tcPr>
            <w:tcW w:w="1008" w:type="dxa"/>
            <w:vMerge w:val="restart"/>
            <w:hideMark/>
          </w:tcPr>
          <w:p w14:paraId="39BEE288" w14:textId="77777777" w:rsidR="006C7647" w:rsidRPr="006C7647" w:rsidRDefault="006C7647" w:rsidP="00EE0660">
            <w:pPr>
              <w:spacing w:line="240" w:lineRule="auto"/>
              <w:jc w:val="left"/>
              <w:rPr>
                <w:sz w:val="16"/>
                <w:szCs w:val="16"/>
              </w:rPr>
            </w:pPr>
            <w:r w:rsidRPr="006C7647">
              <w:rPr>
                <w:sz w:val="16"/>
                <w:szCs w:val="16"/>
              </w:rPr>
              <w:t>Patients from one geriatric assessment clinic at the family medicine outpatient clinic of Ramathibodi Hospital.</w:t>
            </w:r>
          </w:p>
        </w:tc>
        <w:tc>
          <w:tcPr>
            <w:tcW w:w="1011" w:type="dxa"/>
            <w:hideMark/>
          </w:tcPr>
          <w:p w14:paraId="6B0547AE" w14:textId="77777777" w:rsidR="006C7647" w:rsidRPr="006C7647" w:rsidRDefault="006C7647" w:rsidP="00EE0660">
            <w:pPr>
              <w:spacing w:line="240" w:lineRule="auto"/>
              <w:jc w:val="left"/>
              <w:rPr>
                <w:sz w:val="16"/>
                <w:szCs w:val="16"/>
              </w:rPr>
            </w:pPr>
            <w:r w:rsidRPr="006C7647">
              <w:rPr>
                <w:sz w:val="16"/>
                <w:szCs w:val="16"/>
              </w:rPr>
              <w:t xml:space="preserve">Modified ADL Barthel Index </w:t>
            </w:r>
          </w:p>
        </w:tc>
        <w:tc>
          <w:tcPr>
            <w:tcW w:w="1167" w:type="dxa"/>
            <w:vMerge w:val="restart"/>
            <w:hideMark/>
          </w:tcPr>
          <w:p w14:paraId="449BDAF7" w14:textId="77777777" w:rsidR="006C7647" w:rsidRPr="006C7647" w:rsidRDefault="006C7647" w:rsidP="00EE0660">
            <w:pPr>
              <w:spacing w:line="240" w:lineRule="auto"/>
              <w:jc w:val="left"/>
              <w:rPr>
                <w:sz w:val="16"/>
                <w:szCs w:val="16"/>
              </w:rPr>
            </w:pPr>
            <w:r w:rsidRPr="006C7647">
              <w:rPr>
                <w:sz w:val="16"/>
                <w:szCs w:val="16"/>
              </w:rPr>
              <w:t>Either ADL or IADL functionally dependent: 28.5%</w:t>
            </w:r>
          </w:p>
        </w:tc>
        <w:tc>
          <w:tcPr>
            <w:tcW w:w="1037" w:type="dxa"/>
            <w:vMerge w:val="restart"/>
            <w:hideMark/>
          </w:tcPr>
          <w:p w14:paraId="2A2C2035" w14:textId="77777777" w:rsidR="006C7647" w:rsidRPr="006C7647" w:rsidRDefault="006C7647" w:rsidP="00EE0660">
            <w:pPr>
              <w:spacing w:line="240" w:lineRule="auto"/>
              <w:jc w:val="left"/>
              <w:rPr>
                <w:sz w:val="16"/>
                <w:szCs w:val="16"/>
              </w:rPr>
            </w:pPr>
            <w:r w:rsidRPr="006C7647">
              <w:rPr>
                <w:sz w:val="16"/>
                <w:szCs w:val="16"/>
              </w:rPr>
              <w:t>25.4% of patients had partial dependence on ADL or IADL, and 3.1% had total dependence on ADL.</w:t>
            </w:r>
          </w:p>
        </w:tc>
        <w:tc>
          <w:tcPr>
            <w:tcW w:w="975" w:type="dxa"/>
            <w:hideMark/>
          </w:tcPr>
          <w:p w14:paraId="79DC48FF" w14:textId="77777777" w:rsidR="006C7647" w:rsidRPr="006C7647" w:rsidRDefault="006C7647" w:rsidP="00EE0660">
            <w:pPr>
              <w:spacing w:line="240" w:lineRule="auto"/>
              <w:jc w:val="left"/>
              <w:rPr>
                <w:sz w:val="16"/>
                <w:szCs w:val="16"/>
              </w:rPr>
            </w:pPr>
            <w:r w:rsidRPr="006C7647">
              <w:rPr>
                <w:sz w:val="16"/>
                <w:szCs w:val="16"/>
              </w:rPr>
              <w:t>History of hearing problem</w:t>
            </w:r>
          </w:p>
        </w:tc>
        <w:tc>
          <w:tcPr>
            <w:tcW w:w="1037" w:type="dxa"/>
            <w:hideMark/>
          </w:tcPr>
          <w:p w14:paraId="12E9643D" w14:textId="77777777" w:rsidR="006C7647" w:rsidRPr="006C7647" w:rsidRDefault="006C7647" w:rsidP="00EE0660">
            <w:pPr>
              <w:spacing w:line="240" w:lineRule="auto"/>
              <w:jc w:val="left"/>
              <w:rPr>
                <w:sz w:val="16"/>
                <w:szCs w:val="16"/>
              </w:rPr>
            </w:pPr>
            <w:r w:rsidRPr="006C7647">
              <w:rPr>
                <w:sz w:val="16"/>
                <w:szCs w:val="16"/>
              </w:rPr>
              <w:t>Visual acuity of more than 20/60 in either eye: 81.5%</w:t>
            </w:r>
          </w:p>
        </w:tc>
        <w:tc>
          <w:tcPr>
            <w:tcW w:w="925" w:type="dxa"/>
            <w:vMerge w:val="restart"/>
            <w:hideMark/>
          </w:tcPr>
          <w:p w14:paraId="1EB7268B" w14:textId="77777777" w:rsidR="006C7647" w:rsidRPr="006C7647" w:rsidRDefault="006C7647" w:rsidP="00EE0660">
            <w:pPr>
              <w:spacing w:line="240" w:lineRule="auto"/>
              <w:jc w:val="left"/>
              <w:rPr>
                <w:sz w:val="16"/>
                <w:szCs w:val="16"/>
              </w:rPr>
            </w:pPr>
            <w:r w:rsidRPr="006C7647">
              <w:rPr>
                <w:sz w:val="16"/>
                <w:szCs w:val="16"/>
              </w:rPr>
              <w:t xml:space="preserve">The percentage of participants with MMSE scores of 24 or less and clock drawing test scores of 0 were 63% and </w:t>
            </w:r>
            <w:r w:rsidRPr="006C7647">
              <w:rPr>
                <w:sz w:val="16"/>
                <w:szCs w:val="16"/>
              </w:rPr>
              <w:lastRenderedPageBreak/>
              <w:t>50.6%, respectively. The three most common geriatric syndromes were dementia/MCI (60.4%), gait problems (30.5%) and depression (29.9%). 81.5% reported impairment in visual acuity of more than 20/60 in either eye.</w:t>
            </w:r>
          </w:p>
        </w:tc>
        <w:tc>
          <w:tcPr>
            <w:tcW w:w="930" w:type="dxa"/>
            <w:vMerge w:val="restart"/>
            <w:hideMark/>
          </w:tcPr>
          <w:p w14:paraId="734E66AE" w14:textId="77777777" w:rsidR="006C7647" w:rsidRPr="006C7647" w:rsidRDefault="006C7647" w:rsidP="00EE0660">
            <w:pPr>
              <w:spacing w:line="240" w:lineRule="auto"/>
              <w:jc w:val="left"/>
              <w:rPr>
                <w:sz w:val="16"/>
                <w:szCs w:val="16"/>
              </w:rPr>
            </w:pPr>
            <w:r w:rsidRPr="006C7647">
              <w:rPr>
                <w:sz w:val="16"/>
                <w:szCs w:val="16"/>
              </w:rPr>
              <w:lastRenderedPageBreak/>
              <w:t>n/a</w:t>
            </w:r>
          </w:p>
        </w:tc>
      </w:tr>
      <w:tr w:rsidR="006C7647" w:rsidRPr="006C7647" w14:paraId="46B33008" w14:textId="77777777" w:rsidTr="49E90962">
        <w:trPr>
          <w:trHeight w:val="408"/>
        </w:trPr>
        <w:tc>
          <w:tcPr>
            <w:tcW w:w="887" w:type="dxa"/>
            <w:vMerge/>
            <w:hideMark/>
          </w:tcPr>
          <w:p w14:paraId="44EC2012" w14:textId="77777777" w:rsidR="006C7647" w:rsidRPr="006C7647" w:rsidRDefault="006C7647" w:rsidP="00EE0660">
            <w:pPr>
              <w:spacing w:line="240" w:lineRule="auto"/>
              <w:jc w:val="left"/>
              <w:rPr>
                <w:sz w:val="16"/>
                <w:szCs w:val="16"/>
              </w:rPr>
            </w:pPr>
          </w:p>
        </w:tc>
        <w:tc>
          <w:tcPr>
            <w:tcW w:w="704" w:type="dxa"/>
            <w:vMerge/>
            <w:hideMark/>
          </w:tcPr>
          <w:p w14:paraId="31972E8D" w14:textId="77777777" w:rsidR="006C7647" w:rsidRPr="006C7647" w:rsidRDefault="006C7647" w:rsidP="00EE0660">
            <w:pPr>
              <w:spacing w:line="240" w:lineRule="auto"/>
              <w:jc w:val="left"/>
              <w:rPr>
                <w:sz w:val="16"/>
                <w:szCs w:val="16"/>
              </w:rPr>
            </w:pPr>
          </w:p>
        </w:tc>
        <w:tc>
          <w:tcPr>
            <w:tcW w:w="888" w:type="dxa"/>
            <w:vMerge/>
            <w:hideMark/>
          </w:tcPr>
          <w:p w14:paraId="0FE1B32A" w14:textId="77777777" w:rsidR="006C7647" w:rsidRPr="006C7647" w:rsidRDefault="006C7647" w:rsidP="00EE0660">
            <w:pPr>
              <w:spacing w:line="240" w:lineRule="auto"/>
              <w:jc w:val="left"/>
              <w:rPr>
                <w:sz w:val="16"/>
                <w:szCs w:val="16"/>
              </w:rPr>
            </w:pPr>
          </w:p>
        </w:tc>
        <w:tc>
          <w:tcPr>
            <w:tcW w:w="818" w:type="dxa"/>
            <w:vMerge/>
            <w:hideMark/>
          </w:tcPr>
          <w:p w14:paraId="60A300DD" w14:textId="77777777" w:rsidR="006C7647" w:rsidRPr="006C7647" w:rsidRDefault="006C7647" w:rsidP="00EE0660">
            <w:pPr>
              <w:spacing w:line="240" w:lineRule="auto"/>
              <w:jc w:val="left"/>
              <w:rPr>
                <w:sz w:val="16"/>
                <w:szCs w:val="16"/>
              </w:rPr>
            </w:pPr>
          </w:p>
        </w:tc>
        <w:tc>
          <w:tcPr>
            <w:tcW w:w="982" w:type="dxa"/>
            <w:vMerge/>
            <w:hideMark/>
          </w:tcPr>
          <w:p w14:paraId="6864F75F" w14:textId="77777777" w:rsidR="006C7647" w:rsidRPr="006C7647" w:rsidRDefault="006C7647" w:rsidP="00EE0660">
            <w:pPr>
              <w:spacing w:line="240" w:lineRule="auto"/>
              <w:jc w:val="left"/>
              <w:rPr>
                <w:sz w:val="16"/>
                <w:szCs w:val="16"/>
              </w:rPr>
            </w:pPr>
          </w:p>
        </w:tc>
        <w:tc>
          <w:tcPr>
            <w:tcW w:w="814" w:type="dxa"/>
            <w:vMerge/>
          </w:tcPr>
          <w:p w14:paraId="0472F698" w14:textId="77777777" w:rsidR="006C7647" w:rsidRPr="006C7647" w:rsidRDefault="006C7647" w:rsidP="00EE0660">
            <w:pPr>
              <w:spacing w:line="240" w:lineRule="auto"/>
              <w:jc w:val="left"/>
              <w:rPr>
                <w:sz w:val="16"/>
                <w:szCs w:val="16"/>
              </w:rPr>
            </w:pPr>
          </w:p>
        </w:tc>
        <w:tc>
          <w:tcPr>
            <w:tcW w:w="775" w:type="dxa"/>
            <w:vMerge/>
            <w:hideMark/>
          </w:tcPr>
          <w:p w14:paraId="496ADB18" w14:textId="77777777" w:rsidR="006C7647" w:rsidRPr="006C7647" w:rsidRDefault="006C7647" w:rsidP="00EE0660">
            <w:pPr>
              <w:spacing w:line="240" w:lineRule="auto"/>
              <w:jc w:val="left"/>
              <w:rPr>
                <w:sz w:val="16"/>
                <w:szCs w:val="16"/>
              </w:rPr>
            </w:pPr>
          </w:p>
        </w:tc>
        <w:tc>
          <w:tcPr>
            <w:tcW w:w="1008" w:type="dxa"/>
            <w:vMerge/>
            <w:hideMark/>
          </w:tcPr>
          <w:p w14:paraId="2363F233" w14:textId="77777777" w:rsidR="006C7647" w:rsidRPr="006C7647" w:rsidRDefault="006C7647" w:rsidP="00EE0660">
            <w:pPr>
              <w:spacing w:line="240" w:lineRule="auto"/>
              <w:jc w:val="left"/>
              <w:rPr>
                <w:sz w:val="16"/>
                <w:szCs w:val="16"/>
              </w:rPr>
            </w:pPr>
          </w:p>
        </w:tc>
        <w:tc>
          <w:tcPr>
            <w:tcW w:w="1011" w:type="dxa"/>
            <w:vMerge w:val="restart"/>
            <w:hideMark/>
          </w:tcPr>
          <w:p w14:paraId="4C4F5722" w14:textId="77777777" w:rsidR="006C7647" w:rsidRPr="006C7647" w:rsidRDefault="006C7647" w:rsidP="00EE0660">
            <w:pPr>
              <w:spacing w:line="240" w:lineRule="auto"/>
              <w:jc w:val="left"/>
              <w:rPr>
                <w:sz w:val="16"/>
                <w:szCs w:val="16"/>
              </w:rPr>
            </w:pPr>
            <w:r w:rsidRPr="006C7647">
              <w:rPr>
                <w:sz w:val="16"/>
                <w:szCs w:val="16"/>
              </w:rPr>
              <w:t>Modified IADL Chula Index</w:t>
            </w:r>
          </w:p>
          <w:p w14:paraId="1ACE8D91" w14:textId="77777777" w:rsidR="006C7647" w:rsidRPr="006C7647" w:rsidRDefault="006C7647" w:rsidP="00EE0660">
            <w:pPr>
              <w:spacing w:line="240" w:lineRule="auto"/>
              <w:jc w:val="left"/>
              <w:rPr>
                <w:sz w:val="16"/>
                <w:szCs w:val="16"/>
              </w:rPr>
            </w:pPr>
            <w:r w:rsidRPr="006C7647">
              <w:rPr>
                <w:sz w:val="16"/>
                <w:szCs w:val="16"/>
              </w:rPr>
              <w:t> </w:t>
            </w:r>
          </w:p>
          <w:p w14:paraId="0119C1D5" w14:textId="77777777" w:rsidR="006C7647" w:rsidRPr="006C7647" w:rsidRDefault="006C7647" w:rsidP="00EE0660">
            <w:pPr>
              <w:spacing w:line="240" w:lineRule="auto"/>
              <w:jc w:val="left"/>
              <w:rPr>
                <w:sz w:val="16"/>
                <w:szCs w:val="16"/>
              </w:rPr>
            </w:pPr>
            <w:r w:rsidRPr="006C7647">
              <w:rPr>
                <w:sz w:val="16"/>
                <w:szCs w:val="16"/>
              </w:rPr>
              <w:t> </w:t>
            </w:r>
          </w:p>
          <w:p w14:paraId="542DA6CD" w14:textId="77777777" w:rsidR="006C7647" w:rsidRPr="006C7647" w:rsidRDefault="006C7647" w:rsidP="00EE0660">
            <w:pPr>
              <w:spacing w:line="240" w:lineRule="auto"/>
              <w:jc w:val="left"/>
              <w:rPr>
                <w:sz w:val="16"/>
                <w:szCs w:val="16"/>
              </w:rPr>
            </w:pPr>
            <w:r w:rsidRPr="006C7647">
              <w:rPr>
                <w:sz w:val="16"/>
                <w:szCs w:val="16"/>
              </w:rPr>
              <w:t> </w:t>
            </w:r>
          </w:p>
        </w:tc>
        <w:tc>
          <w:tcPr>
            <w:tcW w:w="1167" w:type="dxa"/>
            <w:vMerge/>
            <w:hideMark/>
          </w:tcPr>
          <w:p w14:paraId="7664D692" w14:textId="77777777" w:rsidR="006C7647" w:rsidRPr="006C7647" w:rsidRDefault="006C7647" w:rsidP="00EE0660">
            <w:pPr>
              <w:spacing w:line="240" w:lineRule="auto"/>
              <w:jc w:val="left"/>
              <w:rPr>
                <w:sz w:val="16"/>
                <w:szCs w:val="16"/>
              </w:rPr>
            </w:pPr>
          </w:p>
        </w:tc>
        <w:tc>
          <w:tcPr>
            <w:tcW w:w="1037" w:type="dxa"/>
            <w:vMerge/>
            <w:hideMark/>
          </w:tcPr>
          <w:p w14:paraId="15888B03" w14:textId="77777777" w:rsidR="006C7647" w:rsidRPr="006C7647" w:rsidRDefault="006C7647" w:rsidP="00EE0660">
            <w:pPr>
              <w:spacing w:line="240" w:lineRule="auto"/>
              <w:jc w:val="left"/>
              <w:rPr>
                <w:sz w:val="16"/>
                <w:szCs w:val="16"/>
              </w:rPr>
            </w:pPr>
          </w:p>
        </w:tc>
        <w:tc>
          <w:tcPr>
            <w:tcW w:w="975" w:type="dxa"/>
            <w:hideMark/>
          </w:tcPr>
          <w:p w14:paraId="3249C230" w14:textId="77777777" w:rsidR="006C7647" w:rsidRPr="006C7647" w:rsidRDefault="006C7647" w:rsidP="00EE0660">
            <w:pPr>
              <w:spacing w:line="240" w:lineRule="auto"/>
              <w:jc w:val="left"/>
              <w:rPr>
                <w:sz w:val="16"/>
                <w:szCs w:val="16"/>
              </w:rPr>
            </w:pPr>
            <w:r w:rsidRPr="006C7647">
              <w:rPr>
                <w:sz w:val="16"/>
                <w:szCs w:val="16"/>
              </w:rPr>
              <w:t>Snellen eye chart</w:t>
            </w:r>
          </w:p>
        </w:tc>
        <w:tc>
          <w:tcPr>
            <w:tcW w:w="1037" w:type="dxa"/>
            <w:hideMark/>
          </w:tcPr>
          <w:p w14:paraId="52AB8BF2" w14:textId="77777777" w:rsidR="006C7647" w:rsidRPr="006C7647" w:rsidRDefault="006C7647" w:rsidP="00EE0660">
            <w:pPr>
              <w:spacing w:line="240" w:lineRule="auto"/>
              <w:jc w:val="left"/>
              <w:rPr>
                <w:sz w:val="16"/>
                <w:szCs w:val="16"/>
              </w:rPr>
            </w:pPr>
            <w:r w:rsidRPr="006C7647">
              <w:rPr>
                <w:sz w:val="16"/>
                <w:szCs w:val="16"/>
              </w:rPr>
              <w:t>Audition impairment: 23%</w:t>
            </w:r>
          </w:p>
        </w:tc>
        <w:tc>
          <w:tcPr>
            <w:tcW w:w="925" w:type="dxa"/>
            <w:vMerge/>
            <w:hideMark/>
          </w:tcPr>
          <w:p w14:paraId="1A249AF5" w14:textId="77777777" w:rsidR="006C7647" w:rsidRPr="006C7647" w:rsidRDefault="006C7647" w:rsidP="00EE0660">
            <w:pPr>
              <w:spacing w:line="240" w:lineRule="auto"/>
              <w:jc w:val="left"/>
              <w:rPr>
                <w:sz w:val="16"/>
                <w:szCs w:val="16"/>
              </w:rPr>
            </w:pPr>
          </w:p>
        </w:tc>
        <w:tc>
          <w:tcPr>
            <w:tcW w:w="930" w:type="dxa"/>
            <w:vMerge/>
            <w:hideMark/>
          </w:tcPr>
          <w:p w14:paraId="09596CE5" w14:textId="77777777" w:rsidR="006C7647" w:rsidRPr="006C7647" w:rsidRDefault="006C7647" w:rsidP="00EE0660">
            <w:pPr>
              <w:spacing w:line="240" w:lineRule="auto"/>
              <w:jc w:val="left"/>
              <w:rPr>
                <w:sz w:val="16"/>
                <w:szCs w:val="16"/>
              </w:rPr>
            </w:pPr>
          </w:p>
        </w:tc>
      </w:tr>
      <w:tr w:rsidR="006C7647" w:rsidRPr="006C7647" w14:paraId="612B5622" w14:textId="77777777" w:rsidTr="49E90962">
        <w:trPr>
          <w:trHeight w:val="408"/>
        </w:trPr>
        <w:tc>
          <w:tcPr>
            <w:tcW w:w="887" w:type="dxa"/>
            <w:vMerge/>
            <w:hideMark/>
          </w:tcPr>
          <w:p w14:paraId="63468E80" w14:textId="77777777" w:rsidR="006C7647" w:rsidRPr="006C7647" w:rsidRDefault="006C7647" w:rsidP="00EE0660">
            <w:pPr>
              <w:spacing w:line="240" w:lineRule="auto"/>
              <w:jc w:val="left"/>
              <w:rPr>
                <w:sz w:val="16"/>
                <w:szCs w:val="16"/>
              </w:rPr>
            </w:pPr>
          </w:p>
        </w:tc>
        <w:tc>
          <w:tcPr>
            <w:tcW w:w="704" w:type="dxa"/>
            <w:vMerge/>
            <w:hideMark/>
          </w:tcPr>
          <w:p w14:paraId="24D5BE69" w14:textId="77777777" w:rsidR="006C7647" w:rsidRPr="006C7647" w:rsidRDefault="006C7647" w:rsidP="00EE0660">
            <w:pPr>
              <w:spacing w:line="240" w:lineRule="auto"/>
              <w:jc w:val="left"/>
              <w:rPr>
                <w:sz w:val="16"/>
                <w:szCs w:val="16"/>
              </w:rPr>
            </w:pPr>
          </w:p>
        </w:tc>
        <w:tc>
          <w:tcPr>
            <w:tcW w:w="888" w:type="dxa"/>
            <w:vMerge/>
            <w:hideMark/>
          </w:tcPr>
          <w:p w14:paraId="36F689ED" w14:textId="77777777" w:rsidR="006C7647" w:rsidRPr="006C7647" w:rsidRDefault="006C7647" w:rsidP="00EE0660">
            <w:pPr>
              <w:spacing w:line="240" w:lineRule="auto"/>
              <w:jc w:val="left"/>
              <w:rPr>
                <w:sz w:val="16"/>
                <w:szCs w:val="16"/>
              </w:rPr>
            </w:pPr>
          </w:p>
        </w:tc>
        <w:tc>
          <w:tcPr>
            <w:tcW w:w="818" w:type="dxa"/>
            <w:vMerge/>
            <w:hideMark/>
          </w:tcPr>
          <w:p w14:paraId="2B162363" w14:textId="77777777" w:rsidR="006C7647" w:rsidRPr="006C7647" w:rsidRDefault="006C7647" w:rsidP="00EE0660">
            <w:pPr>
              <w:spacing w:line="240" w:lineRule="auto"/>
              <w:jc w:val="left"/>
              <w:rPr>
                <w:sz w:val="16"/>
                <w:szCs w:val="16"/>
              </w:rPr>
            </w:pPr>
          </w:p>
        </w:tc>
        <w:tc>
          <w:tcPr>
            <w:tcW w:w="982" w:type="dxa"/>
            <w:vMerge/>
            <w:hideMark/>
          </w:tcPr>
          <w:p w14:paraId="0B586216" w14:textId="77777777" w:rsidR="006C7647" w:rsidRPr="006C7647" w:rsidRDefault="006C7647" w:rsidP="00EE0660">
            <w:pPr>
              <w:spacing w:line="240" w:lineRule="auto"/>
              <w:jc w:val="left"/>
              <w:rPr>
                <w:sz w:val="16"/>
                <w:szCs w:val="16"/>
              </w:rPr>
            </w:pPr>
          </w:p>
        </w:tc>
        <w:tc>
          <w:tcPr>
            <w:tcW w:w="814" w:type="dxa"/>
            <w:vMerge/>
          </w:tcPr>
          <w:p w14:paraId="58B7A6A7" w14:textId="77777777" w:rsidR="006C7647" w:rsidRPr="006C7647" w:rsidRDefault="006C7647" w:rsidP="00EE0660">
            <w:pPr>
              <w:spacing w:line="240" w:lineRule="auto"/>
              <w:jc w:val="left"/>
              <w:rPr>
                <w:sz w:val="16"/>
                <w:szCs w:val="16"/>
              </w:rPr>
            </w:pPr>
          </w:p>
        </w:tc>
        <w:tc>
          <w:tcPr>
            <w:tcW w:w="775" w:type="dxa"/>
            <w:vMerge/>
            <w:hideMark/>
          </w:tcPr>
          <w:p w14:paraId="18814B82" w14:textId="77777777" w:rsidR="006C7647" w:rsidRPr="006C7647" w:rsidRDefault="006C7647" w:rsidP="00EE0660">
            <w:pPr>
              <w:spacing w:line="240" w:lineRule="auto"/>
              <w:jc w:val="left"/>
              <w:rPr>
                <w:sz w:val="16"/>
                <w:szCs w:val="16"/>
              </w:rPr>
            </w:pPr>
          </w:p>
        </w:tc>
        <w:tc>
          <w:tcPr>
            <w:tcW w:w="1008" w:type="dxa"/>
            <w:vMerge/>
            <w:hideMark/>
          </w:tcPr>
          <w:p w14:paraId="333A70DA" w14:textId="77777777" w:rsidR="006C7647" w:rsidRPr="006C7647" w:rsidRDefault="006C7647" w:rsidP="00EE0660">
            <w:pPr>
              <w:spacing w:line="240" w:lineRule="auto"/>
              <w:jc w:val="left"/>
              <w:rPr>
                <w:sz w:val="16"/>
                <w:szCs w:val="16"/>
              </w:rPr>
            </w:pPr>
          </w:p>
        </w:tc>
        <w:tc>
          <w:tcPr>
            <w:tcW w:w="1011" w:type="dxa"/>
            <w:vMerge/>
            <w:hideMark/>
          </w:tcPr>
          <w:p w14:paraId="64081EA1" w14:textId="77777777" w:rsidR="006C7647" w:rsidRPr="006C7647" w:rsidRDefault="006C7647" w:rsidP="00EE0660">
            <w:pPr>
              <w:spacing w:line="240" w:lineRule="auto"/>
              <w:jc w:val="left"/>
              <w:rPr>
                <w:sz w:val="16"/>
                <w:szCs w:val="16"/>
              </w:rPr>
            </w:pPr>
          </w:p>
        </w:tc>
        <w:tc>
          <w:tcPr>
            <w:tcW w:w="1167" w:type="dxa"/>
            <w:vMerge/>
            <w:hideMark/>
          </w:tcPr>
          <w:p w14:paraId="268BF29D" w14:textId="77777777" w:rsidR="006C7647" w:rsidRPr="006C7647" w:rsidRDefault="006C7647" w:rsidP="00EE0660">
            <w:pPr>
              <w:spacing w:line="240" w:lineRule="auto"/>
              <w:jc w:val="left"/>
              <w:rPr>
                <w:sz w:val="16"/>
                <w:szCs w:val="16"/>
              </w:rPr>
            </w:pPr>
          </w:p>
        </w:tc>
        <w:tc>
          <w:tcPr>
            <w:tcW w:w="1037" w:type="dxa"/>
            <w:vMerge/>
            <w:hideMark/>
          </w:tcPr>
          <w:p w14:paraId="61E728A1" w14:textId="77777777" w:rsidR="006C7647" w:rsidRPr="006C7647" w:rsidRDefault="006C7647" w:rsidP="00EE0660">
            <w:pPr>
              <w:spacing w:line="240" w:lineRule="auto"/>
              <w:jc w:val="left"/>
              <w:rPr>
                <w:sz w:val="16"/>
                <w:szCs w:val="16"/>
              </w:rPr>
            </w:pPr>
          </w:p>
        </w:tc>
        <w:tc>
          <w:tcPr>
            <w:tcW w:w="975" w:type="dxa"/>
            <w:hideMark/>
          </w:tcPr>
          <w:p w14:paraId="7C0EA025" w14:textId="77777777" w:rsidR="006C7647" w:rsidRPr="006C7647" w:rsidRDefault="006C7647" w:rsidP="00EE0660">
            <w:pPr>
              <w:spacing w:line="240" w:lineRule="auto"/>
              <w:jc w:val="left"/>
              <w:rPr>
                <w:sz w:val="16"/>
                <w:szCs w:val="16"/>
              </w:rPr>
            </w:pPr>
            <w:r w:rsidRPr="006C7647">
              <w:rPr>
                <w:sz w:val="16"/>
                <w:szCs w:val="16"/>
              </w:rPr>
              <w:t>Cognition: Thai MMSE and clock drawing test</w:t>
            </w:r>
          </w:p>
        </w:tc>
        <w:tc>
          <w:tcPr>
            <w:tcW w:w="1037" w:type="dxa"/>
            <w:hideMark/>
          </w:tcPr>
          <w:p w14:paraId="5822AEB7" w14:textId="77777777" w:rsidR="006C7647" w:rsidRPr="006C7647" w:rsidRDefault="006C7647" w:rsidP="00EE0660">
            <w:pPr>
              <w:spacing w:line="240" w:lineRule="auto"/>
              <w:jc w:val="left"/>
              <w:rPr>
                <w:sz w:val="16"/>
                <w:szCs w:val="16"/>
              </w:rPr>
            </w:pPr>
            <w:r w:rsidRPr="006C7647">
              <w:rPr>
                <w:sz w:val="16"/>
                <w:szCs w:val="16"/>
              </w:rPr>
              <w:t>MMSE score &lt;24: 64%</w:t>
            </w:r>
          </w:p>
        </w:tc>
        <w:tc>
          <w:tcPr>
            <w:tcW w:w="925" w:type="dxa"/>
            <w:vMerge/>
            <w:hideMark/>
          </w:tcPr>
          <w:p w14:paraId="45958550" w14:textId="77777777" w:rsidR="006C7647" w:rsidRPr="006C7647" w:rsidRDefault="006C7647" w:rsidP="00EE0660">
            <w:pPr>
              <w:spacing w:line="240" w:lineRule="auto"/>
              <w:jc w:val="left"/>
              <w:rPr>
                <w:sz w:val="16"/>
                <w:szCs w:val="16"/>
              </w:rPr>
            </w:pPr>
          </w:p>
        </w:tc>
        <w:tc>
          <w:tcPr>
            <w:tcW w:w="930" w:type="dxa"/>
            <w:vMerge/>
            <w:hideMark/>
          </w:tcPr>
          <w:p w14:paraId="142817F2" w14:textId="77777777" w:rsidR="006C7647" w:rsidRPr="006C7647" w:rsidRDefault="006C7647" w:rsidP="00EE0660">
            <w:pPr>
              <w:spacing w:line="240" w:lineRule="auto"/>
              <w:jc w:val="left"/>
              <w:rPr>
                <w:sz w:val="16"/>
                <w:szCs w:val="16"/>
              </w:rPr>
            </w:pPr>
          </w:p>
        </w:tc>
      </w:tr>
      <w:tr w:rsidR="006C7647" w:rsidRPr="006C7647" w14:paraId="492B55F2" w14:textId="77777777" w:rsidTr="49E90962">
        <w:trPr>
          <w:trHeight w:val="4102"/>
        </w:trPr>
        <w:tc>
          <w:tcPr>
            <w:tcW w:w="887" w:type="dxa"/>
            <w:vMerge/>
            <w:hideMark/>
          </w:tcPr>
          <w:p w14:paraId="56945188" w14:textId="77777777" w:rsidR="006C7647" w:rsidRPr="006C7647" w:rsidRDefault="006C7647" w:rsidP="00EE0660">
            <w:pPr>
              <w:spacing w:line="240" w:lineRule="auto"/>
              <w:jc w:val="left"/>
              <w:rPr>
                <w:sz w:val="16"/>
                <w:szCs w:val="16"/>
              </w:rPr>
            </w:pPr>
          </w:p>
        </w:tc>
        <w:tc>
          <w:tcPr>
            <w:tcW w:w="704" w:type="dxa"/>
            <w:vMerge/>
            <w:hideMark/>
          </w:tcPr>
          <w:p w14:paraId="1308BFED" w14:textId="77777777" w:rsidR="006C7647" w:rsidRPr="006C7647" w:rsidRDefault="006C7647" w:rsidP="00EE0660">
            <w:pPr>
              <w:spacing w:line="240" w:lineRule="auto"/>
              <w:jc w:val="left"/>
              <w:rPr>
                <w:sz w:val="16"/>
                <w:szCs w:val="16"/>
              </w:rPr>
            </w:pPr>
          </w:p>
        </w:tc>
        <w:tc>
          <w:tcPr>
            <w:tcW w:w="888" w:type="dxa"/>
            <w:vMerge/>
            <w:hideMark/>
          </w:tcPr>
          <w:p w14:paraId="51B7A1B1" w14:textId="77777777" w:rsidR="006C7647" w:rsidRPr="006C7647" w:rsidRDefault="006C7647" w:rsidP="00EE0660">
            <w:pPr>
              <w:spacing w:line="240" w:lineRule="auto"/>
              <w:jc w:val="left"/>
              <w:rPr>
                <w:sz w:val="16"/>
                <w:szCs w:val="16"/>
              </w:rPr>
            </w:pPr>
          </w:p>
        </w:tc>
        <w:tc>
          <w:tcPr>
            <w:tcW w:w="818" w:type="dxa"/>
            <w:vMerge/>
            <w:hideMark/>
          </w:tcPr>
          <w:p w14:paraId="0CC2DECB" w14:textId="77777777" w:rsidR="006C7647" w:rsidRPr="006C7647" w:rsidRDefault="006C7647" w:rsidP="00EE0660">
            <w:pPr>
              <w:spacing w:line="240" w:lineRule="auto"/>
              <w:jc w:val="left"/>
              <w:rPr>
                <w:sz w:val="16"/>
                <w:szCs w:val="16"/>
              </w:rPr>
            </w:pPr>
          </w:p>
        </w:tc>
        <w:tc>
          <w:tcPr>
            <w:tcW w:w="982" w:type="dxa"/>
            <w:vMerge/>
            <w:hideMark/>
          </w:tcPr>
          <w:p w14:paraId="2AE9BCE8" w14:textId="77777777" w:rsidR="006C7647" w:rsidRPr="006C7647" w:rsidRDefault="006C7647" w:rsidP="00EE0660">
            <w:pPr>
              <w:spacing w:line="240" w:lineRule="auto"/>
              <w:jc w:val="left"/>
              <w:rPr>
                <w:sz w:val="16"/>
                <w:szCs w:val="16"/>
              </w:rPr>
            </w:pPr>
          </w:p>
        </w:tc>
        <w:tc>
          <w:tcPr>
            <w:tcW w:w="814" w:type="dxa"/>
            <w:vMerge/>
          </w:tcPr>
          <w:p w14:paraId="6400DBBB" w14:textId="77777777" w:rsidR="006C7647" w:rsidRPr="006C7647" w:rsidRDefault="006C7647" w:rsidP="00EE0660">
            <w:pPr>
              <w:spacing w:line="240" w:lineRule="auto"/>
              <w:jc w:val="left"/>
              <w:rPr>
                <w:sz w:val="16"/>
                <w:szCs w:val="16"/>
              </w:rPr>
            </w:pPr>
          </w:p>
        </w:tc>
        <w:tc>
          <w:tcPr>
            <w:tcW w:w="775" w:type="dxa"/>
            <w:vMerge/>
            <w:hideMark/>
          </w:tcPr>
          <w:p w14:paraId="0FFA91C4" w14:textId="77777777" w:rsidR="006C7647" w:rsidRPr="006C7647" w:rsidRDefault="006C7647" w:rsidP="00EE0660">
            <w:pPr>
              <w:spacing w:line="240" w:lineRule="auto"/>
              <w:jc w:val="left"/>
              <w:rPr>
                <w:sz w:val="16"/>
                <w:szCs w:val="16"/>
              </w:rPr>
            </w:pPr>
          </w:p>
        </w:tc>
        <w:tc>
          <w:tcPr>
            <w:tcW w:w="1008" w:type="dxa"/>
            <w:vMerge/>
            <w:hideMark/>
          </w:tcPr>
          <w:p w14:paraId="1AB6D735" w14:textId="77777777" w:rsidR="006C7647" w:rsidRPr="006C7647" w:rsidRDefault="006C7647" w:rsidP="00EE0660">
            <w:pPr>
              <w:spacing w:line="240" w:lineRule="auto"/>
              <w:jc w:val="left"/>
              <w:rPr>
                <w:sz w:val="16"/>
                <w:szCs w:val="16"/>
              </w:rPr>
            </w:pPr>
          </w:p>
        </w:tc>
        <w:tc>
          <w:tcPr>
            <w:tcW w:w="1011" w:type="dxa"/>
            <w:vMerge/>
            <w:hideMark/>
          </w:tcPr>
          <w:p w14:paraId="736ADF46" w14:textId="77777777" w:rsidR="006C7647" w:rsidRPr="006C7647" w:rsidRDefault="006C7647" w:rsidP="00EE0660">
            <w:pPr>
              <w:spacing w:line="240" w:lineRule="auto"/>
              <w:jc w:val="left"/>
              <w:rPr>
                <w:sz w:val="16"/>
                <w:szCs w:val="16"/>
              </w:rPr>
            </w:pPr>
          </w:p>
        </w:tc>
        <w:tc>
          <w:tcPr>
            <w:tcW w:w="1167" w:type="dxa"/>
            <w:vMerge/>
            <w:hideMark/>
          </w:tcPr>
          <w:p w14:paraId="66046428" w14:textId="77777777" w:rsidR="006C7647" w:rsidRPr="006C7647" w:rsidRDefault="006C7647" w:rsidP="00EE0660">
            <w:pPr>
              <w:spacing w:line="240" w:lineRule="auto"/>
              <w:jc w:val="left"/>
              <w:rPr>
                <w:sz w:val="16"/>
                <w:szCs w:val="16"/>
              </w:rPr>
            </w:pPr>
          </w:p>
        </w:tc>
        <w:tc>
          <w:tcPr>
            <w:tcW w:w="1037" w:type="dxa"/>
            <w:vMerge/>
            <w:hideMark/>
          </w:tcPr>
          <w:p w14:paraId="518349BE" w14:textId="77777777" w:rsidR="006C7647" w:rsidRPr="006C7647" w:rsidRDefault="006C7647" w:rsidP="00EE0660">
            <w:pPr>
              <w:spacing w:line="240" w:lineRule="auto"/>
              <w:jc w:val="left"/>
              <w:rPr>
                <w:sz w:val="16"/>
                <w:szCs w:val="16"/>
              </w:rPr>
            </w:pPr>
          </w:p>
        </w:tc>
        <w:tc>
          <w:tcPr>
            <w:tcW w:w="975" w:type="dxa"/>
            <w:hideMark/>
          </w:tcPr>
          <w:p w14:paraId="34B0D77D" w14:textId="77777777" w:rsidR="006C7647" w:rsidRPr="006C7647" w:rsidRDefault="006C7647" w:rsidP="00EE0660">
            <w:pPr>
              <w:spacing w:line="240" w:lineRule="auto"/>
              <w:jc w:val="left"/>
              <w:rPr>
                <w:sz w:val="16"/>
                <w:szCs w:val="16"/>
              </w:rPr>
            </w:pPr>
            <w:r w:rsidRPr="006C7647">
              <w:rPr>
                <w:sz w:val="16"/>
                <w:szCs w:val="16"/>
              </w:rPr>
              <w:t>Dementia: DSM-IV and National Institute of Neurological Disorder and Stroke and Association Internationale pour Recherche et l’Enseignement en Neuroscience (NINDS-AIREN) criteria</w:t>
            </w:r>
          </w:p>
          <w:p w14:paraId="7F47AB9A" w14:textId="77777777" w:rsidR="006C7647" w:rsidRPr="006C7647" w:rsidRDefault="006C7647" w:rsidP="00EE0660">
            <w:pPr>
              <w:spacing w:line="240" w:lineRule="auto"/>
              <w:jc w:val="left"/>
              <w:rPr>
                <w:sz w:val="16"/>
                <w:szCs w:val="16"/>
              </w:rPr>
            </w:pPr>
            <w:r w:rsidRPr="006C7647">
              <w:rPr>
                <w:sz w:val="16"/>
                <w:szCs w:val="16"/>
              </w:rPr>
              <w:t> </w:t>
            </w:r>
          </w:p>
        </w:tc>
        <w:tc>
          <w:tcPr>
            <w:tcW w:w="1037" w:type="dxa"/>
            <w:hideMark/>
          </w:tcPr>
          <w:p w14:paraId="7B8F20F0" w14:textId="77777777" w:rsidR="006C7647" w:rsidRPr="006C7647" w:rsidRDefault="006C7647" w:rsidP="00EE0660">
            <w:pPr>
              <w:spacing w:line="240" w:lineRule="auto"/>
              <w:jc w:val="left"/>
              <w:rPr>
                <w:sz w:val="16"/>
                <w:szCs w:val="16"/>
              </w:rPr>
            </w:pPr>
            <w:r w:rsidRPr="006C7647">
              <w:rPr>
                <w:sz w:val="16"/>
                <w:szCs w:val="16"/>
              </w:rPr>
              <w:t>Clock drawing score 0: 50.6%</w:t>
            </w:r>
          </w:p>
          <w:p w14:paraId="3CEF89E7" w14:textId="77777777" w:rsidR="006C7647" w:rsidRPr="006C7647" w:rsidRDefault="006C7647" w:rsidP="00EE0660">
            <w:pPr>
              <w:spacing w:line="240" w:lineRule="auto"/>
              <w:jc w:val="left"/>
              <w:rPr>
                <w:sz w:val="16"/>
                <w:szCs w:val="16"/>
              </w:rPr>
            </w:pPr>
            <w:r w:rsidRPr="006C7647">
              <w:rPr>
                <w:sz w:val="16"/>
                <w:szCs w:val="16"/>
              </w:rPr>
              <w:t> </w:t>
            </w:r>
          </w:p>
        </w:tc>
        <w:tc>
          <w:tcPr>
            <w:tcW w:w="925" w:type="dxa"/>
            <w:vMerge/>
            <w:hideMark/>
          </w:tcPr>
          <w:p w14:paraId="4C8A405A" w14:textId="77777777" w:rsidR="006C7647" w:rsidRPr="006C7647" w:rsidRDefault="006C7647" w:rsidP="00EE0660">
            <w:pPr>
              <w:spacing w:line="240" w:lineRule="auto"/>
              <w:jc w:val="left"/>
              <w:rPr>
                <w:sz w:val="16"/>
                <w:szCs w:val="16"/>
              </w:rPr>
            </w:pPr>
          </w:p>
        </w:tc>
        <w:tc>
          <w:tcPr>
            <w:tcW w:w="930" w:type="dxa"/>
            <w:vMerge/>
            <w:hideMark/>
          </w:tcPr>
          <w:p w14:paraId="6ED3A9F0" w14:textId="77777777" w:rsidR="006C7647" w:rsidRPr="006C7647" w:rsidRDefault="006C7647" w:rsidP="00EE0660">
            <w:pPr>
              <w:spacing w:line="240" w:lineRule="auto"/>
              <w:jc w:val="left"/>
              <w:rPr>
                <w:sz w:val="16"/>
                <w:szCs w:val="16"/>
              </w:rPr>
            </w:pPr>
          </w:p>
        </w:tc>
      </w:tr>
      <w:tr w:rsidR="006C7647" w:rsidRPr="006C7647" w14:paraId="2BB79AF0" w14:textId="77777777" w:rsidTr="49E90962">
        <w:trPr>
          <w:trHeight w:val="734"/>
        </w:trPr>
        <w:tc>
          <w:tcPr>
            <w:tcW w:w="887" w:type="dxa"/>
            <w:vMerge w:val="restart"/>
            <w:hideMark/>
          </w:tcPr>
          <w:p w14:paraId="1E8D0533" w14:textId="77777777" w:rsidR="006C7647" w:rsidRPr="006C7647" w:rsidRDefault="006C7647" w:rsidP="00EE0660">
            <w:pPr>
              <w:spacing w:line="240" w:lineRule="auto"/>
              <w:jc w:val="left"/>
              <w:rPr>
                <w:sz w:val="16"/>
                <w:szCs w:val="16"/>
              </w:rPr>
            </w:pPr>
            <w:r w:rsidRPr="006C7647">
              <w:rPr>
                <w:sz w:val="16"/>
                <w:szCs w:val="16"/>
              </w:rPr>
              <w:t xml:space="preserve">Jiawiwatkul U </w:t>
            </w:r>
            <w:r w:rsidRPr="006C7647">
              <w:rPr>
                <w:i/>
                <w:iCs/>
                <w:sz w:val="16"/>
                <w:szCs w:val="16"/>
              </w:rPr>
              <w:t xml:space="preserve">et al </w:t>
            </w:r>
            <w:r w:rsidRPr="006C7647">
              <w:rPr>
                <w:sz w:val="16"/>
                <w:szCs w:val="16"/>
              </w:rPr>
              <w:t>(2012)</w:t>
            </w:r>
          </w:p>
          <w:p w14:paraId="230D38AA" w14:textId="77777777" w:rsidR="006C7647" w:rsidRPr="006C7647" w:rsidRDefault="006C7647" w:rsidP="00EE0660">
            <w:pPr>
              <w:spacing w:line="240" w:lineRule="auto"/>
              <w:jc w:val="left"/>
              <w:rPr>
                <w:sz w:val="16"/>
                <w:szCs w:val="16"/>
              </w:rPr>
            </w:pPr>
            <w:r w:rsidRPr="006C7647">
              <w:rPr>
                <w:sz w:val="16"/>
                <w:szCs w:val="16"/>
              </w:rPr>
              <w:t> </w:t>
            </w:r>
          </w:p>
        </w:tc>
        <w:tc>
          <w:tcPr>
            <w:tcW w:w="704" w:type="dxa"/>
            <w:vMerge w:val="restart"/>
            <w:hideMark/>
          </w:tcPr>
          <w:p w14:paraId="4D43A201" w14:textId="77777777" w:rsidR="006C7647" w:rsidRPr="006C7647" w:rsidRDefault="006C7647" w:rsidP="00EE0660">
            <w:pPr>
              <w:spacing w:line="240" w:lineRule="auto"/>
              <w:jc w:val="left"/>
              <w:rPr>
                <w:sz w:val="16"/>
                <w:szCs w:val="16"/>
              </w:rPr>
            </w:pPr>
            <w:r w:rsidRPr="006C7647">
              <w:rPr>
                <w:sz w:val="16"/>
                <w:szCs w:val="16"/>
              </w:rPr>
              <w:t>Thailand</w:t>
            </w:r>
          </w:p>
        </w:tc>
        <w:tc>
          <w:tcPr>
            <w:tcW w:w="888" w:type="dxa"/>
            <w:vMerge w:val="restart"/>
            <w:hideMark/>
          </w:tcPr>
          <w:p w14:paraId="36AAEECF" w14:textId="77777777" w:rsidR="006C7647" w:rsidRPr="006C7647" w:rsidRDefault="006C7647" w:rsidP="00EE0660">
            <w:pPr>
              <w:spacing w:line="240" w:lineRule="auto"/>
              <w:jc w:val="left"/>
              <w:rPr>
                <w:sz w:val="16"/>
                <w:szCs w:val="16"/>
              </w:rPr>
            </w:pPr>
            <w:r w:rsidRPr="006C7647">
              <w:rPr>
                <w:sz w:val="16"/>
                <w:szCs w:val="16"/>
              </w:rPr>
              <w:t>Cross-sectional</w:t>
            </w:r>
          </w:p>
        </w:tc>
        <w:tc>
          <w:tcPr>
            <w:tcW w:w="818" w:type="dxa"/>
            <w:vMerge w:val="restart"/>
            <w:hideMark/>
          </w:tcPr>
          <w:p w14:paraId="56984AFF" w14:textId="77777777" w:rsidR="006C7647" w:rsidRPr="006C7647" w:rsidRDefault="006C7647" w:rsidP="00EE0660">
            <w:pPr>
              <w:spacing w:line="240" w:lineRule="auto"/>
              <w:jc w:val="left"/>
              <w:rPr>
                <w:sz w:val="16"/>
                <w:szCs w:val="16"/>
              </w:rPr>
            </w:pPr>
            <w:r w:rsidRPr="006C7647">
              <w:rPr>
                <w:sz w:val="16"/>
                <w:szCs w:val="16"/>
              </w:rPr>
              <w:t>1997-2004</w:t>
            </w:r>
          </w:p>
        </w:tc>
        <w:tc>
          <w:tcPr>
            <w:tcW w:w="982" w:type="dxa"/>
            <w:hideMark/>
          </w:tcPr>
          <w:p w14:paraId="2B8203A3" w14:textId="77777777" w:rsidR="006C7647" w:rsidRPr="006C7647" w:rsidRDefault="006C7647" w:rsidP="00EE0660">
            <w:pPr>
              <w:spacing w:line="240" w:lineRule="auto"/>
              <w:jc w:val="left"/>
              <w:rPr>
                <w:sz w:val="16"/>
                <w:szCs w:val="16"/>
              </w:rPr>
            </w:pPr>
            <w:r w:rsidRPr="006C7647">
              <w:rPr>
                <w:sz w:val="16"/>
                <w:szCs w:val="16"/>
              </w:rPr>
              <w:t xml:space="preserve">4048 persons in 1997 </w:t>
            </w:r>
          </w:p>
        </w:tc>
        <w:tc>
          <w:tcPr>
            <w:tcW w:w="814" w:type="dxa"/>
            <w:vMerge w:val="restart"/>
          </w:tcPr>
          <w:p w14:paraId="35D24661" w14:textId="77777777" w:rsidR="006C7647" w:rsidRPr="006C7647" w:rsidRDefault="006C7647" w:rsidP="00EE0660">
            <w:pPr>
              <w:spacing w:line="240" w:lineRule="auto"/>
              <w:jc w:val="left"/>
              <w:rPr>
                <w:sz w:val="16"/>
                <w:szCs w:val="16"/>
              </w:rPr>
            </w:pPr>
            <w:r w:rsidRPr="006C7647">
              <w:rPr>
                <w:sz w:val="16"/>
                <w:szCs w:val="16"/>
              </w:rPr>
              <w:t>n/a</w:t>
            </w:r>
          </w:p>
        </w:tc>
        <w:tc>
          <w:tcPr>
            <w:tcW w:w="775" w:type="dxa"/>
            <w:vMerge w:val="restart"/>
            <w:hideMark/>
          </w:tcPr>
          <w:p w14:paraId="5EE2B9A0" w14:textId="77777777" w:rsidR="006C7647" w:rsidRPr="006C7647" w:rsidRDefault="006C7647" w:rsidP="00EE0660">
            <w:pPr>
              <w:spacing w:line="240" w:lineRule="auto"/>
              <w:jc w:val="left"/>
              <w:rPr>
                <w:sz w:val="16"/>
                <w:szCs w:val="16"/>
              </w:rPr>
            </w:pPr>
            <w:r w:rsidRPr="006C7647">
              <w:rPr>
                <w:sz w:val="16"/>
                <w:szCs w:val="16"/>
              </w:rPr>
              <w:t>57.2 (1997), 51.4 (2004)</w:t>
            </w:r>
          </w:p>
        </w:tc>
        <w:tc>
          <w:tcPr>
            <w:tcW w:w="1008" w:type="dxa"/>
            <w:vMerge w:val="restart"/>
            <w:hideMark/>
          </w:tcPr>
          <w:p w14:paraId="3AF8066B" w14:textId="77777777" w:rsidR="006C7647" w:rsidRPr="006C7647" w:rsidRDefault="006C7647" w:rsidP="00EE0660">
            <w:pPr>
              <w:spacing w:line="240" w:lineRule="auto"/>
              <w:jc w:val="left"/>
              <w:rPr>
                <w:sz w:val="16"/>
                <w:szCs w:val="16"/>
              </w:rPr>
            </w:pPr>
            <w:r w:rsidRPr="006C7647">
              <w:rPr>
                <w:sz w:val="16"/>
                <w:szCs w:val="16"/>
              </w:rPr>
              <w:t xml:space="preserve">Prevalence of disability in ADLs was obtained from the second and third National Health Examination Surveys (NHES II </w:t>
            </w:r>
            <w:r w:rsidRPr="006C7647">
              <w:rPr>
                <w:sz w:val="16"/>
                <w:szCs w:val="16"/>
              </w:rPr>
              <w:lastRenderedPageBreak/>
              <w:t>and NHES III), conducted in 1997 and 2004, respectively. The NHES II and NHES III are cross-sectional surveys of multistage probability sampling of the non-institutionalised Thai population. The present study focused on older people aged 60 years and older.</w:t>
            </w:r>
          </w:p>
        </w:tc>
        <w:tc>
          <w:tcPr>
            <w:tcW w:w="1011" w:type="dxa"/>
            <w:vMerge w:val="restart"/>
            <w:hideMark/>
          </w:tcPr>
          <w:p w14:paraId="581B01CC" w14:textId="77777777" w:rsidR="006C7647" w:rsidRPr="006C7647" w:rsidRDefault="006C7647" w:rsidP="00EE0660">
            <w:pPr>
              <w:spacing w:line="240" w:lineRule="auto"/>
              <w:jc w:val="left"/>
              <w:rPr>
                <w:sz w:val="16"/>
                <w:szCs w:val="16"/>
              </w:rPr>
            </w:pPr>
            <w:r w:rsidRPr="006C7647">
              <w:rPr>
                <w:sz w:val="16"/>
                <w:szCs w:val="16"/>
              </w:rPr>
              <w:lastRenderedPageBreak/>
              <w:t xml:space="preserve">6-item ADL scale (eating, dressing, bathing, toileting, moving within the house, and moving between </w:t>
            </w:r>
            <w:r w:rsidRPr="006C7647">
              <w:rPr>
                <w:sz w:val="16"/>
                <w:szCs w:val="16"/>
              </w:rPr>
              <w:lastRenderedPageBreak/>
              <w:t>bed and chair).</w:t>
            </w:r>
          </w:p>
        </w:tc>
        <w:tc>
          <w:tcPr>
            <w:tcW w:w="1167" w:type="dxa"/>
            <w:vMerge w:val="restart"/>
            <w:hideMark/>
          </w:tcPr>
          <w:p w14:paraId="1F20E187" w14:textId="77777777" w:rsidR="006C7647" w:rsidRPr="006C7647" w:rsidRDefault="006C7647" w:rsidP="00EE0660">
            <w:pPr>
              <w:spacing w:line="240" w:lineRule="auto"/>
              <w:jc w:val="left"/>
              <w:rPr>
                <w:sz w:val="16"/>
                <w:szCs w:val="16"/>
              </w:rPr>
            </w:pPr>
            <w:r w:rsidRPr="006C7647">
              <w:rPr>
                <w:sz w:val="16"/>
                <w:szCs w:val="16"/>
              </w:rPr>
              <w:lastRenderedPageBreak/>
              <w:t xml:space="preserve">Prevalence of disability among older men decreased from 9.8% in 1997 to 3.6% in 2004, whereas that of older women decreased </w:t>
            </w:r>
            <w:r w:rsidRPr="006C7647">
              <w:rPr>
                <w:sz w:val="16"/>
                <w:szCs w:val="16"/>
              </w:rPr>
              <w:lastRenderedPageBreak/>
              <w:t>from 13.0% in 1997 to 5.2% in 2004. Older women had a significantly higher prevalence of ADL disabilities in almost every age group than older men.</w:t>
            </w:r>
          </w:p>
        </w:tc>
        <w:tc>
          <w:tcPr>
            <w:tcW w:w="1037" w:type="dxa"/>
            <w:vMerge w:val="restart"/>
            <w:hideMark/>
          </w:tcPr>
          <w:p w14:paraId="4B78B988" w14:textId="77777777" w:rsidR="006C7647" w:rsidRPr="006C7647" w:rsidRDefault="006C7647" w:rsidP="00EE0660">
            <w:pPr>
              <w:spacing w:line="240" w:lineRule="auto"/>
              <w:jc w:val="left"/>
              <w:rPr>
                <w:sz w:val="16"/>
                <w:szCs w:val="16"/>
              </w:rPr>
            </w:pPr>
            <w:r w:rsidRPr="006C7647">
              <w:rPr>
                <w:sz w:val="16"/>
                <w:szCs w:val="16"/>
              </w:rPr>
              <w:lastRenderedPageBreak/>
              <w:t xml:space="preserve">The age-standardised prevalence of disability among older men decreased from 9.8% in 1997 to 3.6% in 2004, </w:t>
            </w:r>
            <w:r w:rsidRPr="006C7647">
              <w:rPr>
                <w:sz w:val="16"/>
                <w:szCs w:val="16"/>
              </w:rPr>
              <w:lastRenderedPageBreak/>
              <w:t xml:space="preserve">whereas older women decreased from 13.0% in 1997 to 5.2% in 2004. Older women had a significantly higher prevalence of ADL disabilities in almost every age group than older men. Those with lower education had a higher prevalence of disabilities. There was a reduction in the disability rate during the 7-year period. </w:t>
            </w:r>
          </w:p>
        </w:tc>
        <w:tc>
          <w:tcPr>
            <w:tcW w:w="975" w:type="dxa"/>
            <w:vMerge w:val="restart"/>
            <w:hideMark/>
          </w:tcPr>
          <w:p w14:paraId="717266CD" w14:textId="77777777" w:rsidR="006C7647" w:rsidRPr="006C7647" w:rsidRDefault="006C7647" w:rsidP="00EE0660">
            <w:pPr>
              <w:spacing w:line="240" w:lineRule="auto"/>
              <w:jc w:val="left"/>
              <w:rPr>
                <w:sz w:val="16"/>
                <w:szCs w:val="16"/>
              </w:rPr>
            </w:pPr>
            <w:r w:rsidRPr="006C7647">
              <w:rPr>
                <w:sz w:val="16"/>
                <w:szCs w:val="16"/>
              </w:rPr>
              <w:lastRenderedPageBreak/>
              <w:t>n/a</w:t>
            </w:r>
          </w:p>
        </w:tc>
        <w:tc>
          <w:tcPr>
            <w:tcW w:w="1037" w:type="dxa"/>
            <w:vMerge w:val="restart"/>
            <w:hideMark/>
          </w:tcPr>
          <w:p w14:paraId="4CDEC2DA" w14:textId="77777777" w:rsidR="006C7647" w:rsidRPr="006C7647" w:rsidRDefault="006C7647" w:rsidP="00EE0660">
            <w:pPr>
              <w:spacing w:line="240" w:lineRule="auto"/>
              <w:jc w:val="left"/>
              <w:rPr>
                <w:sz w:val="16"/>
                <w:szCs w:val="16"/>
              </w:rPr>
            </w:pPr>
            <w:r w:rsidRPr="006C7647">
              <w:rPr>
                <w:sz w:val="16"/>
                <w:szCs w:val="16"/>
              </w:rPr>
              <w:t>n/a</w:t>
            </w:r>
          </w:p>
        </w:tc>
        <w:tc>
          <w:tcPr>
            <w:tcW w:w="925" w:type="dxa"/>
            <w:vMerge w:val="restart"/>
            <w:hideMark/>
          </w:tcPr>
          <w:p w14:paraId="18E6131E" w14:textId="77777777" w:rsidR="006C7647" w:rsidRPr="006C7647" w:rsidRDefault="006C7647" w:rsidP="00EE0660">
            <w:pPr>
              <w:spacing w:line="240" w:lineRule="auto"/>
              <w:jc w:val="left"/>
              <w:rPr>
                <w:sz w:val="16"/>
                <w:szCs w:val="16"/>
              </w:rPr>
            </w:pPr>
            <w:r w:rsidRPr="006C7647">
              <w:rPr>
                <w:sz w:val="16"/>
                <w:szCs w:val="16"/>
              </w:rPr>
              <w:t> n/a</w:t>
            </w:r>
          </w:p>
          <w:p w14:paraId="4D782B48" w14:textId="77777777" w:rsidR="006C7647" w:rsidRPr="006C7647" w:rsidRDefault="006C7647" w:rsidP="00EE0660">
            <w:pPr>
              <w:spacing w:line="240" w:lineRule="auto"/>
              <w:jc w:val="left"/>
              <w:rPr>
                <w:sz w:val="16"/>
                <w:szCs w:val="16"/>
              </w:rPr>
            </w:pPr>
            <w:r w:rsidRPr="006C7647">
              <w:rPr>
                <w:sz w:val="16"/>
                <w:szCs w:val="16"/>
              </w:rPr>
              <w:t> </w:t>
            </w:r>
          </w:p>
          <w:p w14:paraId="16214AA4" w14:textId="77777777" w:rsidR="006C7647" w:rsidRPr="006C7647" w:rsidRDefault="006C7647" w:rsidP="00EE0660">
            <w:pPr>
              <w:spacing w:line="240" w:lineRule="auto"/>
              <w:jc w:val="left"/>
              <w:rPr>
                <w:sz w:val="16"/>
                <w:szCs w:val="16"/>
              </w:rPr>
            </w:pPr>
            <w:r w:rsidRPr="006C7647">
              <w:rPr>
                <w:sz w:val="16"/>
                <w:szCs w:val="16"/>
              </w:rPr>
              <w:t> </w:t>
            </w:r>
          </w:p>
        </w:tc>
        <w:tc>
          <w:tcPr>
            <w:tcW w:w="930" w:type="dxa"/>
            <w:vMerge w:val="restart"/>
            <w:hideMark/>
          </w:tcPr>
          <w:p w14:paraId="1639351F" w14:textId="77777777" w:rsidR="006C7647" w:rsidRPr="006C7647" w:rsidRDefault="006C7647" w:rsidP="00EE0660">
            <w:pPr>
              <w:spacing w:line="240" w:lineRule="auto"/>
              <w:jc w:val="left"/>
              <w:rPr>
                <w:sz w:val="16"/>
                <w:szCs w:val="16"/>
              </w:rPr>
            </w:pPr>
            <w:r w:rsidRPr="006C7647">
              <w:rPr>
                <w:sz w:val="16"/>
                <w:szCs w:val="16"/>
              </w:rPr>
              <w:t>n/a</w:t>
            </w:r>
          </w:p>
        </w:tc>
      </w:tr>
      <w:tr w:rsidR="006C7647" w:rsidRPr="006C7647" w14:paraId="0E0821CF" w14:textId="77777777" w:rsidTr="49E90962">
        <w:trPr>
          <w:trHeight w:val="922"/>
        </w:trPr>
        <w:tc>
          <w:tcPr>
            <w:tcW w:w="887" w:type="dxa"/>
            <w:vMerge/>
            <w:hideMark/>
          </w:tcPr>
          <w:p w14:paraId="3DBFB743" w14:textId="77777777" w:rsidR="006C7647" w:rsidRPr="006C7647" w:rsidRDefault="006C7647" w:rsidP="00EE0660">
            <w:pPr>
              <w:spacing w:line="240" w:lineRule="auto"/>
              <w:jc w:val="left"/>
              <w:rPr>
                <w:sz w:val="16"/>
                <w:szCs w:val="16"/>
              </w:rPr>
            </w:pPr>
          </w:p>
        </w:tc>
        <w:tc>
          <w:tcPr>
            <w:tcW w:w="704" w:type="dxa"/>
            <w:vMerge/>
            <w:hideMark/>
          </w:tcPr>
          <w:p w14:paraId="7EE66984" w14:textId="77777777" w:rsidR="006C7647" w:rsidRPr="006C7647" w:rsidRDefault="006C7647" w:rsidP="00EE0660">
            <w:pPr>
              <w:spacing w:line="240" w:lineRule="auto"/>
              <w:jc w:val="left"/>
              <w:rPr>
                <w:sz w:val="16"/>
                <w:szCs w:val="16"/>
              </w:rPr>
            </w:pPr>
          </w:p>
        </w:tc>
        <w:tc>
          <w:tcPr>
            <w:tcW w:w="888" w:type="dxa"/>
            <w:vMerge/>
            <w:hideMark/>
          </w:tcPr>
          <w:p w14:paraId="686AE789" w14:textId="77777777" w:rsidR="006C7647" w:rsidRPr="006C7647" w:rsidRDefault="006C7647" w:rsidP="00EE0660">
            <w:pPr>
              <w:spacing w:line="240" w:lineRule="auto"/>
              <w:jc w:val="left"/>
              <w:rPr>
                <w:sz w:val="16"/>
                <w:szCs w:val="16"/>
              </w:rPr>
            </w:pPr>
          </w:p>
        </w:tc>
        <w:tc>
          <w:tcPr>
            <w:tcW w:w="818" w:type="dxa"/>
            <w:vMerge/>
            <w:hideMark/>
          </w:tcPr>
          <w:p w14:paraId="684152E7" w14:textId="77777777" w:rsidR="006C7647" w:rsidRPr="006C7647" w:rsidRDefault="006C7647" w:rsidP="00EE0660">
            <w:pPr>
              <w:spacing w:line="240" w:lineRule="auto"/>
              <w:jc w:val="left"/>
              <w:rPr>
                <w:sz w:val="16"/>
                <w:szCs w:val="16"/>
              </w:rPr>
            </w:pPr>
          </w:p>
        </w:tc>
        <w:tc>
          <w:tcPr>
            <w:tcW w:w="982" w:type="dxa"/>
            <w:hideMark/>
          </w:tcPr>
          <w:p w14:paraId="2D16437B" w14:textId="77777777" w:rsidR="006C7647" w:rsidRPr="006C7647" w:rsidRDefault="006C7647" w:rsidP="00EE0660">
            <w:pPr>
              <w:spacing w:line="240" w:lineRule="auto"/>
              <w:jc w:val="left"/>
              <w:rPr>
                <w:sz w:val="16"/>
                <w:szCs w:val="16"/>
              </w:rPr>
            </w:pPr>
            <w:r w:rsidRPr="006C7647">
              <w:rPr>
                <w:sz w:val="16"/>
                <w:szCs w:val="16"/>
              </w:rPr>
              <w:t xml:space="preserve">19372 persons in 2004 </w:t>
            </w:r>
          </w:p>
          <w:p w14:paraId="4A279E2C" w14:textId="77777777" w:rsidR="006C7647" w:rsidRPr="006C7647" w:rsidRDefault="006C7647" w:rsidP="00EE0660">
            <w:pPr>
              <w:spacing w:line="240" w:lineRule="auto"/>
              <w:jc w:val="left"/>
              <w:rPr>
                <w:sz w:val="16"/>
                <w:szCs w:val="16"/>
              </w:rPr>
            </w:pPr>
            <w:r w:rsidRPr="006C7647">
              <w:rPr>
                <w:sz w:val="16"/>
                <w:szCs w:val="16"/>
              </w:rPr>
              <w:t> </w:t>
            </w:r>
          </w:p>
        </w:tc>
        <w:tc>
          <w:tcPr>
            <w:tcW w:w="814" w:type="dxa"/>
            <w:vMerge/>
          </w:tcPr>
          <w:p w14:paraId="6CEBEBAD" w14:textId="77777777" w:rsidR="006C7647" w:rsidRPr="006C7647" w:rsidRDefault="006C7647" w:rsidP="00EE0660">
            <w:pPr>
              <w:spacing w:line="240" w:lineRule="auto"/>
              <w:jc w:val="left"/>
              <w:rPr>
                <w:sz w:val="16"/>
                <w:szCs w:val="16"/>
              </w:rPr>
            </w:pPr>
          </w:p>
        </w:tc>
        <w:tc>
          <w:tcPr>
            <w:tcW w:w="775" w:type="dxa"/>
            <w:vMerge/>
            <w:hideMark/>
          </w:tcPr>
          <w:p w14:paraId="31BD490E" w14:textId="77777777" w:rsidR="006C7647" w:rsidRPr="006C7647" w:rsidRDefault="006C7647" w:rsidP="00EE0660">
            <w:pPr>
              <w:spacing w:line="240" w:lineRule="auto"/>
              <w:jc w:val="left"/>
              <w:rPr>
                <w:sz w:val="16"/>
                <w:szCs w:val="16"/>
              </w:rPr>
            </w:pPr>
          </w:p>
        </w:tc>
        <w:tc>
          <w:tcPr>
            <w:tcW w:w="1008" w:type="dxa"/>
            <w:vMerge/>
            <w:hideMark/>
          </w:tcPr>
          <w:p w14:paraId="45A865A4" w14:textId="77777777" w:rsidR="006C7647" w:rsidRPr="006C7647" w:rsidRDefault="006C7647" w:rsidP="00EE0660">
            <w:pPr>
              <w:spacing w:line="240" w:lineRule="auto"/>
              <w:jc w:val="left"/>
              <w:rPr>
                <w:sz w:val="16"/>
                <w:szCs w:val="16"/>
              </w:rPr>
            </w:pPr>
          </w:p>
        </w:tc>
        <w:tc>
          <w:tcPr>
            <w:tcW w:w="1011" w:type="dxa"/>
            <w:vMerge/>
            <w:hideMark/>
          </w:tcPr>
          <w:p w14:paraId="68503053" w14:textId="77777777" w:rsidR="006C7647" w:rsidRPr="006C7647" w:rsidRDefault="006C7647" w:rsidP="00EE0660">
            <w:pPr>
              <w:spacing w:line="240" w:lineRule="auto"/>
              <w:jc w:val="left"/>
              <w:rPr>
                <w:sz w:val="16"/>
                <w:szCs w:val="16"/>
              </w:rPr>
            </w:pPr>
          </w:p>
        </w:tc>
        <w:tc>
          <w:tcPr>
            <w:tcW w:w="1167" w:type="dxa"/>
            <w:vMerge/>
            <w:hideMark/>
          </w:tcPr>
          <w:p w14:paraId="675AC1A2" w14:textId="77777777" w:rsidR="006C7647" w:rsidRPr="006C7647" w:rsidRDefault="006C7647" w:rsidP="00EE0660">
            <w:pPr>
              <w:spacing w:line="240" w:lineRule="auto"/>
              <w:jc w:val="left"/>
              <w:rPr>
                <w:sz w:val="16"/>
                <w:szCs w:val="16"/>
              </w:rPr>
            </w:pPr>
          </w:p>
        </w:tc>
        <w:tc>
          <w:tcPr>
            <w:tcW w:w="1037" w:type="dxa"/>
            <w:vMerge/>
            <w:hideMark/>
          </w:tcPr>
          <w:p w14:paraId="1FC349C2" w14:textId="77777777" w:rsidR="006C7647" w:rsidRPr="006C7647" w:rsidRDefault="006C7647" w:rsidP="00EE0660">
            <w:pPr>
              <w:spacing w:line="240" w:lineRule="auto"/>
              <w:jc w:val="left"/>
              <w:rPr>
                <w:sz w:val="16"/>
                <w:szCs w:val="16"/>
              </w:rPr>
            </w:pPr>
          </w:p>
        </w:tc>
        <w:tc>
          <w:tcPr>
            <w:tcW w:w="975" w:type="dxa"/>
            <w:vMerge/>
            <w:hideMark/>
          </w:tcPr>
          <w:p w14:paraId="21F14C27" w14:textId="77777777" w:rsidR="006C7647" w:rsidRPr="006C7647" w:rsidRDefault="006C7647" w:rsidP="00EE0660">
            <w:pPr>
              <w:spacing w:line="240" w:lineRule="auto"/>
              <w:jc w:val="left"/>
              <w:rPr>
                <w:sz w:val="16"/>
                <w:szCs w:val="16"/>
              </w:rPr>
            </w:pPr>
          </w:p>
        </w:tc>
        <w:tc>
          <w:tcPr>
            <w:tcW w:w="1037" w:type="dxa"/>
            <w:vMerge/>
            <w:hideMark/>
          </w:tcPr>
          <w:p w14:paraId="4103423E" w14:textId="77777777" w:rsidR="006C7647" w:rsidRPr="006C7647" w:rsidRDefault="006C7647" w:rsidP="00EE0660">
            <w:pPr>
              <w:spacing w:line="240" w:lineRule="auto"/>
              <w:jc w:val="left"/>
              <w:rPr>
                <w:sz w:val="16"/>
                <w:szCs w:val="16"/>
              </w:rPr>
            </w:pPr>
          </w:p>
        </w:tc>
        <w:tc>
          <w:tcPr>
            <w:tcW w:w="925" w:type="dxa"/>
            <w:vMerge/>
            <w:hideMark/>
          </w:tcPr>
          <w:p w14:paraId="351128B4" w14:textId="77777777" w:rsidR="006C7647" w:rsidRPr="006C7647" w:rsidRDefault="006C7647" w:rsidP="00EE0660">
            <w:pPr>
              <w:spacing w:line="240" w:lineRule="auto"/>
              <w:jc w:val="left"/>
              <w:rPr>
                <w:sz w:val="16"/>
                <w:szCs w:val="16"/>
              </w:rPr>
            </w:pPr>
          </w:p>
        </w:tc>
        <w:tc>
          <w:tcPr>
            <w:tcW w:w="930" w:type="dxa"/>
            <w:vMerge/>
            <w:hideMark/>
          </w:tcPr>
          <w:p w14:paraId="6E53559C" w14:textId="77777777" w:rsidR="006C7647" w:rsidRPr="006C7647" w:rsidRDefault="006C7647" w:rsidP="00EE0660">
            <w:pPr>
              <w:spacing w:line="240" w:lineRule="auto"/>
              <w:jc w:val="left"/>
              <w:rPr>
                <w:sz w:val="16"/>
                <w:szCs w:val="16"/>
              </w:rPr>
            </w:pPr>
          </w:p>
        </w:tc>
      </w:tr>
      <w:tr w:rsidR="006C7647" w:rsidRPr="006C7647" w14:paraId="0F0DA0FF" w14:textId="77777777" w:rsidTr="49E90962">
        <w:trPr>
          <w:trHeight w:val="408"/>
        </w:trPr>
        <w:tc>
          <w:tcPr>
            <w:tcW w:w="887" w:type="dxa"/>
            <w:vMerge w:val="restart"/>
            <w:hideMark/>
          </w:tcPr>
          <w:p w14:paraId="6905B779" w14:textId="77777777" w:rsidR="006C7647" w:rsidRPr="006C7647" w:rsidRDefault="006C7647" w:rsidP="00EE0660">
            <w:pPr>
              <w:spacing w:line="240" w:lineRule="auto"/>
              <w:jc w:val="left"/>
              <w:rPr>
                <w:sz w:val="16"/>
                <w:szCs w:val="16"/>
              </w:rPr>
            </w:pPr>
            <w:r w:rsidRPr="006C7647">
              <w:rPr>
                <w:sz w:val="16"/>
                <w:szCs w:val="16"/>
              </w:rPr>
              <w:t xml:space="preserve">Jitapunkul S </w:t>
            </w:r>
            <w:r w:rsidRPr="006C7647">
              <w:rPr>
                <w:i/>
                <w:iCs/>
                <w:sz w:val="16"/>
                <w:szCs w:val="16"/>
              </w:rPr>
              <w:t xml:space="preserve">et al </w:t>
            </w:r>
            <w:r w:rsidRPr="006C7647">
              <w:rPr>
                <w:sz w:val="16"/>
                <w:szCs w:val="16"/>
              </w:rPr>
              <w:t>(2000)</w:t>
            </w:r>
          </w:p>
        </w:tc>
        <w:tc>
          <w:tcPr>
            <w:tcW w:w="704" w:type="dxa"/>
            <w:vMerge w:val="restart"/>
            <w:hideMark/>
          </w:tcPr>
          <w:p w14:paraId="1B5C7C6B" w14:textId="77777777" w:rsidR="006C7647" w:rsidRPr="006C7647" w:rsidRDefault="006C7647" w:rsidP="00EE0660">
            <w:pPr>
              <w:spacing w:line="240" w:lineRule="auto"/>
              <w:jc w:val="left"/>
              <w:rPr>
                <w:sz w:val="16"/>
                <w:szCs w:val="16"/>
              </w:rPr>
            </w:pPr>
            <w:r w:rsidRPr="006C7647">
              <w:rPr>
                <w:sz w:val="16"/>
                <w:szCs w:val="16"/>
              </w:rPr>
              <w:t>Thailand</w:t>
            </w:r>
          </w:p>
        </w:tc>
        <w:tc>
          <w:tcPr>
            <w:tcW w:w="888" w:type="dxa"/>
            <w:vMerge w:val="restart"/>
            <w:hideMark/>
          </w:tcPr>
          <w:p w14:paraId="461DD815" w14:textId="77777777" w:rsidR="006C7647" w:rsidRPr="006C7647" w:rsidRDefault="006C7647" w:rsidP="00EE0660">
            <w:pPr>
              <w:spacing w:line="240" w:lineRule="auto"/>
              <w:jc w:val="left"/>
              <w:rPr>
                <w:sz w:val="16"/>
                <w:szCs w:val="16"/>
              </w:rPr>
            </w:pPr>
            <w:r w:rsidRPr="006C7647">
              <w:rPr>
                <w:sz w:val="16"/>
                <w:szCs w:val="16"/>
              </w:rPr>
              <w:t>Cross-sectional</w:t>
            </w:r>
          </w:p>
        </w:tc>
        <w:tc>
          <w:tcPr>
            <w:tcW w:w="818" w:type="dxa"/>
            <w:vMerge w:val="restart"/>
            <w:hideMark/>
          </w:tcPr>
          <w:p w14:paraId="01F774D9" w14:textId="77777777" w:rsidR="006C7647" w:rsidRPr="006C7647" w:rsidRDefault="006C7647" w:rsidP="00EE0660">
            <w:pPr>
              <w:spacing w:line="240" w:lineRule="auto"/>
              <w:jc w:val="left"/>
              <w:rPr>
                <w:sz w:val="16"/>
                <w:szCs w:val="16"/>
              </w:rPr>
            </w:pPr>
            <w:r w:rsidRPr="006C7647">
              <w:rPr>
                <w:sz w:val="16"/>
                <w:szCs w:val="16"/>
              </w:rPr>
              <w:t>1997</w:t>
            </w:r>
          </w:p>
        </w:tc>
        <w:tc>
          <w:tcPr>
            <w:tcW w:w="982" w:type="dxa"/>
            <w:vMerge w:val="restart"/>
            <w:hideMark/>
          </w:tcPr>
          <w:p w14:paraId="0D4A6CCC" w14:textId="77777777" w:rsidR="006C7647" w:rsidRPr="006C7647" w:rsidRDefault="006C7647" w:rsidP="00EE0660">
            <w:pPr>
              <w:spacing w:line="240" w:lineRule="auto"/>
              <w:jc w:val="left"/>
              <w:rPr>
                <w:sz w:val="16"/>
                <w:szCs w:val="16"/>
              </w:rPr>
            </w:pPr>
            <w:r w:rsidRPr="006C7647">
              <w:rPr>
                <w:sz w:val="16"/>
                <w:szCs w:val="16"/>
              </w:rPr>
              <w:t>4048</w:t>
            </w:r>
          </w:p>
          <w:p w14:paraId="7B3C77EB" w14:textId="77777777" w:rsidR="006C7647" w:rsidRPr="006C7647" w:rsidRDefault="006C7647" w:rsidP="00EE0660">
            <w:pPr>
              <w:spacing w:line="240" w:lineRule="auto"/>
              <w:jc w:val="left"/>
              <w:rPr>
                <w:sz w:val="16"/>
                <w:szCs w:val="16"/>
              </w:rPr>
            </w:pPr>
            <w:r w:rsidRPr="006C7647">
              <w:rPr>
                <w:sz w:val="16"/>
                <w:szCs w:val="16"/>
              </w:rPr>
              <w:t xml:space="preserve"> </w:t>
            </w:r>
          </w:p>
          <w:p w14:paraId="59D170D7" w14:textId="77777777" w:rsidR="006C7647" w:rsidRPr="006C7647" w:rsidRDefault="006C7647" w:rsidP="00EE0660">
            <w:pPr>
              <w:spacing w:line="240" w:lineRule="auto"/>
              <w:jc w:val="left"/>
              <w:rPr>
                <w:sz w:val="16"/>
                <w:szCs w:val="16"/>
              </w:rPr>
            </w:pPr>
            <w:r w:rsidRPr="006C7647">
              <w:rPr>
                <w:sz w:val="16"/>
                <w:szCs w:val="16"/>
              </w:rPr>
              <w:t> </w:t>
            </w:r>
          </w:p>
          <w:p w14:paraId="52E2CA30" w14:textId="77777777" w:rsidR="006C7647" w:rsidRPr="006C7647" w:rsidRDefault="006C7647" w:rsidP="00EE0660">
            <w:pPr>
              <w:spacing w:line="240" w:lineRule="auto"/>
              <w:jc w:val="left"/>
              <w:rPr>
                <w:sz w:val="16"/>
                <w:szCs w:val="16"/>
              </w:rPr>
            </w:pPr>
            <w:r w:rsidRPr="006C7647">
              <w:rPr>
                <w:sz w:val="16"/>
                <w:szCs w:val="16"/>
              </w:rPr>
              <w:t> </w:t>
            </w:r>
          </w:p>
          <w:p w14:paraId="6173645C" w14:textId="77777777" w:rsidR="006C7647" w:rsidRPr="006C7647" w:rsidRDefault="006C7647" w:rsidP="00EE0660">
            <w:pPr>
              <w:spacing w:line="240" w:lineRule="auto"/>
              <w:jc w:val="left"/>
              <w:rPr>
                <w:sz w:val="16"/>
                <w:szCs w:val="16"/>
              </w:rPr>
            </w:pPr>
            <w:r w:rsidRPr="006C7647">
              <w:rPr>
                <w:sz w:val="16"/>
                <w:szCs w:val="16"/>
              </w:rPr>
              <w:lastRenderedPageBreak/>
              <w:t> </w:t>
            </w:r>
          </w:p>
        </w:tc>
        <w:tc>
          <w:tcPr>
            <w:tcW w:w="814" w:type="dxa"/>
            <w:vMerge w:val="restart"/>
          </w:tcPr>
          <w:p w14:paraId="22DDFDDB" w14:textId="77777777" w:rsidR="006C7647" w:rsidRPr="006C7647" w:rsidRDefault="006C7647" w:rsidP="00EE0660">
            <w:pPr>
              <w:spacing w:line="240" w:lineRule="auto"/>
              <w:jc w:val="left"/>
              <w:rPr>
                <w:sz w:val="16"/>
                <w:szCs w:val="16"/>
              </w:rPr>
            </w:pPr>
            <w:r w:rsidRPr="006C7647">
              <w:rPr>
                <w:sz w:val="16"/>
                <w:szCs w:val="16"/>
              </w:rPr>
              <w:lastRenderedPageBreak/>
              <w:t>69.7 ± 7.3</w:t>
            </w:r>
          </w:p>
        </w:tc>
        <w:tc>
          <w:tcPr>
            <w:tcW w:w="775" w:type="dxa"/>
            <w:vMerge w:val="restart"/>
            <w:hideMark/>
          </w:tcPr>
          <w:p w14:paraId="39608BA2" w14:textId="77777777" w:rsidR="006C7647" w:rsidRPr="006C7647" w:rsidRDefault="006C7647" w:rsidP="00EE0660">
            <w:pPr>
              <w:spacing w:line="240" w:lineRule="auto"/>
              <w:jc w:val="left"/>
              <w:rPr>
                <w:sz w:val="16"/>
                <w:szCs w:val="16"/>
              </w:rPr>
            </w:pPr>
            <w:r w:rsidRPr="006C7647">
              <w:rPr>
                <w:sz w:val="16"/>
                <w:szCs w:val="16"/>
              </w:rPr>
              <w:t>57</w:t>
            </w:r>
          </w:p>
        </w:tc>
        <w:tc>
          <w:tcPr>
            <w:tcW w:w="1008" w:type="dxa"/>
            <w:vMerge w:val="restart"/>
            <w:hideMark/>
          </w:tcPr>
          <w:p w14:paraId="47D98DDC" w14:textId="77777777" w:rsidR="006C7647" w:rsidRPr="006C7647" w:rsidRDefault="006C7647" w:rsidP="00EE0660">
            <w:pPr>
              <w:spacing w:line="240" w:lineRule="auto"/>
              <w:jc w:val="left"/>
              <w:rPr>
                <w:sz w:val="16"/>
                <w:szCs w:val="16"/>
              </w:rPr>
            </w:pPr>
            <w:r w:rsidRPr="006C7647">
              <w:rPr>
                <w:sz w:val="16"/>
                <w:szCs w:val="16"/>
              </w:rPr>
              <w:t xml:space="preserve">People aged 60 years and above from </w:t>
            </w:r>
            <w:r w:rsidRPr="006C7647">
              <w:rPr>
                <w:sz w:val="16"/>
                <w:szCs w:val="16"/>
              </w:rPr>
              <w:lastRenderedPageBreak/>
              <w:t>the National Health Examination Survey II 1997.</w:t>
            </w:r>
          </w:p>
        </w:tc>
        <w:tc>
          <w:tcPr>
            <w:tcW w:w="1011" w:type="dxa"/>
            <w:hideMark/>
          </w:tcPr>
          <w:p w14:paraId="0023F9C2" w14:textId="77777777" w:rsidR="006C7647" w:rsidRPr="006C7647" w:rsidRDefault="006C7647" w:rsidP="00EE0660">
            <w:pPr>
              <w:spacing w:line="240" w:lineRule="auto"/>
              <w:jc w:val="left"/>
              <w:rPr>
                <w:sz w:val="16"/>
                <w:szCs w:val="16"/>
              </w:rPr>
            </w:pPr>
            <w:r w:rsidRPr="006C7647">
              <w:rPr>
                <w:sz w:val="16"/>
                <w:szCs w:val="16"/>
              </w:rPr>
              <w:lastRenderedPageBreak/>
              <w:t>Modified Barthel ADL Index</w:t>
            </w:r>
          </w:p>
        </w:tc>
        <w:tc>
          <w:tcPr>
            <w:tcW w:w="1167" w:type="dxa"/>
            <w:hideMark/>
          </w:tcPr>
          <w:p w14:paraId="7F3129DD" w14:textId="77777777" w:rsidR="006C7647" w:rsidRPr="006C7647" w:rsidRDefault="006C7647" w:rsidP="00EE0660">
            <w:pPr>
              <w:spacing w:line="240" w:lineRule="auto"/>
              <w:jc w:val="left"/>
              <w:rPr>
                <w:sz w:val="16"/>
                <w:szCs w:val="16"/>
              </w:rPr>
            </w:pPr>
            <w:r w:rsidRPr="006C7647">
              <w:rPr>
                <w:sz w:val="16"/>
                <w:szCs w:val="16"/>
              </w:rPr>
              <w:t>Prevalence rates of self-care disability: 6.9%</w:t>
            </w:r>
          </w:p>
        </w:tc>
        <w:tc>
          <w:tcPr>
            <w:tcW w:w="1037" w:type="dxa"/>
            <w:vMerge w:val="restart"/>
            <w:hideMark/>
          </w:tcPr>
          <w:p w14:paraId="1C2011CE" w14:textId="77777777" w:rsidR="006C7647" w:rsidRPr="006C7647" w:rsidRDefault="006C7647" w:rsidP="00EE0660">
            <w:pPr>
              <w:spacing w:line="240" w:lineRule="auto"/>
              <w:jc w:val="left"/>
              <w:rPr>
                <w:sz w:val="16"/>
                <w:szCs w:val="16"/>
              </w:rPr>
            </w:pPr>
            <w:r w:rsidRPr="006C7647">
              <w:rPr>
                <w:sz w:val="16"/>
                <w:szCs w:val="16"/>
              </w:rPr>
              <w:t xml:space="preserve">Prevalence rate of self-care ADL disability </w:t>
            </w:r>
            <w:r w:rsidRPr="006C7647">
              <w:rPr>
                <w:sz w:val="16"/>
                <w:szCs w:val="16"/>
              </w:rPr>
              <w:lastRenderedPageBreak/>
              <w:t>was 6.9% (96% CI 6.1-7.7). Percentage of participants with mild, moderate or severe ADL severity were 4.3%, 1.2% and 1.4%, respectively. Those in the 80 years and above age group had the highest prevalence of dependency in any ADL (19.1%).</w:t>
            </w:r>
          </w:p>
        </w:tc>
        <w:tc>
          <w:tcPr>
            <w:tcW w:w="975" w:type="dxa"/>
            <w:vMerge w:val="restart"/>
            <w:hideMark/>
          </w:tcPr>
          <w:p w14:paraId="1557B9C5" w14:textId="77777777" w:rsidR="006C7647" w:rsidRPr="006C7647" w:rsidRDefault="006C7647" w:rsidP="00EE0660">
            <w:pPr>
              <w:spacing w:line="240" w:lineRule="auto"/>
              <w:jc w:val="left"/>
              <w:rPr>
                <w:sz w:val="16"/>
                <w:szCs w:val="16"/>
              </w:rPr>
            </w:pPr>
            <w:r w:rsidRPr="006C7647">
              <w:rPr>
                <w:sz w:val="16"/>
                <w:szCs w:val="16"/>
              </w:rPr>
              <w:lastRenderedPageBreak/>
              <w:t>n/a</w:t>
            </w:r>
          </w:p>
        </w:tc>
        <w:tc>
          <w:tcPr>
            <w:tcW w:w="1037" w:type="dxa"/>
            <w:vMerge w:val="restart"/>
            <w:hideMark/>
          </w:tcPr>
          <w:p w14:paraId="617E7B4E" w14:textId="77777777" w:rsidR="006C7647" w:rsidRPr="006C7647" w:rsidRDefault="006C7647" w:rsidP="00EE0660">
            <w:pPr>
              <w:spacing w:line="240" w:lineRule="auto"/>
              <w:jc w:val="left"/>
              <w:rPr>
                <w:sz w:val="16"/>
                <w:szCs w:val="16"/>
              </w:rPr>
            </w:pPr>
            <w:r w:rsidRPr="006C7647">
              <w:rPr>
                <w:sz w:val="16"/>
                <w:szCs w:val="16"/>
              </w:rPr>
              <w:t>n/a</w:t>
            </w:r>
          </w:p>
        </w:tc>
        <w:tc>
          <w:tcPr>
            <w:tcW w:w="925" w:type="dxa"/>
            <w:vMerge w:val="restart"/>
            <w:hideMark/>
          </w:tcPr>
          <w:p w14:paraId="4C4D36C7" w14:textId="77777777" w:rsidR="006C7647" w:rsidRPr="006C7647" w:rsidRDefault="006C7647" w:rsidP="00EE0660">
            <w:pPr>
              <w:spacing w:line="240" w:lineRule="auto"/>
              <w:jc w:val="left"/>
              <w:rPr>
                <w:sz w:val="16"/>
                <w:szCs w:val="16"/>
              </w:rPr>
            </w:pPr>
            <w:r w:rsidRPr="006C7647">
              <w:rPr>
                <w:sz w:val="16"/>
                <w:szCs w:val="16"/>
              </w:rPr>
              <w:t>n/a</w:t>
            </w:r>
          </w:p>
          <w:p w14:paraId="493B4928" w14:textId="77777777" w:rsidR="006C7647" w:rsidRPr="006C7647" w:rsidRDefault="006C7647" w:rsidP="00EE0660">
            <w:pPr>
              <w:spacing w:line="240" w:lineRule="auto"/>
              <w:jc w:val="left"/>
              <w:rPr>
                <w:sz w:val="16"/>
                <w:szCs w:val="16"/>
              </w:rPr>
            </w:pPr>
            <w:r w:rsidRPr="006C7647">
              <w:rPr>
                <w:sz w:val="16"/>
                <w:szCs w:val="16"/>
              </w:rPr>
              <w:t> </w:t>
            </w:r>
          </w:p>
          <w:p w14:paraId="02726DB5" w14:textId="77777777" w:rsidR="006C7647" w:rsidRPr="006C7647" w:rsidRDefault="006C7647" w:rsidP="00EE0660">
            <w:pPr>
              <w:spacing w:line="240" w:lineRule="auto"/>
              <w:jc w:val="left"/>
              <w:rPr>
                <w:sz w:val="16"/>
                <w:szCs w:val="16"/>
              </w:rPr>
            </w:pPr>
            <w:r w:rsidRPr="006C7647">
              <w:rPr>
                <w:sz w:val="16"/>
                <w:szCs w:val="16"/>
              </w:rPr>
              <w:t> </w:t>
            </w:r>
          </w:p>
          <w:p w14:paraId="7AE77AFD" w14:textId="77777777" w:rsidR="006C7647" w:rsidRPr="006C7647" w:rsidRDefault="006C7647" w:rsidP="00EE0660">
            <w:pPr>
              <w:spacing w:line="240" w:lineRule="auto"/>
              <w:jc w:val="left"/>
              <w:rPr>
                <w:sz w:val="16"/>
                <w:szCs w:val="16"/>
              </w:rPr>
            </w:pPr>
            <w:r w:rsidRPr="006C7647">
              <w:rPr>
                <w:sz w:val="16"/>
                <w:szCs w:val="16"/>
              </w:rPr>
              <w:t> </w:t>
            </w:r>
          </w:p>
          <w:p w14:paraId="1D662BA2" w14:textId="77777777" w:rsidR="006C7647" w:rsidRPr="006C7647" w:rsidRDefault="006C7647" w:rsidP="00EE0660">
            <w:pPr>
              <w:spacing w:line="240" w:lineRule="auto"/>
              <w:jc w:val="left"/>
              <w:rPr>
                <w:sz w:val="16"/>
                <w:szCs w:val="16"/>
              </w:rPr>
            </w:pPr>
            <w:r w:rsidRPr="006C7647">
              <w:rPr>
                <w:sz w:val="16"/>
                <w:szCs w:val="16"/>
              </w:rPr>
              <w:lastRenderedPageBreak/>
              <w:t> </w:t>
            </w:r>
          </w:p>
        </w:tc>
        <w:tc>
          <w:tcPr>
            <w:tcW w:w="930" w:type="dxa"/>
            <w:vMerge w:val="restart"/>
            <w:hideMark/>
          </w:tcPr>
          <w:p w14:paraId="73A4A9A9" w14:textId="77777777" w:rsidR="006C7647" w:rsidRPr="006C7647" w:rsidRDefault="006C7647" w:rsidP="00EE0660">
            <w:pPr>
              <w:spacing w:line="240" w:lineRule="auto"/>
              <w:jc w:val="left"/>
              <w:rPr>
                <w:sz w:val="16"/>
                <w:szCs w:val="16"/>
              </w:rPr>
            </w:pPr>
            <w:r w:rsidRPr="006C7647">
              <w:rPr>
                <w:sz w:val="16"/>
                <w:szCs w:val="16"/>
              </w:rPr>
              <w:lastRenderedPageBreak/>
              <w:t xml:space="preserve">Although women have a longer life </w:t>
            </w:r>
            <w:r w:rsidRPr="006C7647">
              <w:rPr>
                <w:sz w:val="16"/>
                <w:szCs w:val="16"/>
              </w:rPr>
              <w:lastRenderedPageBreak/>
              <w:t>expectancy than men, they spend more years in disabled states.</w:t>
            </w:r>
          </w:p>
        </w:tc>
      </w:tr>
      <w:tr w:rsidR="006C7647" w:rsidRPr="006C7647" w14:paraId="07AE250A" w14:textId="77777777" w:rsidTr="49E90962">
        <w:trPr>
          <w:trHeight w:val="508"/>
        </w:trPr>
        <w:tc>
          <w:tcPr>
            <w:tcW w:w="887" w:type="dxa"/>
            <w:vMerge/>
            <w:hideMark/>
          </w:tcPr>
          <w:p w14:paraId="18E61FFF" w14:textId="77777777" w:rsidR="006C7647" w:rsidRPr="006C7647" w:rsidRDefault="006C7647" w:rsidP="00EE0660">
            <w:pPr>
              <w:spacing w:line="240" w:lineRule="auto"/>
              <w:jc w:val="left"/>
              <w:rPr>
                <w:sz w:val="16"/>
                <w:szCs w:val="16"/>
              </w:rPr>
            </w:pPr>
          </w:p>
        </w:tc>
        <w:tc>
          <w:tcPr>
            <w:tcW w:w="704" w:type="dxa"/>
            <w:vMerge/>
            <w:hideMark/>
          </w:tcPr>
          <w:p w14:paraId="4F662671" w14:textId="77777777" w:rsidR="006C7647" w:rsidRPr="006C7647" w:rsidRDefault="006C7647" w:rsidP="00EE0660">
            <w:pPr>
              <w:spacing w:line="240" w:lineRule="auto"/>
              <w:jc w:val="left"/>
              <w:rPr>
                <w:sz w:val="16"/>
                <w:szCs w:val="16"/>
              </w:rPr>
            </w:pPr>
          </w:p>
        </w:tc>
        <w:tc>
          <w:tcPr>
            <w:tcW w:w="888" w:type="dxa"/>
            <w:vMerge/>
            <w:hideMark/>
          </w:tcPr>
          <w:p w14:paraId="1CDDAEB8" w14:textId="77777777" w:rsidR="006C7647" w:rsidRPr="006C7647" w:rsidRDefault="006C7647" w:rsidP="00EE0660">
            <w:pPr>
              <w:spacing w:line="240" w:lineRule="auto"/>
              <w:jc w:val="left"/>
              <w:rPr>
                <w:sz w:val="16"/>
                <w:szCs w:val="16"/>
              </w:rPr>
            </w:pPr>
          </w:p>
        </w:tc>
        <w:tc>
          <w:tcPr>
            <w:tcW w:w="818" w:type="dxa"/>
            <w:vMerge/>
            <w:hideMark/>
          </w:tcPr>
          <w:p w14:paraId="7F84915F" w14:textId="77777777" w:rsidR="006C7647" w:rsidRPr="006C7647" w:rsidRDefault="006C7647" w:rsidP="00EE0660">
            <w:pPr>
              <w:spacing w:line="240" w:lineRule="auto"/>
              <w:jc w:val="left"/>
              <w:rPr>
                <w:sz w:val="16"/>
                <w:szCs w:val="16"/>
              </w:rPr>
            </w:pPr>
          </w:p>
        </w:tc>
        <w:tc>
          <w:tcPr>
            <w:tcW w:w="982" w:type="dxa"/>
            <w:vMerge/>
            <w:hideMark/>
          </w:tcPr>
          <w:p w14:paraId="1BC9E31F" w14:textId="77777777" w:rsidR="006C7647" w:rsidRPr="006C7647" w:rsidRDefault="006C7647" w:rsidP="00EE0660">
            <w:pPr>
              <w:spacing w:line="240" w:lineRule="auto"/>
              <w:jc w:val="left"/>
              <w:rPr>
                <w:sz w:val="16"/>
                <w:szCs w:val="16"/>
              </w:rPr>
            </w:pPr>
          </w:p>
        </w:tc>
        <w:tc>
          <w:tcPr>
            <w:tcW w:w="814" w:type="dxa"/>
            <w:vMerge/>
          </w:tcPr>
          <w:p w14:paraId="2B1AEE9C" w14:textId="77777777" w:rsidR="006C7647" w:rsidRPr="006C7647" w:rsidRDefault="006C7647" w:rsidP="00EE0660">
            <w:pPr>
              <w:spacing w:line="240" w:lineRule="auto"/>
              <w:jc w:val="left"/>
              <w:rPr>
                <w:sz w:val="16"/>
                <w:szCs w:val="16"/>
              </w:rPr>
            </w:pPr>
          </w:p>
        </w:tc>
        <w:tc>
          <w:tcPr>
            <w:tcW w:w="775" w:type="dxa"/>
            <w:vMerge/>
            <w:hideMark/>
          </w:tcPr>
          <w:p w14:paraId="4340A20D" w14:textId="77777777" w:rsidR="006C7647" w:rsidRPr="006C7647" w:rsidRDefault="006C7647" w:rsidP="00EE0660">
            <w:pPr>
              <w:spacing w:line="240" w:lineRule="auto"/>
              <w:jc w:val="left"/>
              <w:rPr>
                <w:sz w:val="16"/>
                <w:szCs w:val="16"/>
              </w:rPr>
            </w:pPr>
          </w:p>
        </w:tc>
        <w:tc>
          <w:tcPr>
            <w:tcW w:w="1008" w:type="dxa"/>
            <w:vMerge/>
            <w:hideMark/>
          </w:tcPr>
          <w:p w14:paraId="21959C39" w14:textId="77777777" w:rsidR="006C7647" w:rsidRPr="006C7647" w:rsidRDefault="006C7647" w:rsidP="00EE0660">
            <w:pPr>
              <w:spacing w:line="240" w:lineRule="auto"/>
              <w:jc w:val="left"/>
              <w:rPr>
                <w:sz w:val="16"/>
                <w:szCs w:val="16"/>
              </w:rPr>
            </w:pPr>
          </w:p>
        </w:tc>
        <w:tc>
          <w:tcPr>
            <w:tcW w:w="1011" w:type="dxa"/>
            <w:vMerge w:val="restart"/>
            <w:hideMark/>
          </w:tcPr>
          <w:p w14:paraId="039705D6" w14:textId="77777777" w:rsidR="006C7647" w:rsidRPr="006C7647" w:rsidRDefault="006C7647" w:rsidP="00EE0660">
            <w:pPr>
              <w:spacing w:line="240" w:lineRule="auto"/>
              <w:jc w:val="left"/>
              <w:rPr>
                <w:sz w:val="16"/>
                <w:szCs w:val="16"/>
              </w:rPr>
            </w:pPr>
            <w:r w:rsidRPr="006C7647">
              <w:rPr>
                <w:sz w:val="16"/>
                <w:szCs w:val="16"/>
              </w:rPr>
              <w:t>Self/carer-reported need for assistance in ADL (feeding, grooming, transferring, toileting, dressing and bathing)</w:t>
            </w:r>
          </w:p>
        </w:tc>
        <w:tc>
          <w:tcPr>
            <w:tcW w:w="1167" w:type="dxa"/>
            <w:hideMark/>
          </w:tcPr>
          <w:p w14:paraId="53C78F06" w14:textId="77777777" w:rsidR="006C7647" w:rsidRPr="006C7647" w:rsidRDefault="006C7647" w:rsidP="00EE0660">
            <w:pPr>
              <w:spacing w:line="240" w:lineRule="auto"/>
              <w:jc w:val="left"/>
              <w:rPr>
                <w:sz w:val="16"/>
                <w:szCs w:val="16"/>
              </w:rPr>
            </w:pPr>
            <w:r w:rsidRPr="006C7647">
              <w:rPr>
                <w:sz w:val="16"/>
                <w:szCs w:val="16"/>
              </w:rPr>
              <w:t>Mild: 4.3% (n=174)</w:t>
            </w:r>
          </w:p>
        </w:tc>
        <w:tc>
          <w:tcPr>
            <w:tcW w:w="1037" w:type="dxa"/>
            <w:vMerge/>
            <w:hideMark/>
          </w:tcPr>
          <w:p w14:paraId="29C6C06F" w14:textId="77777777" w:rsidR="006C7647" w:rsidRPr="006C7647" w:rsidRDefault="006C7647" w:rsidP="00EE0660">
            <w:pPr>
              <w:spacing w:line="240" w:lineRule="auto"/>
              <w:jc w:val="left"/>
              <w:rPr>
                <w:sz w:val="16"/>
                <w:szCs w:val="16"/>
              </w:rPr>
            </w:pPr>
          </w:p>
        </w:tc>
        <w:tc>
          <w:tcPr>
            <w:tcW w:w="975" w:type="dxa"/>
            <w:vMerge/>
            <w:hideMark/>
          </w:tcPr>
          <w:p w14:paraId="48D12157" w14:textId="77777777" w:rsidR="006C7647" w:rsidRPr="006C7647" w:rsidRDefault="006C7647" w:rsidP="00EE0660">
            <w:pPr>
              <w:spacing w:line="240" w:lineRule="auto"/>
              <w:jc w:val="left"/>
              <w:rPr>
                <w:sz w:val="16"/>
                <w:szCs w:val="16"/>
              </w:rPr>
            </w:pPr>
          </w:p>
        </w:tc>
        <w:tc>
          <w:tcPr>
            <w:tcW w:w="1037" w:type="dxa"/>
            <w:vMerge/>
            <w:hideMark/>
          </w:tcPr>
          <w:p w14:paraId="19F8D73B" w14:textId="77777777" w:rsidR="006C7647" w:rsidRPr="006C7647" w:rsidRDefault="006C7647" w:rsidP="00EE0660">
            <w:pPr>
              <w:spacing w:line="240" w:lineRule="auto"/>
              <w:jc w:val="left"/>
              <w:rPr>
                <w:sz w:val="16"/>
                <w:szCs w:val="16"/>
              </w:rPr>
            </w:pPr>
          </w:p>
        </w:tc>
        <w:tc>
          <w:tcPr>
            <w:tcW w:w="925" w:type="dxa"/>
            <w:vMerge/>
            <w:hideMark/>
          </w:tcPr>
          <w:p w14:paraId="7A65B6FD" w14:textId="77777777" w:rsidR="006C7647" w:rsidRPr="006C7647" w:rsidRDefault="006C7647" w:rsidP="00EE0660">
            <w:pPr>
              <w:spacing w:line="240" w:lineRule="auto"/>
              <w:jc w:val="left"/>
              <w:rPr>
                <w:sz w:val="16"/>
                <w:szCs w:val="16"/>
              </w:rPr>
            </w:pPr>
          </w:p>
        </w:tc>
        <w:tc>
          <w:tcPr>
            <w:tcW w:w="930" w:type="dxa"/>
            <w:vMerge/>
            <w:hideMark/>
          </w:tcPr>
          <w:p w14:paraId="2B2A0FD5" w14:textId="77777777" w:rsidR="006C7647" w:rsidRPr="006C7647" w:rsidRDefault="006C7647" w:rsidP="00EE0660">
            <w:pPr>
              <w:spacing w:line="240" w:lineRule="auto"/>
              <w:jc w:val="left"/>
              <w:rPr>
                <w:sz w:val="16"/>
                <w:szCs w:val="16"/>
              </w:rPr>
            </w:pPr>
          </w:p>
        </w:tc>
      </w:tr>
      <w:tr w:rsidR="006C7647" w:rsidRPr="006C7647" w14:paraId="0CEA5505" w14:textId="77777777" w:rsidTr="49E90962">
        <w:trPr>
          <w:trHeight w:val="492"/>
        </w:trPr>
        <w:tc>
          <w:tcPr>
            <w:tcW w:w="887" w:type="dxa"/>
            <w:vMerge/>
          </w:tcPr>
          <w:p w14:paraId="3ECFAF20" w14:textId="77777777" w:rsidR="006C7647" w:rsidRPr="006C7647" w:rsidRDefault="006C7647" w:rsidP="00EE0660">
            <w:pPr>
              <w:spacing w:line="240" w:lineRule="auto"/>
              <w:jc w:val="left"/>
              <w:rPr>
                <w:sz w:val="16"/>
                <w:szCs w:val="16"/>
              </w:rPr>
            </w:pPr>
          </w:p>
        </w:tc>
        <w:tc>
          <w:tcPr>
            <w:tcW w:w="704" w:type="dxa"/>
            <w:vMerge/>
          </w:tcPr>
          <w:p w14:paraId="407E24D5" w14:textId="77777777" w:rsidR="006C7647" w:rsidRPr="006C7647" w:rsidRDefault="006C7647" w:rsidP="00EE0660">
            <w:pPr>
              <w:spacing w:line="240" w:lineRule="auto"/>
              <w:jc w:val="left"/>
              <w:rPr>
                <w:sz w:val="16"/>
                <w:szCs w:val="16"/>
              </w:rPr>
            </w:pPr>
          </w:p>
        </w:tc>
        <w:tc>
          <w:tcPr>
            <w:tcW w:w="888" w:type="dxa"/>
            <w:vMerge/>
          </w:tcPr>
          <w:p w14:paraId="4257E0C9" w14:textId="77777777" w:rsidR="006C7647" w:rsidRPr="006C7647" w:rsidRDefault="006C7647" w:rsidP="00EE0660">
            <w:pPr>
              <w:spacing w:line="240" w:lineRule="auto"/>
              <w:jc w:val="left"/>
              <w:rPr>
                <w:sz w:val="16"/>
                <w:szCs w:val="16"/>
              </w:rPr>
            </w:pPr>
          </w:p>
        </w:tc>
        <w:tc>
          <w:tcPr>
            <w:tcW w:w="818" w:type="dxa"/>
            <w:vMerge/>
          </w:tcPr>
          <w:p w14:paraId="40575DF4" w14:textId="77777777" w:rsidR="006C7647" w:rsidRPr="006C7647" w:rsidRDefault="006C7647" w:rsidP="00EE0660">
            <w:pPr>
              <w:spacing w:line="240" w:lineRule="auto"/>
              <w:jc w:val="left"/>
              <w:rPr>
                <w:sz w:val="16"/>
                <w:szCs w:val="16"/>
              </w:rPr>
            </w:pPr>
          </w:p>
        </w:tc>
        <w:tc>
          <w:tcPr>
            <w:tcW w:w="982" w:type="dxa"/>
            <w:vMerge/>
          </w:tcPr>
          <w:p w14:paraId="72BC38CC" w14:textId="77777777" w:rsidR="006C7647" w:rsidRPr="006C7647" w:rsidRDefault="006C7647" w:rsidP="00EE0660">
            <w:pPr>
              <w:spacing w:line="240" w:lineRule="auto"/>
              <w:jc w:val="left"/>
              <w:rPr>
                <w:sz w:val="16"/>
                <w:szCs w:val="16"/>
              </w:rPr>
            </w:pPr>
          </w:p>
        </w:tc>
        <w:tc>
          <w:tcPr>
            <w:tcW w:w="814" w:type="dxa"/>
            <w:vMerge/>
          </w:tcPr>
          <w:p w14:paraId="39DBDE2D" w14:textId="77777777" w:rsidR="006C7647" w:rsidRPr="006C7647" w:rsidRDefault="006C7647" w:rsidP="00EE0660">
            <w:pPr>
              <w:spacing w:line="240" w:lineRule="auto"/>
              <w:jc w:val="left"/>
              <w:rPr>
                <w:sz w:val="16"/>
                <w:szCs w:val="16"/>
              </w:rPr>
            </w:pPr>
          </w:p>
        </w:tc>
        <w:tc>
          <w:tcPr>
            <w:tcW w:w="775" w:type="dxa"/>
            <w:vMerge/>
          </w:tcPr>
          <w:p w14:paraId="42E725C3" w14:textId="77777777" w:rsidR="006C7647" w:rsidRPr="006C7647" w:rsidRDefault="006C7647" w:rsidP="00EE0660">
            <w:pPr>
              <w:spacing w:line="240" w:lineRule="auto"/>
              <w:jc w:val="left"/>
              <w:rPr>
                <w:sz w:val="16"/>
                <w:szCs w:val="16"/>
              </w:rPr>
            </w:pPr>
          </w:p>
        </w:tc>
        <w:tc>
          <w:tcPr>
            <w:tcW w:w="1008" w:type="dxa"/>
            <w:vMerge/>
          </w:tcPr>
          <w:p w14:paraId="38A07345" w14:textId="77777777" w:rsidR="006C7647" w:rsidRPr="006C7647" w:rsidRDefault="006C7647" w:rsidP="00EE0660">
            <w:pPr>
              <w:spacing w:line="240" w:lineRule="auto"/>
              <w:jc w:val="left"/>
              <w:rPr>
                <w:sz w:val="16"/>
                <w:szCs w:val="16"/>
              </w:rPr>
            </w:pPr>
          </w:p>
        </w:tc>
        <w:tc>
          <w:tcPr>
            <w:tcW w:w="1011" w:type="dxa"/>
            <w:vMerge/>
          </w:tcPr>
          <w:p w14:paraId="7E72F834" w14:textId="77777777" w:rsidR="006C7647" w:rsidRPr="006C7647" w:rsidRDefault="006C7647" w:rsidP="00EE0660">
            <w:pPr>
              <w:spacing w:line="240" w:lineRule="auto"/>
              <w:jc w:val="left"/>
              <w:rPr>
                <w:sz w:val="16"/>
                <w:szCs w:val="16"/>
              </w:rPr>
            </w:pPr>
          </w:p>
        </w:tc>
        <w:tc>
          <w:tcPr>
            <w:tcW w:w="1167" w:type="dxa"/>
          </w:tcPr>
          <w:p w14:paraId="1BA8D070" w14:textId="77777777" w:rsidR="006C7647" w:rsidRPr="006C7647" w:rsidRDefault="006C7647" w:rsidP="00EE0660">
            <w:pPr>
              <w:spacing w:line="240" w:lineRule="auto"/>
              <w:jc w:val="left"/>
              <w:rPr>
                <w:sz w:val="16"/>
                <w:szCs w:val="16"/>
              </w:rPr>
            </w:pPr>
            <w:r w:rsidRPr="006C7647">
              <w:rPr>
                <w:sz w:val="16"/>
                <w:szCs w:val="16"/>
              </w:rPr>
              <w:t>Moderate: 1.2% (n=49)</w:t>
            </w:r>
          </w:p>
        </w:tc>
        <w:tc>
          <w:tcPr>
            <w:tcW w:w="1037" w:type="dxa"/>
            <w:vMerge/>
          </w:tcPr>
          <w:p w14:paraId="365121BE" w14:textId="77777777" w:rsidR="006C7647" w:rsidRPr="006C7647" w:rsidRDefault="006C7647" w:rsidP="00EE0660">
            <w:pPr>
              <w:spacing w:line="240" w:lineRule="auto"/>
              <w:jc w:val="left"/>
              <w:rPr>
                <w:sz w:val="16"/>
                <w:szCs w:val="16"/>
              </w:rPr>
            </w:pPr>
          </w:p>
        </w:tc>
        <w:tc>
          <w:tcPr>
            <w:tcW w:w="975" w:type="dxa"/>
            <w:vMerge/>
          </w:tcPr>
          <w:p w14:paraId="618853AF" w14:textId="77777777" w:rsidR="006C7647" w:rsidRPr="006C7647" w:rsidRDefault="006C7647" w:rsidP="00EE0660">
            <w:pPr>
              <w:spacing w:line="240" w:lineRule="auto"/>
              <w:jc w:val="left"/>
              <w:rPr>
                <w:sz w:val="16"/>
                <w:szCs w:val="16"/>
              </w:rPr>
            </w:pPr>
          </w:p>
        </w:tc>
        <w:tc>
          <w:tcPr>
            <w:tcW w:w="1037" w:type="dxa"/>
            <w:vMerge/>
          </w:tcPr>
          <w:p w14:paraId="45FF3C5D" w14:textId="77777777" w:rsidR="006C7647" w:rsidRPr="006C7647" w:rsidRDefault="006C7647" w:rsidP="00EE0660">
            <w:pPr>
              <w:spacing w:line="240" w:lineRule="auto"/>
              <w:jc w:val="left"/>
              <w:rPr>
                <w:sz w:val="16"/>
                <w:szCs w:val="16"/>
              </w:rPr>
            </w:pPr>
          </w:p>
        </w:tc>
        <w:tc>
          <w:tcPr>
            <w:tcW w:w="925" w:type="dxa"/>
            <w:vMerge/>
          </w:tcPr>
          <w:p w14:paraId="6BBB82D1" w14:textId="77777777" w:rsidR="006C7647" w:rsidRPr="006C7647" w:rsidRDefault="006C7647" w:rsidP="00EE0660">
            <w:pPr>
              <w:spacing w:line="240" w:lineRule="auto"/>
              <w:jc w:val="left"/>
              <w:rPr>
                <w:sz w:val="16"/>
                <w:szCs w:val="16"/>
              </w:rPr>
            </w:pPr>
          </w:p>
        </w:tc>
        <w:tc>
          <w:tcPr>
            <w:tcW w:w="930" w:type="dxa"/>
            <w:vMerge/>
          </w:tcPr>
          <w:p w14:paraId="13966D43" w14:textId="77777777" w:rsidR="006C7647" w:rsidRPr="006C7647" w:rsidRDefault="006C7647" w:rsidP="00EE0660">
            <w:pPr>
              <w:spacing w:line="240" w:lineRule="auto"/>
              <w:jc w:val="left"/>
              <w:rPr>
                <w:sz w:val="16"/>
                <w:szCs w:val="16"/>
              </w:rPr>
            </w:pPr>
          </w:p>
        </w:tc>
      </w:tr>
      <w:tr w:rsidR="006C7647" w:rsidRPr="006C7647" w14:paraId="004F1900" w14:textId="77777777" w:rsidTr="49E90962">
        <w:trPr>
          <w:trHeight w:val="1320"/>
        </w:trPr>
        <w:tc>
          <w:tcPr>
            <w:tcW w:w="887" w:type="dxa"/>
            <w:vMerge/>
          </w:tcPr>
          <w:p w14:paraId="14CC64B4" w14:textId="77777777" w:rsidR="006C7647" w:rsidRPr="006C7647" w:rsidRDefault="006C7647" w:rsidP="00EE0660">
            <w:pPr>
              <w:spacing w:line="240" w:lineRule="auto"/>
              <w:jc w:val="left"/>
              <w:rPr>
                <w:sz w:val="16"/>
                <w:szCs w:val="16"/>
              </w:rPr>
            </w:pPr>
          </w:p>
        </w:tc>
        <w:tc>
          <w:tcPr>
            <w:tcW w:w="704" w:type="dxa"/>
            <w:vMerge/>
          </w:tcPr>
          <w:p w14:paraId="0040169A" w14:textId="77777777" w:rsidR="006C7647" w:rsidRPr="006C7647" w:rsidRDefault="006C7647" w:rsidP="00EE0660">
            <w:pPr>
              <w:spacing w:line="240" w:lineRule="auto"/>
              <w:jc w:val="left"/>
              <w:rPr>
                <w:sz w:val="16"/>
                <w:szCs w:val="16"/>
              </w:rPr>
            </w:pPr>
          </w:p>
        </w:tc>
        <w:tc>
          <w:tcPr>
            <w:tcW w:w="888" w:type="dxa"/>
            <w:vMerge/>
          </w:tcPr>
          <w:p w14:paraId="35AFB0D1" w14:textId="77777777" w:rsidR="006C7647" w:rsidRPr="006C7647" w:rsidRDefault="006C7647" w:rsidP="00EE0660">
            <w:pPr>
              <w:spacing w:line="240" w:lineRule="auto"/>
              <w:jc w:val="left"/>
              <w:rPr>
                <w:sz w:val="16"/>
                <w:szCs w:val="16"/>
              </w:rPr>
            </w:pPr>
          </w:p>
        </w:tc>
        <w:tc>
          <w:tcPr>
            <w:tcW w:w="818" w:type="dxa"/>
            <w:vMerge/>
          </w:tcPr>
          <w:p w14:paraId="301F1579" w14:textId="77777777" w:rsidR="006C7647" w:rsidRPr="006C7647" w:rsidRDefault="006C7647" w:rsidP="00EE0660">
            <w:pPr>
              <w:spacing w:line="240" w:lineRule="auto"/>
              <w:jc w:val="left"/>
              <w:rPr>
                <w:sz w:val="16"/>
                <w:szCs w:val="16"/>
              </w:rPr>
            </w:pPr>
          </w:p>
        </w:tc>
        <w:tc>
          <w:tcPr>
            <w:tcW w:w="982" w:type="dxa"/>
            <w:vMerge/>
          </w:tcPr>
          <w:p w14:paraId="33879920" w14:textId="77777777" w:rsidR="006C7647" w:rsidRPr="006C7647" w:rsidRDefault="006C7647" w:rsidP="00EE0660">
            <w:pPr>
              <w:spacing w:line="240" w:lineRule="auto"/>
              <w:jc w:val="left"/>
              <w:rPr>
                <w:sz w:val="16"/>
                <w:szCs w:val="16"/>
              </w:rPr>
            </w:pPr>
          </w:p>
        </w:tc>
        <w:tc>
          <w:tcPr>
            <w:tcW w:w="814" w:type="dxa"/>
            <w:vMerge/>
          </w:tcPr>
          <w:p w14:paraId="740A361E" w14:textId="77777777" w:rsidR="006C7647" w:rsidRPr="006C7647" w:rsidRDefault="006C7647" w:rsidP="00EE0660">
            <w:pPr>
              <w:spacing w:line="240" w:lineRule="auto"/>
              <w:jc w:val="left"/>
              <w:rPr>
                <w:sz w:val="16"/>
                <w:szCs w:val="16"/>
              </w:rPr>
            </w:pPr>
          </w:p>
        </w:tc>
        <w:tc>
          <w:tcPr>
            <w:tcW w:w="775" w:type="dxa"/>
            <w:vMerge/>
          </w:tcPr>
          <w:p w14:paraId="46CB0067" w14:textId="77777777" w:rsidR="006C7647" w:rsidRPr="006C7647" w:rsidRDefault="006C7647" w:rsidP="00EE0660">
            <w:pPr>
              <w:spacing w:line="240" w:lineRule="auto"/>
              <w:jc w:val="left"/>
              <w:rPr>
                <w:sz w:val="16"/>
                <w:szCs w:val="16"/>
              </w:rPr>
            </w:pPr>
          </w:p>
        </w:tc>
        <w:tc>
          <w:tcPr>
            <w:tcW w:w="1008" w:type="dxa"/>
            <w:vMerge/>
          </w:tcPr>
          <w:p w14:paraId="74DB51A5" w14:textId="77777777" w:rsidR="006C7647" w:rsidRPr="006C7647" w:rsidRDefault="006C7647" w:rsidP="00EE0660">
            <w:pPr>
              <w:spacing w:line="240" w:lineRule="auto"/>
              <w:jc w:val="left"/>
              <w:rPr>
                <w:sz w:val="16"/>
                <w:szCs w:val="16"/>
              </w:rPr>
            </w:pPr>
          </w:p>
        </w:tc>
        <w:tc>
          <w:tcPr>
            <w:tcW w:w="1011" w:type="dxa"/>
            <w:vMerge/>
          </w:tcPr>
          <w:p w14:paraId="1CD82C2B" w14:textId="77777777" w:rsidR="006C7647" w:rsidRPr="006C7647" w:rsidRDefault="006C7647" w:rsidP="00EE0660">
            <w:pPr>
              <w:spacing w:line="240" w:lineRule="auto"/>
              <w:jc w:val="left"/>
              <w:rPr>
                <w:sz w:val="16"/>
                <w:szCs w:val="16"/>
              </w:rPr>
            </w:pPr>
          </w:p>
        </w:tc>
        <w:tc>
          <w:tcPr>
            <w:tcW w:w="1167" w:type="dxa"/>
            <w:vMerge w:val="restart"/>
          </w:tcPr>
          <w:p w14:paraId="2C231F9A" w14:textId="77777777" w:rsidR="006C7647" w:rsidRPr="006C7647" w:rsidRDefault="006C7647" w:rsidP="00EE0660">
            <w:pPr>
              <w:spacing w:line="240" w:lineRule="auto"/>
              <w:jc w:val="left"/>
              <w:rPr>
                <w:sz w:val="16"/>
                <w:szCs w:val="16"/>
              </w:rPr>
            </w:pPr>
            <w:r w:rsidRPr="006C7647">
              <w:rPr>
                <w:sz w:val="16"/>
                <w:szCs w:val="16"/>
              </w:rPr>
              <w:t>Severe: 1.4% (n=57)</w:t>
            </w:r>
          </w:p>
          <w:p w14:paraId="5A801057" w14:textId="77777777" w:rsidR="006C7647" w:rsidRPr="006C7647" w:rsidRDefault="006C7647" w:rsidP="00EE0660">
            <w:pPr>
              <w:spacing w:line="240" w:lineRule="auto"/>
              <w:jc w:val="left"/>
              <w:rPr>
                <w:sz w:val="16"/>
                <w:szCs w:val="16"/>
              </w:rPr>
            </w:pPr>
            <w:r w:rsidRPr="006C7647">
              <w:rPr>
                <w:sz w:val="16"/>
                <w:szCs w:val="16"/>
              </w:rPr>
              <w:t> </w:t>
            </w:r>
          </w:p>
        </w:tc>
        <w:tc>
          <w:tcPr>
            <w:tcW w:w="1037" w:type="dxa"/>
            <w:vMerge/>
          </w:tcPr>
          <w:p w14:paraId="7DFFB8B0" w14:textId="77777777" w:rsidR="006C7647" w:rsidRPr="006C7647" w:rsidRDefault="006C7647" w:rsidP="00EE0660">
            <w:pPr>
              <w:spacing w:line="240" w:lineRule="auto"/>
              <w:jc w:val="left"/>
              <w:rPr>
                <w:sz w:val="16"/>
                <w:szCs w:val="16"/>
              </w:rPr>
            </w:pPr>
          </w:p>
        </w:tc>
        <w:tc>
          <w:tcPr>
            <w:tcW w:w="975" w:type="dxa"/>
            <w:vMerge/>
          </w:tcPr>
          <w:p w14:paraId="565D2508" w14:textId="77777777" w:rsidR="006C7647" w:rsidRPr="006C7647" w:rsidRDefault="006C7647" w:rsidP="00EE0660">
            <w:pPr>
              <w:spacing w:line="240" w:lineRule="auto"/>
              <w:jc w:val="left"/>
              <w:rPr>
                <w:sz w:val="16"/>
                <w:szCs w:val="16"/>
              </w:rPr>
            </w:pPr>
          </w:p>
        </w:tc>
        <w:tc>
          <w:tcPr>
            <w:tcW w:w="1037" w:type="dxa"/>
            <w:vMerge/>
          </w:tcPr>
          <w:p w14:paraId="4E628FBA" w14:textId="77777777" w:rsidR="006C7647" w:rsidRPr="006C7647" w:rsidRDefault="006C7647" w:rsidP="00EE0660">
            <w:pPr>
              <w:spacing w:line="240" w:lineRule="auto"/>
              <w:jc w:val="left"/>
              <w:rPr>
                <w:sz w:val="16"/>
                <w:szCs w:val="16"/>
              </w:rPr>
            </w:pPr>
          </w:p>
        </w:tc>
        <w:tc>
          <w:tcPr>
            <w:tcW w:w="925" w:type="dxa"/>
            <w:vMerge/>
          </w:tcPr>
          <w:p w14:paraId="3630BB05" w14:textId="77777777" w:rsidR="006C7647" w:rsidRPr="006C7647" w:rsidRDefault="006C7647" w:rsidP="00EE0660">
            <w:pPr>
              <w:spacing w:line="240" w:lineRule="auto"/>
              <w:jc w:val="left"/>
              <w:rPr>
                <w:sz w:val="16"/>
                <w:szCs w:val="16"/>
              </w:rPr>
            </w:pPr>
          </w:p>
        </w:tc>
        <w:tc>
          <w:tcPr>
            <w:tcW w:w="930" w:type="dxa"/>
            <w:vMerge/>
          </w:tcPr>
          <w:p w14:paraId="0683909A" w14:textId="77777777" w:rsidR="006C7647" w:rsidRPr="006C7647" w:rsidRDefault="006C7647" w:rsidP="00EE0660">
            <w:pPr>
              <w:spacing w:line="240" w:lineRule="auto"/>
              <w:jc w:val="left"/>
              <w:rPr>
                <w:sz w:val="16"/>
                <w:szCs w:val="16"/>
              </w:rPr>
            </w:pPr>
          </w:p>
        </w:tc>
      </w:tr>
      <w:tr w:rsidR="006C7647" w:rsidRPr="006C7647" w14:paraId="42659171" w14:textId="77777777" w:rsidTr="49E90962">
        <w:trPr>
          <w:trHeight w:val="408"/>
        </w:trPr>
        <w:tc>
          <w:tcPr>
            <w:tcW w:w="887" w:type="dxa"/>
            <w:vMerge/>
            <w:hideMark/>
          </w:tcPr>
          <w:p w14:paraId="757EB930" w14:textId="77777777" w:rsidR="006C7647" w:rsidRPr="006C7647" w:rsidRDefault="006C7647" w:rsidP="00EE0660">
            <w:pPr>
              <w:spacing w:line="240" w:lineRule="auto"/>
              <w:jc w:val="left"/>
              <w:rPr>
                <w:sz w:val="16"/>
                <w:szCs w:val="16"/>
              </w:rPr>
            </w:pPr>
          </w:p>
        </w:tc>
        <w:tc>
          <w:tcPr>
            <w:tcW w:w="704" w:type="dxa"/>
            <w:vMerge/>
            <w:hideMark/>
          </w:tcPr>
          <w:p w14:paraId="19935C61" w14:textId="77777777" w:rsidR="006C7647" w:rsidRPr="006C7647" w:rsidRDefault="006C7647" w:rsidP="00EE0660">
            <w:pPr>
              <w:spacing w:line="240" w:lineRule="auto"/>
              <w:jc w:val="left"/>
              <w:rPr>
                <w:sz w:val="16"/>
                <w:szCs w:val="16"/>
              </w:rPr>
            </w:pPr>
          </w:p>
        </w:tc>
        <w:tc>
          <w:tcPr>
            <w:tcW w:w="888" w:type="dxa"/>
            <w:vMerge/>
            <w:hideMark/>
          </w:tcPr>
          <w:p w14:paraId="454BB35B" w14:textId="77777777" w:rsidR="006C7647" w:rsidRPr="006C7647" w:rsidRDefault="006C7647" w:rsidP="00EE0660">
            <w:pPr>
              <w:spacing w:line="240" w:lineRule="auto"/>
              <w:jc w:val="left"/>
              <w:rPr>
                <w:sz w:val="16"/>
                <w:szCs w:val="16"/>
              </w:rPr>
            </w:pPr>
          </w:p>
        </w:tc>
        <w:tc>
          <w:tcPr>
            <w:tcW w:w="818" w:type="dxa"/>
            <w:vMerge/>
            <w:hideMark/>
          </w:tcPr>
          <w:p w14:paraId="042C73CB" w14:textId="77777777" w:rsidR="006C7647" w:rsidRPr="006C7647" w:rsidRDefault="006C7647" w:rsidP="00EE0660">
            <w:pPr>
              <w:spacing w:line="240" w:lineRule="auto"/>
              <w:jc w:val="left"/>
              <w:rPr>
                <w:sz w:val="16"/>
                <w:szCs w:val="16"/>
              </w:rPr>
            </w:pPr>
          </w:p>
        </w:tc>
        <w:tc>
          <w:tcPr>
            <w:tcW w:w="982" w:type="dxa"/>
            <w:vMerge/>
            <w:hideMark/>
          </w:tcPr>
          <w:p w14:paraId="3862DC08" w14:textId="77777777" w:rsidR="006C7647" w:rsidRPr="006C7647" w:rsidRDefault="006C7647" w:rsidP="00EE0660">
            <w:pPr>
              <w:spacing w:line="240" w:lineRule="auto"/>
              <w:jc w:val="left"/>
              <w:rPr>
                <w:sz w:val="16"/>
                <w:szCs w:val="16"/>
              </w:rPr>
            </w:pPr>
          </w:p>
        </w:tc>
        <w:tc>
          <w:tcPr>
            <w:tcW w:w="814" w:type="dxa"/>
            <w:vMerge/>
          </w:tcPr>
          <w:p w14:paraId="439FFBF8" w14:textId="77777777" w:rsidR="006C7647" w:rsidRPr="006C7647" w:rsidRDefault="006C7647" w:rsidP="00EE0660">
            <w:pPr>
              <w:spacing w:line="240" w:lineRule="auto"/>
              <w:jc w:val="left"/>
              <w:rPr>
                <w:sz w:val="16"/>
                <w:szCs w:val="16"/>
              </w:rPr>
            </w:pPr>
          </w:p>
        </w:tc>
        <w:tc>
          <w:tcPr>
            <w:tcW w:w="775" w:type="dxa"/>
            <w:vMerge/>
            <w:hideMark/>
          </w:tcPr>
          <w:p w14:paraId="6B92237F" w14:textId="77777777" w:rsidR="006C7647" w:rsidRPr="006C7647" w:rsidRDefault="006C7647" w:rsidP="00EE0660">
            <w:pPr>
              <w:spacing w:line="240" w:lineRule="auto"/>
              <w:jc w:val="left"/>
              <w:rPr>
                <w:sz w:val="16"/>
                <w:szCs w:val="16"/>
              </w:rPr>
            </w:pPr>
          </w:p>
        </w:tc>
        <w:tc>
          <w:tcPr>
            <w:tcW w:w="1008" w:type="dxa"/>
            <w:vMerge/>
            <w:hideMark/>
          </w:tcPr>
          <w:p w14:paraId="6068A723" w14:textId="77777777" w:rsidR="006C7647" w:rsidRPr="006C7647" w:rsidRDefault="006C7647" w:rsidP="00EE0660">
            <w:pPr>
              <w:spacing w:line="240" w:lineRule="auto"/>
              <w:jc w:val="left"/>
              <w:rPr>
                <w:sz w:val="16"/>
                <w:szCs w:val="16"/>
              </w:rPr>
            </w:pPr>
          </w:p>
        </w:tc>
        <w:tc>
          <w:tcPr>
            <w:tcW w:w="1011" w:type="dxa"/>
            <w:hideMark/>
          </w:tcPr>
          <w:p w14:paraId="29E0C80D" w14:textId="77777777" w:rsidR="006C7647" w:rsidRPr="006C7647" w:rsidRDefault="006C7647" w:rsidP="00EE0660">
            <w:pPr>
              <w:spacing w:line="240" w:lineRule="auto"/>
              <w:jc w:val="left"/>
              <w:rPr>
                <w:sz w:val="16"/>
                <w:szCs w:val="16"/>
              </w:rPr>
            </w:pPr>
            <w:r w:rsidRPr="006C7647">
              <w:rPr>
                <w:sz w:val="16"/>
                <w:szCs w:val="16"/>
              </w:rPr>
              <w:t>*mild: dependent on 1-2 ADLs;</w:t>
            </w:r>
          </w:p>
        </w:tc>
        <w:tc>
          <w:tcPr>
            <w:tcW w:w="1167" w:type="dxa"/>
            <w:vMerge/>
            <w:hideMark/>
          </w:tcPr>
          <w:p w14:paraId="2F676880" w14:textId="77777777" w:rsidR="006C7647" w:rsidRPr="006C7647" w:rsidRDefault="006C7647" w:rsidP="00EE0660">
            <w:pPr>
              <w:spacing w:line="240" w:lineRule="auto"/>
              <w:jc w:val="left"/>
              <w:rPr>
                <w:sz w:val="16"/>
                <w:szCs w:val="16"/>
              </w:rPr>
            </w:pPr>
          </w:p>
        </w:tc>
        <w:tc>
          <w:tcPr>
            <w:tcW w:w="1037" w:type="dxa"/>
            <w:vMerge/>
            <w:hideMark/>
          </w:tcPr>
          <w:p w14:paraId="2D20BECF" w14:textId="77777777" w:rsidR="006C7647" w:rsidRPr="006C7647" w:rsidRDefault="006C7647" w:rsidP="00EE0660">
            <w:pPr>
              <w:spacing w:line="240" w:lineRule="auto"/>
              <w:jc w:val="left"/>
              <w:rPr>
                <w:sz w:val="16"/>
                <w:szCs w:val="16"/>
              </w:rPr>
            </w:pPr>
          </w:p>
        </w:tc>
        <w:tc>
          <w:tcPr>
            <w:tcW w:w="975" w:type="dxa"/>
            <w:vMerge/>
            <w:hideMark/>
          </w:tcPr>
          <w:p w14:paraId="5C44C98A" w14:textId="77777777" w:rsidR="006C7647" w:rsidRPr="006C7647" w:rsidRDefault="006C7647" w:rsidP="00EE0660">
            <w:pPr>
              <w:spacing w:line="240" w:lineRule="auto"/>
              <w:jc w:val="left"/>
              <w:rPr>
                <w:sz w:val="16"/>
                <w:szCs w:val="16"/>
              </w:rPr>
            </w:pPr>
          </w:p>
        </w:tc>
        <w:tc>
          <w:tcPr>
            <w:tcW w:w="1037" w:type="dxa"/>
            <w:vMerge/>
            <w:hideMark/>
          </w:tcPr>
          <w:p w14:paraId="55F491C4" w14:textId="77777777" w:rsidR="006C7647" w:rsidRPr="006C7647" w:rsidRDefault="006C7647" w:rsidP="00EE0660">
            <w:pPr>
              <w:spacing w:line="240" w:lineRule="auto"/>
              <w:jc w:val="left"/>
              <w:rPr>
                <w:sz w:val="16"/>
                <w:szCs w:val="16"/>
              </w:rPr>
            </w:pPr>
          </w:p>
        </w:tc>
        <w:tc>
          <w:tcPr>
            <w:tcW w:w="925" w:type="dxa"/>
            <w:vMerge/>
            <w:hideMark/>
          </w:tcPr>
          <w:p w14:paraId="2288F5DB" w14:textId="77777777" w:rsidR="006C7647" w:rsidRPr="006C7647" w:rsidRDefault="006C7647" w:rsidP="00EE0660">
            <w:pPr>
              <w:spacing w:line="240" w:lineRule="auto"/>
              <w:jc w:val="left"/>
              <w:rPr>
                <w:sz w:val="16"/>
                <w:szCs w:val="16"/>
              </w:rPr>
            </w:pPr>
          </w:p>
        </w:tc>
        <w:tc>
          <w:tcPr>
            <w:tcW w:w="930" w:type="dxa"/>
            <w:vMerge/>
            <w:hideMark/>
          </w:tcPr>
          <w:p w14:paraId="7B4C8A60" w14:textId="77777777" w:rsidR="006C7647" w:rsidRPr="006C7647" w:rsidRDefault="006C7647" w:rsidP="00EE0660">
            <w:pPr>
              <w:spacing w:line="240" w:lineRule="auto"/>
              <w:jc w:val="left"/>
              <w:rPr>
                <w:sz w:val="16"/>
                <w:szCs w:val="16"/>
              </w:rPr>
            </w:pPr>
          </w:p>
        </w:tc>
      </w:tr>
      <w:tr w:rsidR="006C7647" w:rsidRPr="006C7647" w14:paraId="0E1AD322" w14:textId="77777777" w:rsidTr="49E90962">
        <w:trPr>
          <w:trHeight w:val="408"/>
        </w:trPr>
        <w:tc>
          <w:tcPr>
            <w:tcW w:w="887" w:type="dxa"/>
            <w:vMerge/>
            <w:hideMark/>
          </w:tcPr>
          <w:p w14:paraId="4D896C99" w14:textId="77777777" w:rsidR="006C7647" w:rsidRPr="006C7647" w:rsidRDefault="006C7647" w:rsidP="00EE0660">
            <w:pPr>
              <w:spacing w:line="240" w:lineRule="auto"/>
              <w:jc w:val="left"/>
              <w:rPr>
                <w:sz w:val="16"/>
                <w:szCs w:val="16"/>
              </w:rPr>
            </w:pPr>
          </w:p>
        </w:tc>
        <w:tc>
          <w:tcPr>
            <w:tcW w:w="704" w:type="dxa"/>
            <w:vMerge/>
            <w:hideMark/>
          </w:tcPr>
          <w:p w14:paraId="2C180D8A" w14:textId="77777777" w:rsidR="006C7647" w:rsidRPr="006C7647" w:rsidRDefault="006C7647" w:rsidP="00EE0660">
            <w:pPr>
              <w:spacing w:line="240" w:lineRule="auto"/>
              <w:jc w:val="left"/>
              <w:rPr>
                <w:sz w:val="16"/>
                <w:szCs w:val="16"/>
              </w:rPr>
            </w:pPr>
          </w:p>
        </w:tc>
        <w:tc>
          <w:tcPr>
            <w:tcW w:w="888" w:type="dxa"/>
            <w:vMerge/>
            <w:hideMark/>
          </w:tcPr>
          <w:p w14:paraId="31CC2673" w14:textId="77777777" w:rsidR="006C7647" w:rsidRPr="006C7647" w:rsidRDefault="006C7647" w:rsidP="00EE0660">
            <w:pPr>
              <w:spacing w:line="240" w:lineRule="auto"/>
              <w:jc w:val="left"/>
              <w:rPr>
                <w:sz w:val="16"/>
                <w:szCs w:val="16"/>
              </w:rPr>
            </w:pPr>
          </w:p>
        </w:tc>
        <w:tc>
          <w:tcPr>
            <w:tcW w:w="818" w:type="dxa"/>
            <w:vMerge/>
            <w:hideMark/>
          </w:tcPr>
          <w:p w14:paraId="7FEBCFE8" w14:textId="77777777" w:rsidR="006C7647" w:rsidRPr="006C7647" w:rsidRDefault="006C7647" w:rsidP="00EE0660">
            <w:pPr>
              <w:spacing w:line="240" w:lineRule="auto"/>
              <w:jc w:val="left"/>
              <w:rPr>
                <w:sz w:val="16"/>
                <w:szCs w:val="16"/>
              </w:rPr>
            </w:pPr>
          </w:p>
        </w:tc>
        <w:tc>
          <w:tcPr>
            <w:tcW w:w="982" w:type="dxa"/>
            <w:vMerge/>
            <w:hideMark/>
          </w:tcPr>
          <w:p w14:paraId="1493F816" w14:textId="77777777" w:rsidR="006C7647" w:rsidRPr="006C7647" w:rsidRDefault="006C7647" w:rsidP="00EE0660">
            <w:pPr>
              <w:spacing w:line="240" w:lineRule="auto"/>
              <w:jc w:val="left"/>
              <w:rPr>
                <w:sz w:val="16"/>
                <w:szCs w:val="16"/>
              </w:rPr>
            </w:pPr>
          </w:p>
        </w:tc>
        <w:tc>
          <w:tcPr>
            <w:tcW w:w="814" w:type="dxa"/>
            <w:vMerge/>
          </w:tcPr>
          <w:p w14:paraId="0BA120C3" w14:textId="77777777" w:rsidR="006C7647" w:rsidRPr="006C7647" w:rsidRDefault="006C7647" w:rsidP="00EE0660">
            <w:pPr>
              <w:spacing w:line="240" w:lineRule="auto"/>
              <w:jc w:val="left"/>
              <w:rPr>
                <w:sz w:val="16"/>
                <w:szCs w:val="16"/>
              </w:rPr>
            </w:pPr>
          </w:p>
        </w:tc>
        <w:tc>
          <w:tcPr>
            <w:tcW w:w="775" w:type="dxa"/>
            <w:vMerge/>
            <w:hideMark/>
          </w:tcPr>
          <w:p w14:paraId="3F72983B" w14:textId="77777777" w:rsidR="006C7647" w:rsidRPr="006C7647" w:rsidRDefault="006C7647" w:rsidP="00EE0660">
            <w:pPr>
              <w:spacing w:line="240" w:lineRule="auto"/>
              <w:jc w:val="left"/>
              <w:rPr>
                <w:sz w:val="16"/>
                <w:szCs w:val="16"/>
              </w:rPr>
            </w:pPr>
          </w:p>
        </w:tc>
        <w:tc>
          <w:tcPr>
            <w:tcW w:w="1008" w:type="dxa"/>
            <w:vMerge/>
            <w:hideMark/>
          </w:tcPr>
          <w:p w14:paraId="2A46DC89" w14:textId="77777777" w:rsidR="006C7647" w:rsidRPr="006C7647" w:rsidRDefault="006C7647" w:rsidP="00EE0660">
            <w:pPr>
              <w:spacing w:line="240" w:lineRule="auto"/>
              <w:jc w:val="left"/>
              <w:rPr>
                <w:sz w:val="16"/>
                <w:szCs w:val="16"/>
              </w:rPr>
            </w:pPr>
          </w:p>
        </w:tc>
        <w:tc>
          <w:tcPr>
            <w:tcW w:w="1011" w:type="dxa"/>
            <w:hideMark/>
          </w:tcPr>
          <w:p w14:paraId="7B874A15" w14:textId="77777777" w:rsidR="006C7647" w:rsidRPr="006C7647" w:rsidRDefault="006C7647" w:rsidP="00EE0660">
            <w:pPr>
              <w:spacing w:line="240" w:lineRule="auto"/>
              <w:jc w:val="left"/>
              <w:rPr>
                <w:sz w:val="16"/>
                <w:szCs w:val="16"/>
              </w:rPr>
            </w:pPr>
            <w:r w:rsidRPr="006C7647">
              <w:rPr>
                <w:sz w:val="16"/>
                <w:szCs w:val="16"/>
              </w:rPr>
              <w:t>*moderate: dependent on 3-4;</w:t>
            </w:r>
          </w:p>
        </w:tc>
        <w:tc>
          <w:tcPr>
            <w:tcW w:w="1167" w:type="dxa"/>
            <w:vMerge/>
            <w:hideMark/>
          </w:tcPr>
          <w:p w14:paraId="1032116D" w14:textId="77777777" w:rsidR="006C7647" w:rsidRPr="006C7647" w:rsidRDefault="006C7647" w:rsidP="00EE0660">
            <w:pPr>
              <w:spacing w:line="240" w:lineRule="auto"/>
              <w:jc w:val="left"/>
              <w:rPr>
                <w:sz w:val="16"/>
                <w:szCs w:val="16"/>
              </w:rPr>
            </w:pPr>
          </w:p>
        </w:tc>
        <w:tc>
          <w:tcPr>
            <w:tcW w:w="1037" w:type="dxa"/>
            <w:vMerge/>
            <w:hideMark/>
          </w:tcPr>
          <w:p w14:paraId="6BD33792" w14:textId="77777777" w:rsidR="006C7647" w:rsidRPr="006C7647" w:rsidRDefault="006C7647" w:rsidP="00EE0660">
            <w:pPr>
              <w:spacing w:line="240" w:lineRule="auto"/>
              <w:jc w:val="left"/>
              <w:rPr>
                <w:sz w:val="16"/>
                <w:szCs w:val="16"/>
              </w:rPr>
            </w:pPr>
          </w:p>
        </w:tc>
        <w:tc>
          <w:tcPr>
            <w:tcW w:w="975" w:type="dxa"/>
            <w:vMerge/>
            <w:hideMark/>
          </w:tcPr>
          <w:p w14:paraId="2107C5FD" w14:textId="77777777" w:rsidR="006C7647" w:rsidRPr="006C7647" w:rsidRDefault="006C7647" w:rsidP="00EE0660">
            <w:pPr>
              <w:spacing w:line="240" w:lineRule="auto"/>
              <w:jc w:val="left"/>
              <w:rPr>
                <w:sz w:val="16"/>
                <w:szCs w:val="16"/>
              </w:rPr>
            </w:pPr>
          </w:p>
        </w:tc>
        <w:tc>
          <w:tcPr>
            <w:tcW w:w="1037" w:type="dxa"/>
            <w:vMerge/>
            <w:hideMark/>
          </w:tcPr>
          <w:p w14:paraId="42434EC1" w14:textId="77777777" w:rsidR="006C7647" w:rsidRPr="006C7647" w:rsidRDefault="006C7647" w:rsidP="00EE0660">
            <w:pPr>
              <w:spacing w:line="240" w:lineRule="auto"/>
              <w:jc w:val="left"/>
              <w:rPr>
                <w:sz w:val="16"/>
                <w:szCs w:val="16"/>
              </w:rPr>
            </w:pPr>
          </w:p>
        </w:tc>
        <w:tc>
          <w:tcPr>
            <w:tcW w:w="925" w:type="dxa"/>
            <w:vMerge/>
            <w:hideMark/>
          </w:tcPr>
          <w:p w14:paraId="2B3125C5" w14:textId="77777777" w:rsidR="006C7647" w:rsidRPr="006C7647" w:rsidRDefault="006C7647" w:rsidP="00EE0660">
            <w:pPr>
              <w:spacing w:line="240" w:lineRule="auto"/>
              <w:jc w:val="left"/>
              <w:rPr>
                <w:sz w:val="16"/>
                <w:szCs w:val="16"/>
              </w:rPr>
            </w:pPr>
          </w:p>
        </w:tc>
        <w:tc>
          <w:tcPr>
            <w:tcW w:w="930" w:type="dxa"/>
            <w:vMerge/>
            <w:hideMark/>
          </w:tcPr>
          <w:p w14:paraId="1782C060" w14:textId="77777777" w:rsidR="006C7647" w:rsidRPr="006C7647" w:rsidRDefault="006C7647" w:rsidP="00EE0660">
            <w:pPr>
              <w:spacing w:line="240" w:lineRule="auto"/>
              <w:jc w:val="left"/>
              <w:rPr>
                <w:sz w:val="16"/>
                <w:szCs w:val="16"/>
              </w:rPr>
            </w:pPr>
          </w:p>
        </w:tc>
      </w:tr>
      <w:tr w:rsidR="006C7647" w:rsidRPr="006C7647" w14:paraId="1A24AF0A" w14:textId="77777777" w:rsidTr="49E90962">
        <w:trPr>
          <w:trHeight w:val="420"/>
        </w:trPr>
        <w:tc>
          <w:tcPr>
            <w:tcW w:w="887" w:type="dxa"/>
            <w:vMerge/>
            <w:hideMark/>
          </w:tcPr>
          <w:p w14:paraId="362271EE" w14:textId="77777777" w:rsidR="006C7647" w:rsidRPr="006C7647" w:rsidRDefault="006C7647" w:rsidP="00EE0660">
            <w:pPr>
              <w:spacing w:line="240" w:lineRule="auto"/>
              <w:jc w:val="left"/>
              <w:rPr>
                <w:sz w:val="16"/>
                <w:szCs w:val="16"/>
              </w:rPr>
            </w:pPr>
          </w:p>
        </w:tc>
        <w:tc>
          <w:tcPr>
            <w:tcW w:w="704" w:type="dxa"/>
            <w:vMerge/>
            <w:hideMark/>
          </w:tcPr>
          <w:p w14:paraId="6279823D" w14:textId="77777777" w:rsidR="006C7647" w:rsidRPr="006C7647" w:rsidRDefault="006C7647" w:rsidP="00EE0660">
            <w:pPr>
              <w:spacing w:line="240" w:lineRule="auto"/>
              <w:jc w:val="left"/>
              <w:rPr>
                <w:sz w:val="16"/>
                <w:szCs w:val="16"/>
              </w:rPr>
            </w:pPr>
          </w:p>
        </w:tc>
        <w:tc>
          <w:tcPr>
            <w:tcW w:w="888" w:type="dxa"/>
            <w:vMerge/>
            <w:hideMark/>
          </w:tcPr>
          <w:p w14:paraId="6A8642A3" w14:textId="77777777" w:rsidR="006C7647" w:rsidRPr="006C7647" w:rsidRDefault="006C7647" w:rsidP="00EE0660">
            <w:pPr>
              <w:spacing w:line="240" w:lineRule="auto"/>
              <w:jc w:val="left"/>
              <w:rPr>
                <w:sz w:val="16"/>
                <w:szCs w:val="16"/>
              </w:rPr>
            </w:pPr>
          </w:p>
        </w:tc>
        <w:tc>
          <w:tcPr>
            <w:tcW w:w="818" w:type="dxa"/>
            <w:vMerge/>
            <w:hideMark/>
          </w:tcPr>
          <w:p w14:paraId="3BB7574F" w14:textId="77777777" w:rsidR="006C7647" w:rsidRPr="006C7647" w:rsidRDefault="006C7647" w:rsidP="00EE0660">
            <w:pPr>
              <w:spacing w:line="240" w:lineRule="auto"/>
              <w:jc w:val="left"/>
              <w:rPr>
                <w:sz w:val="16"/>
                <w:szCs w:val="16"/>
              </w:rPr>
            </w:pPr>
          </w:p>
        </w:tc>
        <w:tc>
          <w:tcPr>
            <w:tcW w:w="982" w:type="dxa"/>
            <w:vMerge/>
            <w:hideMark/>
          </w:tcPr>
          <w:p w14:paraId="039D415A" w14:textId="77777777" w:rsidR="006C7647" w:rsidRPr="006C7647" w:rsidRDefault="006C7647" w:rsidP="00EE0660">
            <w:pPr>
              <w:spacing w:line="240" w:lineRule="auto"/>
              <w:jc w:val="left"/>
              <w:rPr>
                <w:sz w:val="16"/>
                <w:szCs w:val="16"/>
              </w:rPr>
            </w:pPr>
          </w:p>
        </w:tc>
        <w:tc>
          <w:tcPr>
            <w:tcW w:w="814" w:type="dxa"/>
            <w:vMerge/>
          </w:tcPr>
          <w:p w14:paraId="42E0D065" w14:textId="77777777" w:rsidR="006C7647" w:rsidRPr="006C7647" w:rsidRDefault="006C7647" w:rsidP="00EE0660">
            <w:pPr>
              <w:spacing w:line="240" w:lineRule="auto"/>
              <w:jc w:val="left"/>
              <w:rPr>
                <w:sz w:val="16"/>
                <w:szCs w:val="16"/>
              </w:rPr>
            </w:pPr>
          </w:p>
        </w:tc>
        <w:tc>
          <w:tcPr>
            <w:tcW w:w="775" w:type="dxa"/>
            <w:vMerge/>
            <w:hideMark/>
          </w:tcPr>
          <w:p w14:paraId="45A77D18" w14:textId="77777777" w:rsidR="006C7647" w:rsidRPr="006C7647" w:rsidRDefault="006C7647" w:rsidP="00EE0660">
            <w:pPr>
              <w:spacing w:line="240" w:lineRule="auto"/>
              <w:jc w:val="left"/>
              <w:rPr>
                <w:sz w:val="16"/>
                <w:szCs w:val="16"/>
              </w:rPr>
            </w:pPr>
          </w:p>
        </w:tc>
        <w:tc>
          <w:tcPr>
            <w:tcW w:w="1008" w:type="dxa"/>
            <w:vMerge/>
            <w:hideMark/>
          </w:tcPr>
          <w:p w14:paraId="4576E9B8" w14:textId="77777777" w:rsidR="006C7647" w:rsidRPr="006C7647" w:rsidRDefault="006C7647" w:rsidP="00EE0660">
            <w:pPr>
              <w:spacing w:line="240" w:lineRule="auto"/>
              <w:jc w:val="left"/>
              <w:rPr>
                <w:sz w:val="16"/>
                <w:szCs w:val="16"/>
              </w:rPr>
            </w:pPr>
          </w:p>
        </w:tc>
        <w:tc>
          <w:tcPr>
            <w:tcW w:w="1011" w:type="dxa"/>
            <w:hideMark/>
          </w:tcPr>
          <w:p w14:paraId="7DF1162D" w14:textId="77777777" w:rsidR="006C7647" w:rsidRPr="006C7647" w:rsidRDefault="006C7647" w:rsidP="00EE0660">
            <w:pPr>
              <w:spacing w:line="240" w:lineRule="auto"/>
              <w:jc w:val="left"/>
              <w:rPr>
                <w:sz w:val="16"/>
                <w:szCs w:val="16"/>
              </w:rPr>
            </w:pPr>
            <w:r w:rsidRPr="006C7647">
              <w:rPr>
                <w:sz w:val="16"/>
                <w:szCs w:val="16"/>
              </w:rPr>
              <w:t>*Severe: dependent on five or more ADLs</w:t>
            </w:r>
          </w:p>
        </w:tc>
        <w:tc>
          <w:tcPr>
            <w:tcW w:w="1167" w:type="dxa"/>
            <w:vMerge/>
            <w:hideMark/>
          </w:tcPr>
          <w:p w14:paraId="24ECB07D" w14:textId="77777777" w:rsidR="006C7647" w:rsidRPr="006C7647" w:rsidRDefault="006C7647" w:rsidP="00EE0660">
            <w:pPr>
              <w:spacing w:line="240" w:lineRule="auto"/>
              <w:jc w:val="left"/>
              <w:rPr>
                <w:sz w:val="16"/>
                <w:szCs w:val="16"/>
              </w:rPr>
            </w:pPr>
          </w:p>
        </w:tc>
        <w:tc>
          <w:tcPr>
            <w:tcW w:w="1037" w:type="dxa"/>
            <w:vMerge/>
            <w:hideMark/>
          </w:tcPr>
          <w:p w14:paraId="273B73DE" w14:textId="77777777" w:rsidR="006C7647" w:rsidRPr="006C7647" w:rsidRDefault="006C7647" w:rsidP="00EE0660">
            <w:pPr>
              <w:spacing w:line="240" w:lineRule="auto"/>
              <w:jc w:val="left"/>
              <w:rPr>
                <w:sz w:val="16"/>
                <w:szCs w:val="16"/>
              </w:rPr>
            </w:pPr>
          </w:p>
        </w:tc>
        <w:tc>
          <w:tcPr>
            <w:tcW w:w="975" w:type="dxa"/>
            <w:vMerge/>
            <w:hideMark/>
          </w:tcPr>
          <w:p w14:paraId="2ED8D7ED" w14:textId="77777777" w:rsidR="006C7647" w:rsidRPr="006C7647" w:rsidRDefault="006C7647" w:rsidP="00EE0660">
            <w:pPr>
              <w:spacing w:line="240" w:lineRule="auto"/>
              <w:jc w:val="left"/>
              <w:rPr>
                <w:sz w:val="16"/>
                <w:szCs w:val="16"/>
              </w:rPr>
            </w:pPr>
          </w:p>
        </w:tc>
        <w:tc>
          <w:tcPr>
            <w:tcW w:w="1037" w:type="dxa"/>
            <w:vMerge/>
            <w:hideMark/>
          </w:tcPr>
          <w:p w14:paraId="4FE0757D" w14:textId="77777777" w:rsidR="006C7647" w:rsidRPr="006C7647" w:rsidRDefault="006C7647" w:rsidP="00EE0660">
            <w:pPr>
              <w:spacing w:line="240" w:lineRule="auto"/>
              <w:jc w:val="left"/>
              <w:rPr>
                <w:sz w:val="16"/>
                <w:szCs w:val="16"/>
              </w:rPr>
            </w:pPr>
          </w:p>
        </w:tc>
        <w:tc>
          <w:tcPr>
            <w:tcW w:w="925" w:type="dxa"/>
            <w:vMerge/>
            <w:hideMark/>
          </w:tcPr>
          <w:p w14:paraId="710826CE" w14:textId="77777777" w:rsidR="006C7647" w:rsidRPr="006C7647" w:rsidRDefault="006C7647" w:rsidP="00EE0660">
            <w:pPr>
              <w:spacing w:line="240" w:lineRule="auto"/>
              <w:jc w:val="left"/>
              <w:rPr>
                <w:sz w:val="16"/>
                <w:szCs w:val="16"/>
              </w:rPr>
            </w:pPr>
          </w:p>
        </w:tc>
        <w:tc>
          <w:tcPr>
            <w:tcW w:w="930" w:type="dxa"/>
            <w:vMerge/>
            <w:hideMark/>
          </w:tcPr>
          <w:p w14:paraId="60C5AA57" w14:textId="77777777" w:rsidR="006C7647" w:rsidRPr="006C7647" w:rsidRDefault="006C7647" w:rsidP="00EE0660">
            <w:pPr>
              <w:spacing w:line="240" w:lineRule="auto"/>
              <w:jc w:val="left"/>
              <w:rPr>
                <w:sz w:val="16"/>
                <w:szCs w:val="16"/>
              </w:rPr>
            </w:pPr>
          </w:p>
        </w:tc>
      </w:tr>
      <w:tr w:rsidR="006C7647" w:rsidRPr="006C7647" w14:paraId="1DA4F049" w14:textId="77777777" w:rsidTr="49E90962">
        <w:trPr>
          <w:trHeight w:val="659"/>
        </w:trPr>
        <w:tc>
          <w:tcPr>
            <w:tcW w:w="887" w:type="dxa"/>
            <w:vMerge w:val="restart"/>
            <w:hideMark/>
          </w:tcPr>
          <w:p w14:paraId="0C5BC789" w14:textId="77777777" w:rsidR="006C7647" w:rsidRPr="006C7647" w:rsidRDefault="006C7647" w:rsidP="00EE0660">
            <w:pPr>
              <w:spacing w:line="240" w:lineRule="auto"/>
              <w:jc w:val="left"/>
              <w:rPr>
                <w:sz w:val="16"/>
                <w:szCs w:val="16"/>
              </w:rPr>
            </w:pPr>
            <w:r w:rsidRPr="006C7647">
              <w:rPr>
                <w:sz w:val="16"/>
                <w:szCs w:val="16"/>
              </w:rPr>
              <w:t xml:space="preserve">Praditsuwan R </w:t>
            </w:r>
            <w:r w:rsidRPr="006C7647">
              <w:rPr>
                <w:i/>
                <w:iCs/>
                <w:sz w:val="16"/>
                <w:szCs w:val="16"/>
              </w:rPr>
              <w:t>et al</w:t>
            </w:r>
            <w:r w:rsidRPr="006C7647">
              <w:rPr>
                <w:sz w:val="16"/>
                <w:szCs w:val="16"/>
              </w:rPr>
              <w:t xml:space="preserve"> (2012)</w:t>
            </w:r>
          </w:p>
          <w:p w14:paraId="38028F63" w14:textId="77777777" w:rsidR="006C7647" w:rsidRPr="006C7647" w:rsidRDefault="006C7647" w:rsidP="00EE0660">
            <w:pPr>
              <w:spacing w:line="240" w:lineRule="auto"/>
              <w:jc w:val="left"/>
              <w:rPr>
                <w:sz w:val="16"/>
                <w:szCs w:val="16"/>
              </w:rPr>
            </w:pPr>
            <w:r w:rsidRPr="006C7647">
              <w:rPr>
                <w:sz w:val="16"/>
                <w:szCs w:val="16"/>
              </w:rPr>
              <w:t> </w:t>
            </w:r>
          </w:p>
        </w:tc>
        <w:tc>
          <w:tcPr>
            <w:tcW w:w="704" w:type="dxa"/>
            <w:vMerge w:val="restart"/>
            <w:hideMark/>
          </w:tcPr>
          <w:p w14:paraId="5543A0C8" w14:textId="77777777" w:rsidR="006C7647" w:rsidRPr="006C7647" w:rsidRDefault="006C7647" w:rsidP="00EE0660">
            <w:pPr>
              <w:spacing w:line="240" w:lineRule="auto"/>
              <w:jc w:val="left"/>
              <w:rPr>
                <w:sz w:val="16"/>
                <w:szCs w:val="16"/>
              </w:rPr>
            </w:pPr>
            <w:r w:rsidRPr="006C7647">
              <w:rPr>
                <w:sz w:val="16"/>
                <w:szCs w:val="16"/>
              </w:rPr>
              <w:t>Thailand</w:t>
            </w:r>
          </w:p>
        </w:tc>
        <w:tc>
          <w:tcPr>
            <w:tcW w:w="888" w:type="dxa"/>
            <w:vMerge w:val="restart"/>
            <w:hideMark/>
          </w:tcPr>
          <w:p w14:paraId="1E7BEE00" w14:textId="77777777" w:rsidR="006C7647" w:rsidRPr="006C7647" w:rsidRDefault="006C7647" w:rsidP="00EE0660">
            <w:pPr>
              <w:spacing w:line="240" w:lineRule="auto"/>
              <w:jc w:val="left"/>
              <w:rPr>
                <w:sz w:val="16"/>
                <w:szCs w:val="16"/>
              </w:rPr>
            </w:pPr>
            <w:r w:rsidRPr="006C7647">
              <w:rPr>
                <w:sz w:val="16"/>
                <w:szCs w:val="16"/>
              </w:rPr>
              <w:t>Prospective cohort study</w:t>
            </w:r>
          </w:p>
        </w:tc>
        <w:tc>
          <w:tcPr>
            <w:tcW w:w="818" w:type="dxa"/>
            <w:vMerge w:val="restart"/>
            <w:hideMark/>
          </w:tcPr>
          <w:p w14:paraId="13664B92" w14:textId="77777777" w:rsidR="006C7647" w:rsidRPr="006C7647" w:rsidRDefault="006C7647" w:rsidP="00EE0660">
            <w:pPr>
              <w:spacing w:line="240" w:lineRule="auto"/>
              <w:jc w:val="left"/>
              <w:rPr>
                <w:sz w:val="16"/>
                <w:szCs w:val="16"/>
              </w:rPr>
            </w:pPr>
            <w:r w:rsidRPr="006C7647">
              <w:rPr>
                <w:sz w:val="16"/>
                <w:szCs w:val="16"/>
              </w:rPr>
              <w:t>2009</w:t>
            </w:r>
          </w:p>
        </w:tc>
        <w:tc>
          <w:tcPr>
            <w:tcW w:w="982" w:type="dxa"/>
            <w:vMerge w:val="restart"/>
            <w:hideMark/>
          </w:tcPr>
          <w:p w14:paraId="566DE426" w14:textId="77777777" w:rsidR="006C7647" w:rsidRPr="006C7647" w:rsidRDefault="006C7647" w:rsidP="00EE0660">
            <w:pPr>
              <w:spacing w:line="240" w:lineRule="auto"/>
              <w:jc w:val="left"/>
              <w:rPr>
                <w:sz w:val="16"/>
                <w:szCs w:val="16"/>
              </w:rPr>
            </w:pPr>
            <w:r w:rsidRPr="006C7647">
              <w:rPr>
                <w:sz w:val="16"/>
                <w:szCs w:val="16"/>
              </w:rPr>
              <w:t>225</w:t>
            </w:r>
          </w:p>
          <w:p w14:paraId="50D663EA" w14:textId="77777777" w:rsidR="006C7647" w:rsidRPr="006C7647" w:rsidRDefault="006C7647" w:rsidP="00EE0660">
            <w:pPr>
              <w:spacing w:line="240" w:lineRule="auto"/>
              <w:jc w:val="left"/>
              <w:rPr>
                <w:sz w:val="16"/>
                <w:szCs w:val="16"/>
              </w:rPr>
            </w:pPr>
            <w:r w:rsidRPr="006C7647">
              <w:rPr>
                <w:sz w:val="16"/>
                <w:szCs w:val="16"/>
              </w:rPr>
              <w:t> </w:t>
            </w:r>
          </w:p>
        </w:tc>
        <w:tc>
          <w:tcPr>
            <w:tcW w:w="814" w:type="dxa"/>
            <w:vMerge w:val="restart"/>
          </w:tcPr>
          <w:p w14:paraId="4BC3E73E" w14:textId="77777777" w:rsidR="006C7647" w:rsidRPr="006C7647" w:rsidRDefault="006C7647" w:rsidP="00EE0660">
            <w:pPr>
              <w:spacing w:line="240" w:lineRule="auto"/>
              <w:jc w:val="left"/>
              <w:rPr>
                <w:sz w:val="16"/>
                <w:szCs w:val="16"/>
              </w:rPr>
            </w:pPr>
            <w:r w:rsidRPr="006C7647">
              <w:rPr>
                <w:sz w:val="16"/>
                <w:szCs w:val="16"/>
              </w:rPr>
              <w:t>78 ± 5.9</w:t>
            </w:r>
          </w:p>
        </w:tc>
        <w:tc>
          <w:tcPr>
            <w:tcW w:w="775" w:type="dxa"/>
            <w:vMerge w:val="restart"/>
            <w:hideMark/>
          </w:tcPr>
          <w:p w14:paraId="358B0A32" w14:textId="77777777" w:rsidR="006C7647" w:rsidRPr="006C7647" w:rsidRDefault="006C7647" w:rsidP="00EE0660">
            <w:pPr>
              <w:spacing w:line="240" w:lineRule="auto"/>
              <w:jc w:val="left"/>
              <w:rPr>
                <w:sz w:val="16"/>
                <w:szCs w:val="16"/>
              </w:rPr>
            </w:pPr>
            <w:r w:rsidRPr="006C7647">
              <w:rPr>
                <w:sz w:val="16"/>
                <w:szCs w:val="16"/>
              </w:rPr>
              <w:t>49.3</w:t>
            </w:r>
          </w:p>
        </w:tc>
        <w:tc>
          <w:tcPr>
            <w:tcW w:w="1008" w:type="dxa"/>
            <w:vMerge w:val="restart"/>
            <w:hideMark/>
          </w:tcPr>
          <w:p w14:paraId="3212DD62" w14:textId="77777777" w:rsidR="006C7647" w:rsidRPr="006C7647" w:rsidRDefault="006C7647" w:rsidP="00EE0660">
            <w:pPr>
              <w:spacing w:line="240" w:lineRule="auto"/>
              <w:jc w:val="left"/>
              <w:rPr>
                <w:sz w:val="16"/>
                <w:szCs w:val="16"/>
              </w:rPr>
            </w:pPr>
            <w:r w:rsidRPr="006C7647">
              <w:rPr>
                <w:sz w:val="16"/>
                <w:szCs w:val="16"/>
              </w:rPr>
              <w:t xml:space="preserve">Patients aged 70 or older admitted to general medical wards from January to March 2009 at the Department of </w:t>
            </w:r>
            <w:r w:rsidRPr="006C7647">
              <w:rPr>
                <w:sz w:val="16"/>
                <w:szCs w:val="16"/>
              </w:rPr>
              <w:lastRenderedPageBreak/>
              <w:t>Medicine, Faculty of Medicine Siriraj Hospital, Mahidol University, Thailand.</w:t>
            </w:r>
          </w:p>
        </w:tc>
        <w:tc>
          <w:tcPr>
            <w:tcW w:w="1011" w:type="dxa"/>
            <w:hideMark/>
          </w:tcPr>
          <w:p w14:paraId="18C3BB71" w14:textId="77777777" w:rsidR="006C7647" w:rsidRPr="006C7647" w:rsidRDefault="006C7647" w:rsidP="00EE0660">
            <w:pPr>
              <w:spacing w:line="240" w:lineRule="auto"/>
              <w:jc w:val="left"/>
              <w:rPr>
                <w:sz w:val="16"/>
                <w:szCs w:val="16"/>
              </w:rPr>
            </w:pPr>
            <w:r w:rsidRPr="006C7647">
              <w:rPr>
                <w:sz w:val="16"/>
                <w:szCs w:val="16"/>
              </w:rPr>
              <w:lastRenderedPageBreak/>
              <w:t>10-item Barthel Index</w:t>
            </w:r>
          </w:p>
        </w:tc>
        <w:tc>
          <w:tcPr>
            <w:tcW w:w="1167" w:type="dxa"/>
            <w:hideMark/>
          </w:tcPr>
          <w:p w14:paraId="27FA926D" w14:textId="77777777" w:rsidR="006C7647" w:rsidRPr="006C7647" w:rsidRDefault="006C7647" w:rsidP="00EE0660">
            <w:pPr>
              <w:spacing w:line="240" w:lineRule="auto"/>
              <w:jc w:val="left"/>
              <w:rPr>
                <w:sz w:val="16"/>
                <w:szCs w:val="16"/>
              </w:rPr>
            </w:pPr>
            <w:r w:rsidRPr="006C7647">
              <w:rPr>
                <w:sz w:val="16"/>
                <w:szCs w:val="16"/>
              </w:rPr>
              <w:t>Number of participants with data on impairment=193</w:t>
            </w:r>
          </w:p>
        </w:tc>
        <w:tc>
          <w:tcPr>
            <w:tcW w:w="1037" w:type="dxa"/>
            <w:vMerge w:val="restart"/>
            <w:hideMark/>
          </w:tcPr>
          <w:p w14:paraId="52D03829" w14:textId="77777777" w:rsidR="006C7647" w:rsidRPr="006C7647" w:rsidRDefault="006C7647" w:rsidP="00EE0660">
            <w:pPr>
              <w:spacing w:line="240" w:lineRule="auto"/>
              <w:jc w:val="left"/>
              <w:rPr>
                <w:sz w:val="16"/>
                <w:szCs w:val="16"/>
              </w:rPr>
            </w:pPr>
            <w:r w:rsidRPr="006C7647">
              <w:rPr>
                <w:sz w:val="16"/>
                <w:szCs w:val="16"/>
              </w:rPr>
              <w:t xml:space="preserve">Out of 193 patients with data on impairment, the proportion of patients with impaired ADL was 59.6%, and impaired </w:t>
            </w:r>
            <w:r w:rsidRPr="006C7647">
              <w:rPr>
                <w:sz w:val="16"/>
                <w:szCs w:val="16"/>
              </w:rPr>
              <w:lastRenderedPageBreak/>
              <w:t>IADL was 89.6%.</w:t>
            </w:r>
          </w:p>
        </w:tc>
        <w:tc>
          <w:tcPr>
            <w:tcW w:w="975" w:type="dxa"/>
            <w:hideMark/>
          </w:tcPr>
          <w:p w14:paraId="19077190" w14:textId="77777777" w:rsidR="006C7647" w:rsidRPr="006C7647" w:rsidRDefault="006C7647" w:rsidP="00EE0660">
            <w:pPr>
              <w:spacing w:line="240" w:lineRule="auto"/>
              <w:jc w:val="left"/>
              <w:rPr>
                <w:sz w:val="16"/>
                <w:szCs w:val="16"/>
              </w:rPr>
            </w:pPr>
            <w:r w:rsidRPr="006C7647">
              <w:rPr>
                <w:sz w:val="16"/>
                <w:szCs w:val="16"/>
              </w:rPr>
              <w:lastRenderedPageBreak/>
              <w:t xml:space="preserve">Thai MMSE </w:t>
            </w:r>
          </w:p>
        </w:tc>
        <w:tc>
          <w:tcPr>
            <w:tcW w:w="1037" w:type="dxa"/>
            <w:hideMark/>
          </w:tcPr>
          <w:p w14:paraId="4D9C4DAB" w14:textId="77777777" w:rsidR="006C7647" w:rsidRPr="006C7647" w:rsidRDefault="006C7647" w:rsidP="00EE0660">
            <w:pPr>
              <w:spacing w:line="240" w:lineRule="auto"/>
              <w:jc w:val="left"/>
              <w:rPr>
                <w:sz w:val="16"/>
                <w:szCs w:val="16"/>
              </w:rPr>
            </w:pPr>
            <w:r w:rsidRPr="006C7647">
              <w:rPr>
                <w:sz w:val="16"/>
                <w:szCs w:val="16"/>
              </w:rPr>
              <w:t>Visual impairment: 85.1% (n=137) total number 0f participants=161</w:t>
            </w:r>
          </w:p>
        </w:tc>
        <w:tc>
          <w:tcPr>
            <w:tcW w:w="925" w:type="dxa"/>
            <w:vMerge w:val="restart"/>
            <w:hideMark/>
          </w:tcPr>
          <w:p w14:paraId="005C8758" w14:textId="77777777" w:rsidR="006C7647" w:rsidRPr="006C7647" w:rsidRDefault="006C7647" w:rsidP="00EE0660">
            <w:pPr>
              <w:spacing w:line="240" w:lineRule="auto"/>
              <w:jc w:val="left"/>
              <w:rPr>
                <w:sz w:val="16"/>
                <w:szCs w:val="16"/>
              </w:rPr>
            </w:pPr>
            <w:r w:rsidRPr="006C7647">
              <w:rPr>
                <w:sz w:val="16"/>
                <w:szCs w:val="16"/>
              </w:rPr>
              <w:t xml:space="preserve">Dementia was present in 41.8% (n=94 out of 225). Visual impairment was present in 85.1% (n=137 of </w:t>
            </w:r>
            <w:r w:rsidRPr="006C7647">
              <w:rPr>
                <w:sz w:val="16"/>
                <w:szCs w:val="16"/>
              </w:rPr>
              <w:lastRenderedPageBreak/>
              <w:t>161), and hearing impairment was present in 5.5% (n=10 of 183).</w:t>
            </w:r>
          </w:p>
        </w:tc>
        <w:tc>
          <w:tcPr>
            <w:tcW w:w="930" w:type="dxa"/>
            <w:vMerge w:val="restart"/>
            <w:hideMark/>
          </w:tcPr>
          <w:p w14:paraId="78C0F5DC" w14:textId="77777777" w:rsidR="006C7647" w:rsidRPr="006C7647" w:rsidRDefault="006C7647" w:rsidP="00EE0660">
            <w:pPr>
              <w:spacing w:line="240" w:lineRule="auto"/>
              <w:jc w:val="left"/>
              <w:rPr>
                <w:sz w:val="16"/>
                <w:szCs w:val="16"/>
              </w:rPr>
            </w:pPr>
            <w:r w:rsidRPr="006C7647">
              <w:rPr>
                <w:sz w:val="16"/>
                <w:szCs w:val="16"/>
              </w:rPr>
              <w:lastRenderedPageBreak/>
              <w:t>n/a</w:t>
            </w:r>
          </w:p>
        </w:tc>
      </w:tr>
      <w:tr w:rsidR="006C7647" w:rsidRPr="006C7647" w14:paraId="37DC6CE8" w14:textId="77777777" w:rsidTr="49E90962">
        <w:trPr>
          <w:trHeight w:val="816"/>
        </w:trPr>
        <w:tc>
          <w:tcPr>
            <w:tcW w:w="887" w:type="dxa"/>
            <w:vMerge/>
            <w:hideMark/>
          </w:tcPr>
          <w:p w14:paraId="5BA2F004" w14:textId="77777777" w:rsidR="006C7647" w:rsidRPr="006C7647" w:rsidRDefault="006C7647" w:rsidP="00EE0660">
            <w:pPr>
              <w:spacing w:line="240" w:lineRule="auto"/>
              <w:jc w:val="left"/>
              <w:rPr>
                <w:sz w:val="16"/>
                <w:szCs w:val="16"/>
              </w:rPr>
            </w:pPr>
          </w:p>
        </w:tc>
        <w:tc>
          <w:tcPr>
            <w:tcW w:w="704" w:type="dxa"/>
            <w:vMerge/>
            <w:hideMark/>
          </w:tcPr>
          <w:p w14:paraId="14DEBEF2" w14:textId="77777777" w:rsidR="006C7647" w:rsidRPr="006C7647" w:rsidRDefault="006C7647" w:rsidP="00EE0660">
            <w:pPr>
              <w:spacing w:line="240" w:lineRule="auto"/>
              <w:jc w:val="left"/>
              <w:rPr>
                <w:sz w:val="16"/>
                <w:szCs w:val="16"/>
              </w:rPr>
            </w:pPr>
          </w:p>
        </w:tc>
        <w:tc>
          <w:tcPr>
            <w:tcW w:w="888" w:type="dxa"/>
            <w:vMerge/>
            <w:hideMark/>
          </w:tcPr>
          <w:p w14:paraId="404FF632" w14:textId="77777777" w:rsidR="006C7647" w:rsidRPr="006C7647" w:rsidRDefault="006C7647" w:rsidP="00EE0660">
            <w:pPr>
              <w:spacing w:line="240" w:lineRule="auto"/>
              <w:jc w:val="left"/>
              <w:rPr>
                <w:sz w:val="16"/>
                <w:szCs w:val="16"/>
              </w:rPr>
            </w:pPr>
          </w:p>
        </w:tc>
        <w:tc>
          <w:tcPr>
            <w:tcW w:w="818" w:type="dxa"/>
            <w:vMerge/>
            <w:hideMark/>
          </w:tcPr>
          <w:p w14:paraId="56A4C36A" w14:textId="77777777" w:rsidR="006C7647" w:rsidRPr="006C7647" w:rsidRDefault="006C7647" w:rsidP="00EE0660">
            <w:pPr>
              <w:spacing w:line="240" w:lineRule="auto"/>
              <w:jc w:val="left"/>
              <w:rPr>
                <w:sz w:val="16"/>
                <w:szCs w:val="16"/>
              </w:rPr>
            </w:pPr>
          </w:p>
        </w:tc>
        <w:tc>
          <w:tcPr>
            <w:tcW w:w="982" w:type="dxa"/>
            <w:vMerge/>
            <w:hideMark/>
          </w:tcPr>
          <w:p w14:paraId="09E99EE4" w14:textId="77777777" w:rsidR="006C7647" w:rsidRPr="006C7647" w:rsidRDefault="006C7647" w:rsidP="00EE0660">
            <w:pPr>
              <w:spacing w:line="240" w:lineRule="auto"/>
              <w:jc w:val="left"/>
              <w:rPr>
                <w:sz w:val="16"/>
                <w:szCs w:val="16"/>
              </w:rPr>
            </w:pPr>
          </w:p>
        </w:tc>
        <w:tc>
          <w:tcPr>
            <w:tcW w:w="814" w:type="dxa"/>
            <w:vMerge/>
          </w:tcPr>
          <w:p w14:paraId="62813B16" w14:textId="77777777" w:rsidR="006C7647" w:rsidRPr="006C7647" w:rsidRDefault="006C7647" w:rsidP="00EE0660">
            <w:pPr>
              <w:spacing w:line="240" w:lineRule="auto"/>
              <w:jc w:val="left"/>
              <w:rPr>
                <w:sz w:val="16"/>
                <w:szCs w:val="16"/>
              </w:rPr>
            </w:pPr>
          </w:p>
        </w:tc>
        <w:tc>
          <w:tcPr>
            <w:tcW w:w="775" w:type="dxa"/>
            <w:vMerge/>
            <w:hideMark/>
          </w:tcPr>
          <w:p w14:paraId="12C4A5EB" w14:textId="77777777" w:rsidR="006C7647" w:rsidRPr="006C7647" w:rsidRDefault="006C7647" w:rsidP="00EE0660">
            <w:pPr>
              <w:spacing w:line="240" w:lineRule="auto"/>
              <w:jc w:val="left"/>
              <w:rPr>
                <w:sz w:val="16"/>
                <w:szCs w:val="16"/>
              </w:rPr>
            </w:pPr>
          </w:p>
        </w:tc>
        <w:tc>
          <w:tcPr>
            <w:tcW w:w="1008" w:type="dxa"/>
            <w:vMerge/>
            <w:hideMark/>
          </w:tcPr>
          <w:p w14:paraId="1D1DE391" w14:textId="77777777" w:rsidR="006C7647" w:rsidRPr="006C7647" w:rsidRDefault="006C7647" w:rsidP="00EE0660">
            <w:pPr>
              <w:spacing w:line="240" w:lineRule="auto"/>
              <w:jc w:val="left"/>
              <w:rPr>
                <w:sz w:val="16"/>
                <w:szCs w:val="16"/>
              </w:rPr>
            </w:pPr>
          </w:p>
        </w:tc>
        <w:tc>
          <w:tcPr>
            <w:tcW w:w="1011" w:type="dxa"/>
            <w:vMerge w:val="restart"/>
            <w:hideMark/>
          </w:tcPr>
          <w:p w14:paraId="1EAFF830" w14:textId="77777777" w:rsidR="006C7647" w:rsidRPr="006C7647" w:rsidRDefault="006C7647" w:rsidP="00EE0660">
            <w:pPr>
              <w:spacing w:line="240" w:lineRule="auto"/>
              <w:jc w:val="left"/>
              <w:rPr>
                <w:sz w:val="16"/>
                <w:szCs w:val="16"/>
              </w:rPr>
            </w:pPr>
            <w:r w:rsidRPr="006C7647">
              <w:rPr>
                <w:sz w:val="16"/>
                <w:szCs w:val="16"/>
              </w:rPr>
              <w:t>5-item Lawton and Brody IADL scale</w:t>
            </w:r>
          </w:p>
          <w:p w14:paraId="5FD0F9FD" w14:textId="77777777" w:rsidR="006C7647" w:rsidRPr="006C7647" w:rsidRDefault="006C7647" w:rsidP="00EE0660">
            <w:pPr>
              <w:spacing w:line="240" w:lineRule="auto"/>
              <w:jc w:val="left"/>
              <w:rPr>
                <w:sz w:val="16"/>
                <w:szCs w:val="16"/>
              </w:rPr>
            </w:pPr>
            <w:r w:rsidRPr="006C7647">
              <w:rPr>
                <w:sz w:val="16"/>
                <w:szCs w:val="16"/>
              </w:rPr>
              <w:lastRenderedPageBreak/>
              <w:t> </w:t>
            </w:r>
          </w:p>
        </w:tc>
        <w:tc>
          <w:tcPr>
            <w:tcW w:w="1167" w:type="dxa"/>
            <w:hideMark/>
          </w:tcPr>
          <w:p w14:paraId="6F1353B9" w14:textId="77777777" w:rsidR="006C7647" w:rsidRPr="006C7647" w:rsidRDefault="006C7647" w:rsidP="00EE0660">
            <w:pPr>
              <w:spacing w:line="240" w:lineRule="auto"/>
              <w:jc w:val="left"/>
              <w:rPr>
                <w:sz w:val="16"/>
                <w:szCs w:val="16"/>
              </w:rPr>
            </w:pPr>
            <w:r w:rsidRPr="006C7647">
              <w:rPr>
                <w:sz w:val="16"/>
                <w:szCs w:val="16"/>
              </w:rPr>
              <w:lastRenderedPageBreak/>
              <w:t xml:space="preserve">ADL disability: 59.6% (n=115) </w:t>
            </w:r>
          </w:p>
        </w:tc>
        <w:tc>
          <w:tcPr>
            <w:tcW w:w="1037" w:type="dxa"/>
            <w:vMerge/>
            <w:hideMark/>
          </w:tcPr>
          <w:p w14:paraId="537FC0DD" w14:textId="77777777" w:rsidR="006C7647" w:rsidRPr="006C7647" w:rsidRDefault="006C7647" w:rsidP="00EE0660">
            <w:pPr>
              <w:spacing w:line="240" w:lineRule="auto"/>
              <w:jc w:val="left"/>
              <w:rPr>
                <w:sz w:val="16"/>
                <w:szCs w:val="16"/>
              </w:rPr>
            </w:pPr>
          </w:p>
        </w:tc>
        <w:tc>
          <w:tcPr>
            <w:tcW w:w="975" w:type="dxa"/>
            <w:vMerge w:val="restart"/>
            <w:hideMark/>
          </w:tcPr>
          <w:p w14:paraId="6716C469" w14:textId="77777777" w:rsidR="006C7647" w:rsidRPr="006C7647" w:rsidRDefault="006C7647" w:rsidP="00EE0660">
            <w:pPr>
              <w:spacing w:line="240" w:lineRule="auto"/>
              <w:jc w:val="left"/>
              <w:rPr>
                <w:sz w:val="16"/>
                <w:szCs w:val="16"/>
              </w:rPr>
            </w:pPr>
            <w:r w:rsidRPr="006C7647">
              <w:rPr>
                <w:sz w:val="16"/>
                <w:szCs w:val="16"/>
              </w:rPr>
              <w:t xml:space="preserve">Initial assessment with patient </w:t>
            </w:r>
            <w:r w:rsidRPr="006C7647">
              <w:rPr>
                <w:sz w:val="16"/>
                <w:szCs w:val="16"/>
              </w:rPr>
              <w:lastRenderedPageBreak/>
              <w:t>interview, proxy interview and review of medical record</w:t>
            </w:r>
          </w:p>
          <w:p w14:paraId="6F79E016" w14:textId="77777777" w:rsidR="006C7647" w:rsidRPr="006C7647" w:rsidRDefault="006C7647" w:rsidP="00EE0660">
            <w:pPr>
              <w:spacing w:line="240" w:lineRule="auto"/>
              <w:jc w:val="left"/>
              <w:rPr>
                <w:sz w:val="16"/>
                <w:szCs w:val="16"/>
              </w:rPr>
            </w:pPr>
            <w:r w:rsidRPr="006C7647">
              <w:rPr>
                <w:sz w:val="16"/>
                <w:szCs w:val="16"/>
              </w:rPr>
              <w:t> </w:t>
            </w:r>
          </w:p>
        </w:tc>
        <w:tc>
          <w:tcPr>
            <w:tcW w:w="1037" w:type="dxa"/>
            <w:vMerge w:val="restart"/>
            <w:hideMark/>
          </w:tcPr>
          <w:p w14:paraId="31969412" w14:textId="77777777" w:rsidR="006C7647" w:rsidRPr="006C7647" w:rsidRDefault="006C7647" w:rsidP="00EE0660">
            <w:pPr>
              <w:spacing w:line="240" w:lineRule="auto"/>
              <w:jc w:val="left"/>
              <w:rPr>
                <w:sz w:val="16"/>
                <w:szCs w:val="16"/>
              </w:rPr>
            </w:pPr>
            <w:r w:rsidRPr="006C7647">
              <w:rPr>
                <w:sz w:val="16"/>
                <w:szCs w:val="16"/>
              </w:rPr>
              <w:lastRenderedPageBreak/>
              <w:t xml:space="preserve">Hearing Impairment: 5.5% (n=10) total </w:t>
            </w:r>
            <w:r w:rsidRPr="006C7647">
              <w:rPr>
                <w:sz w:val="16"/>
                <w:szCs w:val="16"/>
              </w:rPr>
              <w:lastRenderedPageBreak/>
              <w:t>number of participants=183</w:t>
            </w:r>
          </w:p>
          <w:p w14:paraId="78BB358D" w14:textId="77777777" w:rsidR="006C7647" w:rsidRPr="006C7647" w:rsidRDefault="006C7647" w:rsidP="00EE0660">
            <w:pPr>
              <w:spacing w:line="240" w:lineRule="auto"/>
              <w:jc w:val="left"/>
              <w:rPr>
                <w:sz w:val="16"/>
                <w:szCs w:val="16"/>
              </w:rPr>
            </w:pPr>
            <w:r w:rsidRPr="006C7647">
              <w:rPr>
                <w:sz w:val="16"/>
                <w:szCs w:val="16"/>
              </w:rPr>
              <w:t> </w:t>
            </w:r>
          </w:p>
        </w:tc>
        <w:tc>
          <w:tcPr>
            <w:tcW w:w="925" w:type="dxa"/>
            <w:vMerge/>
            <w:hideMark/>
          </w:tcPr>
          <w:p w14:paraId="41025936" w14:textId="77777777" w:rsidR="006C7647" w:rsidRPr="006C7647" w:rsidRDefault="006C7647" w:rsidP="00EE0660">
            <w:pPr>
              <w:spacing w:line="240" w:lineRule="auto"/>
              <w:jc w:val="left"/>
              <w:rPr>
                <w:sz w:val="16"/>
                <w:szCs w:val="16"/>
              </w:rPr>
            </w:pPr>
          </w:p>
        </w:tc>
        <w:tc>
          <w:tcPr>
            <w:tcW w:w="930" w:type="dxa"/>
            <w:vMerge/>
            <w:hideMark/>
          </w:tcPr>
          <w:p w14:paraId="1225312E" w14:textId="77777777" w:rsidR="006C7647" w:rsidRPr="006C7647" w:rsidRDefault="006C7647" w:rsidP="00EE0660">
            <w:pPr>
              <w:spacing w:line="240" w:lineRule="auto"/>
              <w:jc w:val="left"/>
              <w:rPr>
                <w:sz w:val="16"/>
                <w:szCs w:val="16"/>
              </w:rPr>
            </w:pPr>
          </w:p>
        </w:tc>
      </w:tr>
      <w:tr w:rsidR="006C7647" w:rsidRPr="006C7647" w14:paraId="01942150" w14:textId="77777777" w:rsidTr="49E90962">
        <w:trPr>
          <w:trHeight w:val="300"/>
        </w:trPr>
        <w:tc>
          <w:tcPr>
            <w:tcW w:w="887" w:type="dxa"/>
            <w:vMerge/>
            <w:hideMark/>
          </w:tcPr>
          <w:p w14:paraId="1E4AC6CB" w14:textId="77777777" w:rsidR="006C7647" w:rsidRPr="006C7647" w:rsidRDefault="006C7647" w:rsidP="00EE0660">
            <w:pPr>
              <w:spacing w:line="240" w:lineRule="auto"/>
              <w:jc w:val="left"/>
              <w:rPr>
                <w:sz w:val="16"/>
                <w:szCs w:val="16"/>
              </w:rPr>
            </w:pPr>
          </w:p>
        </w:tc>
        <w:tc>
          <w:tcPr>
            <w:tcW w:w="704" w:type="dxa"/>
            <w:vMerge/>
            <w:hideMark/>
          </w:tcPr>
          <w:p w14:paraId="35B90A4D" w14:textId="77777777" w:rsidR="006C7647" w:rsidRPr="006C7647" w:rsidRDefault="006C7647" w:rsidP="00EE0660">
            <w:pPr>
              <w:spacing w:line="240" w:lineRule="auto"/>
              <w:jc w:val="left"/>
              <w:rPr>
                <w:sz w:val="16"/>
                <w:szCs w:val="16"/>
              </w:rPr>
            </w:pPr>
          </w:p>
        </w:tc>
        <w:tc>
          <w:tcPr>
            <w:tcW w:w="888" w:type="dxa"/>
            <w:vMerge/>
            <w:hideMark/>
          </w:tcPr>
          <w:p w14:paraId="16CCFA6D" w14:textId="77777777" w:rsidR="006C7647" w:rsidRPr="006C7647" w:rsidRDefault="006C7647" w:rsidP="00EE0660">
            <w:pPr>
              <w:spacing w:line="240" w:lineRule="auto"/>
              <w:jc w:val="left"/>
              <w:rPr>
                <w:sz w:val="16"/>
                <w:szCs w:val="16"/>
              </w:rPr>
            </w:pPr>
          </w:p>
        </w:tc>
        <w:tc>
          <w:tcPr>
            <w:tcW w:w="818" w:type="dxa"/>
            <w:vMerge/>
            <w:hideMark/>
          </w:tcPr>
          <w:p w14:paraId="50AFE1E4" w14:textId="77777777" w:rsidR="006C7647" w:rsidRPr="006C7647" w:rsidRDefault="006C7647" w:rsidP="00EE0660">
            <w:pPr>
              <w:spacing w:line="240" w:lineRule="auto"/>
              <w:jc w:val="left"/>
              <w:rPr>
                <w:sz w:val="16"/>
                <w:szCs w:val="16"/>
              </w:rPr>
            </w:pPr>
          </w:p>
        </w:tc>
        <w:tc>
          <w:tcPr>
            <w:tcW w:w="982" w:type="dxa"/>
            <w:vMerge/>
            <w:hideMark/>
          </w:tcPr>
          <w:p w14:paraId="0679CDCF" w14:textId="77777777" w:rsidR="006C7647" w:rsidRPr="006C7647" w:rsidRDefault="006C7647" w:rsidP="00EE0660">
            <w:pPr>
              <w:spacing w:line="240" w:lineRule="auto"/>
              <w:jc w:val="left"/>
              <w:rPr>
                <w:sz w:val="16"/>
                <w:szCs w:val="16"/>
              </w:rPr>
            </w:pPr>
          </w:p>
        </w:tc>
        <w:tc>
          <w:tcPr>
            <w:tcW w:w="814" w:type="dxa"/>
            <w:vMerge/>
          </w:tcPr>
          <w:p w14:paraId="09D939D9" w14:textId="77777777" w:rsidR="006C7647" w:rsidRPr="006C7647" w:rsidRDefault="006C7647" w:rsidP="00EE0660">
            <w:pPr>
              <w:spacing w:line="240" w:lineRule="auto"/>
              <w:jc w:val="left"/>
              <w:rPr>
                <w:sz w:val="16"/>
                <w:szCs w:val="16"/>
              </w:rPr>
            </w:pPr>
          </w:p>
        </w:tc>
        <w:tc>
          <w:tcPr>
            <w:tcW w:w="775" w:type="dxa"/>
            <w:vMerge/>
            <w:hideMark/>
          </w:tcPr>
          <w:p w14:paraId="6D8CDD6C" w14:textId="77777777" w:rsidR="006C7647" w:rsidRPr="006C7647" w:rsidRDefault="006C7647" w:rsidP="00EE0660">
            <w:pPr>
              <w:spacing w:line="240" w:lineRule="auto"/>
              <w:jc w:val="left"/>
              <w:rPr>
                <w:sz w:val="16"/>
                <w:szCs w:val="16"/>
              </w:rPr>
            </w:pPr>
          </w:p>
        </w:tc>
        <w:tc>
          <w:tcPr>
            <w:tcW w:w="1008" w:type="dxa"/>
            <w:vMerge/>
            <w:hideMark/>
          </w:tcPr>
          <w:p w14:paraId="50175CCA" w14:textId="77777777" w:rsidR="006C7647" w:rsidRPr="006C7647" w:rsidRDefault="006C7647" w:rsidP="00EE0660">
            <w:pPr>
              <w:spacing w:line="240" w:lineRule="auto"/>
              <w:jc w:val="left"/>
              <w:rPr>
                <w:sz w:val="16"/>
                <w:szCs w:val="16"/>
              </w:rPr>
            </w:pPr>
          </w:p>
        </w:tc>
        <w:tc>
          <w:tcPr>
            <w:tcW w:w="1011" w:type="dxa"/>
            <w:vMerge/>
            <w:hideMark/>
          </w:tcPr>
          <w:p w14:paraId="2B4F823B" w14:textId="77777777" w:rsidR="006C7647" w:rsidRPr="006C7647" w:rsidRDefault="006C7647" w:rsidP="00EE0660">
            <w:pPr>
              <w:spacing w:line="240" w:lineRule="auto"/>
              <w:jc w:val="left"/>
              <w:rPr>
                <w:sz w:val="16"/>
                <w:szCs w:val="16"/>
              </w:rPr>
            </w:pPr>
          </w:p>
        </w:tc>
        <w:tc>
          <w:tcPr>
            <w:tcW w:w="1167" w:type="dxa"/>
            <w:hideMark/>
          </w:tcPr>
          <w:p w14:paraId="2443EAE6" w14:textId="77777777" w:rsidR="006C7647" w:rsidRPr="006C7647" w:rsidRDefault="006C7647" w:rsidP="00EE0660">
            <w:pPr>
              <w:spacing w:line="240" w:lineRule="auto"/>
              <w:jc w:val="left"/>
              <w:rPr>
                <w:sz w:val="16"/>
                <w:szCs w:val="16"/>
              </w:rPr>
            </w:pPr>
            <w:r w:rsidRPr="006C7647">
              <w:rPr>
                <w:sz w:val="16"/>
                <w:szCs w:val="16"/>
              </w:rPr>
              <w:t>IADL disability: 89.6% (n=173)</w:t>
            </w:r>
          </w:p>
        </w:tc>
        <w:tc>
          <w:tcPr>
            <w:tcW w:w="1037" w:type="dxa"/>
            <w:vMerge/>
            <w:hideMark/>
          </w:tcPr>
          <w:p w14:paraId="5C974EBF" w14:textId="77777777" w:rsidR="006C7647" w:rsidRPr="006C7647" w:rsidRDefault="006C7647" w:rsidP="00EE0660">
            <w:pPr>
              <w:spacing w:line="240" w:lineRule="auto"/>
              <w:jc w:val="left"/>
              <w:rPr>
                <w:sz w:val="16"/>
                <w:szCs w:val="16"/>
              </w:rPr>
            </w:pPr>
          </w:p>
        </w:tc>
        <w:tc>
          <w:tcPr>
            <w:tcW w:w="975" w:type="dxa"/>
            <w:vMerge/>
            <w:hideMark/>
          </w:tcPr>
          <w:p w14:paraId="33B4E362" w14:textId="77777777" w:rsidR="006C7647" w:rsidRPr="006C7647" w:rsidRDefault="006C7647" w:rsidP="00EE0660">
            <w:pPr>
              <w:spacing w:line="240" w:lineRule="auto"/>
              <w:jc w:val="left"/>
              <w:rPr>
                <w:sz w:val="16"/>
                <w:szCs w:val="16"/>
              </w:rPr>
            </w:pPr>
          </w:p>
        </w:tc>
        <w:tc>
          <w:tcPr>
            <w:tcW w:w="1037" w:type="dxa"/>
            <w:vMerge/>
            <w:hideMark/>
          </w:tcPr>
          <w:p w14:paraId="3D83F2F4" w14:textId="77777777" w:rsidR="006C7647" w:rsidRPr="006C7647" w:rsidRDefault="006C7647" w:rsidP="00EE0660">
            <w:pPr>
              <w:spacing w:line="240" w:lineRule="auto"/>
              <w:jc w:val="left"/>
              <w:rPr>
                <w:sz w:val="16"/>
                <w:szCs w:val="16"/>
              </w:rPr>
            </w:pPr>
          </w:p>
        </w:tc>
        <w:tc>
          <w:tcPr>
            <w:tcW w:w="925" w:type="dxa"/>
            <w:vMerge/>
            <w:hideMark/>
          </w:tcPr>
          <w:p w14:paraId="0A0C5801" w14:textId="77777777" w:rsidR="006C7647" w:rsidRPr="006C7647" w:rsidRDefault="006C7647" w:rsidP="00EE0660">
            <w:pPr>
              <w:spacing w:line="240" w:lineRule="auto"/>
              <w:jc w:val="left"/>
              <w:rPr>
                <w:sz w:val="16"/>
                <w:szCs w:val="16"/>
              </w:rPr>
            </w:pPr>
          </w:p>
        </w:tc>
        <w:tc>
          <w:tcPr>
            <w:tcW w:w="930" w:type="dxa"/>
            <w:vMerge/>
            <w:hideMark/>
          </w:tcPr>
          <w:p w14:paraId="1698DE48" w14:textId="77777777" w:rsidR="006C7647" w:rsidRPr="006C7647" w:rsidRDefault="006C7647" w:rsidP="00EE0660">
            <w:pPr>
              <w:spacing w:line="240" w:lineRule="auto"/>
              <w:jc w:val="left"/>
              <w:rPr>
                <w:sz w:val="16"/>
                <w:szCs w:val="16"/>
              </w:rPr>
            </w:pPr>
          </w:p>
        </w:tc>
      </w:tr>
      <w:tr w:rsidR="006C7647" w:rsidRPr="006C7647" w14:paraId="18D794E6" w14:textId="77777777" w:rsidTr="49E90962">
        <w:trPr>
          <w:trHeight w:val="612"/>
        </w:trPr>
        <w:tc>
          <w:tcPr>
            <w:tcW w:w="887" w:type="dxa"/>
            <w:vMerge w:val="restart"/>
            <w:hideMark/>
          </w:tcPr>
          <w:p w14:paraId="2ACEB389" w14:textId="77777777" w:rsidR="006C7647" w:rsidRPr="006C7647" w:rsidRDefault="006C7647" w:rsidP="00EE0660">
            <w:pPr>
              <w:spacing w:line="240" w:lineRule="auto"/>
              <w:jc w:val="left"/>
              <w:rPr>
                <w:sz w:val="16"/>
                <w:szCs w:val="16"/>
              </w:rPr>
            </w:pPr>
            <w:r w:rsidRPr="006C7647">
              <w:rPr>
                <w:sz w:val="16"/>
                <w:szCs w:val="16"/>
              </w:rPr>
              <w:t xml:space="preserve">Prasitsiriphon O </w:t>
            </w:r>
            <w:r w:rsidRPr="006C7647">
              <w:rPr>
                <w:i/>
                <w:iCs/>
                <w:sz w:val="16"/>
                <w:szCs w:val="16"/>
              </w:rPr>
              <w:t>et al [37]</w:t>
            </w:r>
            <w:r w:rsidRPr="006C7647">
              <w:rPr>
                <w:sz w:val="16"/>
                <w:szCs w:val="16"/>
              </w:rPr>
              <w:t xml:space="preserve"> (2019)</w:t>
            </w:r>
          </w:p>
        </w:tc>
        <w:tc>
          <w:tcPr>
            <w:tcW w:w="704" w:type="dxa"/>
            <w:vMerge w:val="restart"/>
            <w:hideMark/>
          </w:tcPr>
          <w:p w14:paraId="56CA4E75" w14:textId="77777777" w:rsidR="006C7647" w:rsidRPr="006C7647" w:rsidRDefault="006C7647" w:rsidP="00EE0660">
            <w:pPr>
              <w:spacing w:line="240" w:lineRule="auto"/>
              <w:jc w:val="left"/>
              <w:rPr>
                <w:sz w:val="16"/>
                <w:szCs w:val="16"/>
              </w:rPr>
            </w:pPr>
            <w:r w:rsidRPr="006C7647">
              <w:rPr>
                <w:sz w:val="16"/>
                <w:szCs w:val="16"/>
              </w:rPr>
              <w:t>Thailand</w:t>
            </w:r>
          </w:p>
        </w:tc>
        <w:tc>
          <w:tcPr>
            <w:tcW w:w="888" w:type="dxa"/>
            <w:vMerge w:val="restart"/>
            <w:hideMark/>
          </w:tcPr>
          <w:p w14:paraId="2A30D2FB" w14:textId="77777777" w:rsidR="006C7647" w:rsidRPr="006C7647" w:rsidRDefault="006C7647" w:rsidP="00EE0660">
            <w:pPr>
              <w:spacing w:line="240" w:lineRule="auto"/>
              <w:jc w:val="left"/>
              <w:rPr>
                <w:sz w:val="16"/>
                <w:szCs w:val="16"/>
              </w:rPr>
            </w:pPr>
            <w:r w:rsidRPr="006C7647">
              <w:rPr>
                <w:sz w:val="16"/>
                <w:szCs w:val="16"/>
              </w:rPr>
              <w:t>Cross-sectional</w:t>
            </w:r>
          </w:p>
        </w:tc>
        <w:tc>
          <w:tcPr>
            <w:tcW w:w="818" w:type="dxa"/>
            <w:vMerge w:val="restart"/>
            <w:hideMark/>
          </w:tcPr>
          <w:p w14:paraId="2E1ABBB4" w14:textId="77777777" w:rsidR="006C7647" w:rsidRPr="006C7647" w:rsidRDefault="006C7647" w:rsidP="00EE0660">
            <w:pPr>
              <w:spacing w:line="240" w:lineRule="auto"/>
              <w:jc w:val="left"/>
              <w:rPr>
                <w:sz w:val="16"/>
                <w:szCs w:val="16"/>
              </w:rPr>
            </w:pPr>
            <w:r w:rsidRPr="006C7647">
              <w:rPr>
                <w:sz w:val="16"/>
                <w:szCs w:val="16"/>
              </w:rPr>
              <w:t>2009</w:t>
            </w:r>
          </w:p>
        </w:tc>
        <w:tc>
          <w:tcPr>
            <w:tcW w:w="982" w:type="dxa"/>
            <w:vMerge w:val="restart"/>
            <w:hideMark/>
          </w:tcPr>
          <w:p w14:paraId="529FBE08" w14:textId="77777777" w:rsidR="006C7647" w:rsidRPr="006C7647" w:rsidRDefault="006C7647" w:rsidP="00EE0660">
            <w:pPr>
              <w:spacing w:line="240" w:lineRule="auto"/>
              <w:jc w:val="left"/>
              <w:rPr>
                <w:sz w:val="16"/>
                <w:szCs w:val="16"/>
              </w:rPr>
            </w:pPr>
            <w:r w:rsidRPr="006C7647">
              <w:rPr>
                <w:sz w:val="16"/>
                <w:szCs w:val="16"/>
              </w:rPr>
              <w:t>8272</w:t>
            </w:r>
          </w:p>
          <w:p w14:paraId="554A2A59" w14:textId="77777777" w:rsidR="006C7647" w:rsidRPr="006C7647" w:rsidRDefault="006C7647" w:rsidP="00EE0660">
            <w:pPr>
              <w:spacing w:line="240" w:lineRule="auto"/>
              <w:jc w:val="left"/>
              <w:rPr>
                <w:sz w:val="16"/>
                <w:szCs w:val="16"/>
              </w:rPr>
            </w:pPr>
            <w:r w:rsidRPr="006C7647">
              <w:rPr>
                <w:sz w:val="16"/>
                <w:szCs w:val="16"/>
              </w:rPr>
              <w:t> </w:t>
            </w:r>
          </w:p>
        </w:tc>
        <w:tc>
          <w:tcPr>
            <w:tcW w:w="814" w:type="dxa"/>
            <w:vMerge w:val="restart"/>
          </w:tcPr>
          <w:p w14:paraId="19477253" w14:textId="77777777" w:rsidR="006C7647" w:rsidRPr="006C7647" w:rsidRDefault="006C7647" w:rsidP="00EE0660">
            <w:pPr>
              <w:spacing w:line="240" w:lineRule="auto"/>
              <w:jc w:val="left"/>
              <w:rPr>
                <w:sz w:val="16"/>
                <w:szCs w:val="16"/>
              </w:rPr>
            </w:pPr>
            <w:r w:rsidRPr="006C7647">
              <w:rPr>
                <w:sz w:val="16"/>
                <w:szCs w:val="16"/>
              </w:rPr>
              <w:t>64.1 (younger female population), 73.9 (older female population)</w:t>
            </w:r>
          </w:p>
        </w:tc>
        <w:tc>
          <w:tcPr>
            <w:tcW w:w="775" w:type="dxa"/>
            <w:vMerge w:val="restart"/>
            <w:hideMark/>
          </w:tcPr>
          <w:p w14:paraId="64F99365" w14:textId="77777777" w:rsidR="006C7647" w:rsidRPr="006C7647" w:rsidRDefault="006C7647" w:rsidP="00EE0660">
            <w:pPr>
              <w:spacing w:line="240" w:lineRule="auto"/>
              <w:jc w:val="left"/>
              <w:rPr>
                <w:sz w:val="16"/>
                <w:szCs w:val="16"/>
              </w:rPr>
            </w:pPr>
            <w:r w:rsidRPr="006C7647">
              <w:rPr>
                <w:sz w:val="16"/>
                <w:szCs w:val="16"/>
              </w:rPr>
              <w:t>50.9</w:t>
            </w:r>
          </w:p>
        </w:tc>
        <w:tc>
          <w:tcPr>
            <w:tcW w:w="1008" w:type="dxa"/>
            <w:vMerge w:val="restart"/>
            <w:hideMark/>
          </w:tcPr>
          <w:p w14:paraId="55988133" w14:textId="77777777" w:rsidR="006C7647" w:rsidRPr="006C7647" w:rsidRDefault="006C7647" w:rsidP="00EE0660">
            <w:pPr>
              <w:spacing w:line="240" w:lineRule="auto"/>
              <w:jc w:val="left"/>
              <w:rPr>
                <w:sz w:val="16"/>
                <w:szCs w:val="16"/>
              </w:rPr>
            </w:pPr>
            <w:r w:rsidRPr="006C7647">
              <w:rPr>
                <w:sz w:val="16"/>
                <w:szCs w:val="16"/>
              </w:rPr>
              <w:t>The study population was drawn from the 2009 National Health Examination Survey of Thailand (NHES IV), with a representative sample of the non-institutionalized population. The sample population was restricted to respondents aged 60 to 79 years in this study.</w:t>
            </w:r>
          </w:p>
        </w:tc>
        <w:tc>
          <w:tcPr>
            <w:tcW w:w="1011" w:type="dxa"/>
            <w:hideMark/>
          </w:tcPr>
          <w:p w14:paraId="56A176DD" w14:textId="77777777" w:rsidR="006C7647" w:rsidRPr="006C7647" w:rsidRDefault="006C7647" w:rsidP="00EE0660">
            <w:pPr>
              <w:spacing w:line="240" w:lineRule="auto"/>
              <w:jc w:val="left"/>
              <w:rPr>
                <w:sz w:val="16"/>
                <w:szCs w:val="16"/>
              </w:rPr>
            </w:pPr>
            <w:r w:rsidRPr="006C7647">
              <w:rPr>
                <w:sz w:val="16"/>
                <w:szCs w:val="16"/>
              </w:rPr>
              <w:t>Modified Katz ADL scale</w:t>
            </w:r>
          </w:p>
        </w:tc>
        <w:tc>
          <w:tcPr>
            <w:tcW w:w="1167" w:type="dxa"/>
            <w:hideMark/>
          </w:tcPr>
          <w:p w14:paraId="0B59E75C" w14:textId="77777777" w:rsidR="006C7647" w:rsidRPr="006C7647" w:rsidRDefault="006C7647" w:rsidP="00EE0660">
            <w:pPr>
              <w:spacing w:line="240" w:lineRule="auto"/>
              <w:jc w:val="left"/>
              <w:rPr>
                <w:sz w:val="16"/>
                <w:szCs w:val="16"/>
              </w:rPr>
            </w:pPr>
            <w:r w:rsidRPr="006C7647">
              <w:rPr>
                <w:sz w:val="16"/>
                <w:szCs w:val="16"/>
              </w:rPr>
              <w:t>ADL disabilities:</w:t>
            </w:r>
          </w:p>
        </w:tc>
        <w:tc>
          <w:tcPr>
            <w:tcW w:w="1037" w:type="dxa"/>
            <w:vMerge w:val="restart"/>
            <w:hideMark/>
          </w:tcPr>
          <w:p w14:paraId="130D7D8E" w14:textId="77777777" w:rsidR="006C7647" w:rsidRPr="006C7647" w:rsidRDefault="006C7647" w:rsidP="00EE0660">
            <w:pPr>
              <w:spacing w:line="240" w:lineRule="auto"/>
              <w:jc w:val="left"/>
              <w:rPr>
                <w:sz w:val="16"/>
                <w:szCs w:val="16"/>
              </w:rPr>
            </w:pPr>
            <w:r w:rsidRPr="006C7647">
              <w:rPr>
                <w:sz w:val="16"/>
                <w:szCs w:val="16"/>
              </w:rPr>
              <w:t xml:space="preserve">The prevalence of ADL and IADL disabilities in younger females (60-69 years) was 1.4% and 56%. The older (70-79 years) group had a higher prevalence of limitations (3% ADL disabilities, 81.3% IADL disabilities). For males, the prevalence of ADL and ADL disabilities was 1.2% </w:t>
            </w:r>
            <w:r w:rsidRPr="006C7647">
              <w:rPr>
                <w:sz w:val="16"/>
                <w:szCs w:val="16"/>
              </w:rPr>
              <w:lastRenderedPageBreak/>
              <w:t>and 32.9%, respectively in the younger age (60-69 years) group, and 3.7% and 52.8% respectively in the older age (70-79 years) group.</w:t>
            </w:r>
          </w:p>
        </w:tc>
        <w:tc>
          <w:tcPr>
            <w:tcW w:w="975" w:type="dxa"/>
            <w:hideMark/>
          </w:tcPr>
          <w:p w14:paraId="07966EDB" w14:textId="77777777" w:rsidR="006C7647" w:rsidRPr="006C7647" w:rsidRDefault="006C7647" w:rsidP="00EE0660">
            <w:pPr>
              <w:spacing w:line="240" w:lineRule="auto"/>
              <w:jc w:val="left"/>
              <w:rPr>
                <w:sz w:val="16"/>
                <w:szCs w:val="16"/>
              </w:rPr>
            </w:pPr>
            <w:r w:rsidRPr="006C7647">
              <w:rPr>
                <w:sz w:val="16"/>
                <w:szCs w:val="16"/>
              </w:rPr>
              <w:lastRenderedPageBreak/>
              <w:t>Questions-based memory assessment: concentration and learning</w:t>
            </w:r>
          </w:p>
        </w:tc>
        <w:tc>
          <w:tcPr>
            <w:tcW w:w="1037" w:type="dxa"/>
            <w:hideMark/>
          </w:tcPr>
          <w:p w14:paraId="312778DD" w14:textId="77777777" w:rsidR="006C7647" w:rsidRPr="006C7647" w:rsidRDefault="006C7647" w:rsidP="00EE0660">
            <w:pPr>
              <w:spacing w:line="240" w:lineRule="auto"/>
              <w:jc w:val="left"/>
              <w:rPr>
                <w:sz w:val="16"/>
                <w:szCs w:val="16"/>
              </w:rPr>
            </w:pPr>
            <w:r w:rsidRPr="006C7647">
              <w:rPr>
                <w:sz w:val="16"/>
                <w:szCs w:val="16"/>
              </w:rPr>
              <w:t xml:space="preserve">Cognitive impairment: </w:t>
            </w:r>
          </w:p>
        </w:tc>
        <w:tc>
          <w:tcPr>
            <w:tcW w:w="925" w:type="dxa"/>
            <w:vMerge w:val="restart"/>
            <w:hideMark/>
          </w:tcPr>
          <w:p w14:paraId="52547DB1" w14:textId="77777777" w:rsidR="006C7647" w:rsidRPr="006C7647" w:rsidRDefault="006C7647" w:rsidP="00EE0660">
            <w:pPr>
              <w:spacing w:line="240" w:lineRule="auto"/>
              <w:jc w:val="left"/>
              <w:rPr>
                <w:sz w:val="16"/>
                <w:szCs w:val="16"/>
              </w:rPr>
            </w:pPr>
            <w:r w:rsidRPr="006C7647">
              <w:rPr>
                <w:sz w:val="16"/>
                <w:szCs w:val="16"/>
              </w:rPr>
              <w:t xml:space="preserve">In the older age group, males and females had a higher prevalence of cognitive impairment, upper-body and lower-body limitations, and higher functional limitations than their younger counterparts. Inability to perform tasks of daily living </w:t>
            </w:r>
            <w:r w:rsidRPr="006C7647">
              <w:rPr>
                <w:sz w:val="16"/>
                <w:szCs w:val="16"/>
              </w:rPr>
              <w:lastRenderedPageBreak/>
              <w:t>is more likely to increase with increasing weakness in muscular strength than IADL tasks or other functional limitations.</w:t>
            </w:r>
          </w:p>
        </w:tc>
        <w:tc>
          <w:tcPr>
            <w:tcW w:w="930" w:type="dxa"/>
            <w:vMerge w:val="restart"/>
            <w:hideMark/>
          </w:tcPr>
          <w:p w14:paraId="0E66CD1D" w14:textId="77777777" w:rsidR="006C7647" w:rsidRPr="006C7647" w:rsidRDefault="006C7647" w:rsidP="00EE0660">
            <w:pPr>
              <w:spacing w:line="240" w:lineRule="auto"/>
              <w:jc w:val="left"/>
              <w:rPr>
                <w:sz w:val="16"/>
                <w:szCs w:val="16"/>
              </w:rPr>
            </w:pPr>
            <w:r w:rsidRPr="006C7647">
              <w:rPr>
                <w:sz w:val="16"/>
                <w:szCs w:val="16"/>
              </w:rPr>
              <w:lastRenderedPageBreak/>
              <w:t>n/a</w:t>
            </w:r>
          </w:p>
        </w:tc>
      </w:tr>
      <w:tr w:rsidR="006C7647" w:rsidRPr="006C7647" w14:paraId="5356F9AE" w14:textId="77777777" w:rsidTr="49E90962">
        <w:trPr>
          <w:trHeight w:val="504"/>
        </w:trPr>
        <w:tc>
          <w:tcPr>
            <w:tcW w:w="887" w:type="dxa"/>
            <w:vMerge/>
            <w:hideMark/>
          </w:tcPr>
          <w:p w14:paraId="2177FA59" w14:textId="77777777" w:rsidR="006C7647" w:rsidRPr="006C7647" w:rsidRDefault="006C7647" w:rsidP="00EE0660">
            <w:pPr>
              <w:spacing w:line="240" w:lineRule="auto"/>
              <w:jc w:val="left"/>
              <w:rPr>
                <w:sz w:val="16"/>
                <w:szCs w:val="16"/>
              </w:rPr>
            </w:pPr>
          </w:p>
        </w:tc>
        <w:tc>
          <w:tcPr>
            <w:tcW w:w="704" w:type="dxa"/>
            <w:vMerge/>
            <w:hideMark/>
          </w:tcPr>
          <w:p w14:paraId="12CBE40E" w14:textId="77777777" w:rsidR="006C7647" w:rsidRPr="006C7647" w:rsidRDefault="006C7647" w:rsidP="00EE0660">
            <w:pPr>
              <w:spacing w:line="240" w:lineRule="auto"/>
              <w:jc w:val="left"/>
              <w:rPr>
                <w:sz w:val="16"/>
                <w:szCs w:val="16"/>
              </w:rPr>
            </w:pPr>
          </w:p>
        </w:tc>
        <w:tc>
          <w:tcPr>
            <w:tcW w:w="888" w:type="dxa"/>
            <w:vMerge/>
            <w:hideMark/>
          </w:tcPr>
          <w:p w14:paraId="32F897A5" w14:textId="77777777" w:rsidR="006C7647" w:rsidRPr="006C7647" w:rsidRDefault="006C7647" w:rsidP="00EE0660">
            <w:pPr>
              <w:spacing w:line="240" w:lineRule="auto"/>
              <w:jc w:val="left"/>
              <w:rPr>
                <w:sz w:val="16"/>
                <w:szCs w:val="16"/>
              </w:rPr>
            </w:pPr>
          </w:p>
        </w:tc>
        <w:tc>
          <w:tcPr>
            <w:tcW w:w="818" w:type="dxa"/>
            <w:vMerge/>
            <w:hideMark/>
          </w:tcPr>
          <w:p w14:paraId="05DE7561" w14:textId="77777777" w:rsidR="006C7647" w:rsidRPr="006C7647" w:rsidRDefault="006C7647" w:rsidP="00EE0660">
            <w:pPr>
              <w:spacing w:line="240" w:lineRule="auto"/>
              <w:jc w:val="left"/>
              <w:rPr>
                <w:sz w:val="16"/>
                <w:szCs w:val="16"/>
              </w:rPr>
            </w:pPr>
          </w:p>
        </w:tc>
        <w:tc>
          <w:tcPr>
            <w:tcW w:w="982" w:type="dxa"/>
            <w:vMerge/>
            <w:hideMark/>
          </w:tcPr>
          <w:p w14:paraId="4249B4F3" w14:textId="77777777" w:rsidR="006C7647" w:rsidRPr="006C7647" w:rsidRDefault="006C7647" w:rsidP="00EE0660">
            <w:pPr>
              <w:spacing w:line="240" w:lineRule="auto"/>
              <w:jc w:val="left"/>
              <w:rPr>
                <w:sz w:val="16"/>
                <w:szCs w:val="16"/>
              </w:rPr>
            </w:pPr>
          </w:p>
        </w:tc>
        <w:tc>
          <w:tcPr>
            <w:tcW w:w="814" w:type="dxa"/>
            <w:vMerge/>
          </w:tcPr>
          <w:p w14:paraId="20AF9649" w14:textId="77777777" w:rsidR="006C7647" w:rsidRPr="006C7647" w:rsidRDefault="006C7647" w:rsidP="00EE0660">
            <w:pPr>
              <w:spacing w:line="240" w:lineRule="auto"/>
              <w:jc w:val="left"/>
              <w:rPr>
                <w:sz w:val="16"/>
                <w:szCs w:val="16"/>
              </w:rPr>
            </w:pPr>
          </w:p>
        </w:tc>
        <w:tc>
          <w:tcPr>
            <w:tcW w:w="775" w:type="dxa"/>
            <w:vMerge/>
            <w:hideMark/>
          </w:tcPr>
          <w:p w14:paraId="0B25375A" w14:textId="77777777" w:rsidR="006C7647" w:rsidRPr="006C7647" w:rsidRDefault="006C7647" w:rsidP="00EE0660">
            <w:pPr>
              <w:spacing w:line="240" w:lineRule="auto"/>
              <w:jc w:val="left"/>
              <w:rPr>
                <w:sz w:val="16"/>
                <w:szCs w:val="16"/>
              </w:rPr>
            </w:pPr>
          </w:p>
        </w:tc>
        <w:tc>
          <w:tcPr>
            <w:tcW w:w="1008" w:type="dxa"/>
            <w:vMerge/>
            <w:hideMark/>
          </w:tcPr>
          <w:p w14:paraId="2DC94074" w14:textId="77777777" w:rsidR="006C7647" w:rsidRPr="006C7647" w:rsidRDefault="006C7647" w:rsidP="00EE0660">
            <w:pPr>
              <w:spacing w:line="240" w:lineRule="auto"/>
              <w:jc w:val="left"/>
              <w:rPr>
                <w:sz w:val="16"/>
                <w:szCs w:val="16"/>
              </w:rPr>
            </w:pPr>
          </w:p>
        </w:tc>
        <w:tc>
          <w:tcPr>
            <w:tcW w:w="1011" w:type="dxa"/>
            <w:vMerge w:val="restart"/>
            <w:hideMark/>
          </w:tcPr>
          <w:p w14:paraId="1CBA63EE" w14:textId="77777777" w:rsidR="006C7647" w:rsidRPr="006C7647" w:rsidRDefault="006C7647" w:rsidP="00EE0660">
            <w:pPr>
              <w:spacing w:line="240" w:lineRule="auto"/>
              <w:jc w:val="left"/>
              <w:rPr>
                <w:sz w:val="16"/>
                <w:szCs w:val="16"/>
              </w:rPr>
            </w:pPr>
            <w:r w:rsidRPr="006C7647">
              <w:rPr>
                <w:sz w:val="16"/>
                <w:szCs w:val="16"/>
              </w:rPr>
              <w:t>5-item IADL assessment (using the telephone, handling money, managing medication, using transportation or driving, and housekeeping) </w:t>
            </w:r>
          </w:p>
        </w:tc>
        <w:tc>
          <w:tcPr>
            <w:tcW w:w="1167" w:type="dxa"/>
            <w:hideMark/>
          </w:tcPr>
          <w:p w14:paraId="3598675F" w14:textId="77777777" w:rsidR="006C7647" w:rsidRPr="006C7647" w:rsidRDefault="006C7647" w:rsidP="00EE0660">
            <w:pPr>
              <w:spacing w:line="240" w:lineRule="auto"/>
              <w:jc w:val="left"/>
              <w:rPr>
                <w:sz w:val="16"/>
                <w:szCs w:val="16"/>
              </w:rPr>
            </w:pPr>
            <w:r w:rsidRPr="006C7647">
              <w:rPr>
                <w:sz w:val="16"/>
                <w:szCs w:val="16"/>
              </w:rPr>
              <w:t>Male</w:t>
            </w:r>
          </w:p>
        </w:tc>
        <w:tc>
          <w:tcPr>
            <w:tcW w:w="1037" w:type="dxa"/>
            <w:vMerge/>
            <w:hideMark/>
          </w:tcPr>
          <w:p w14:paraId="32C26D0C" w14:textId="77777777" w:rsidR="006C7647" w:rsidRPr="006C7647" w:rsidRDefault="006C7647" w:rsidP="00EE0660">
            <w:pPr>
              <w:spacing w:line="240" w:lineRule="auto"/>
              <w:jc w:val="left"/>
              <w:rPr>
                <w:sz w:val="16"/>
                <w:szCs w:val="16"/>
              </w:rPr>
            </w:pPr>
          </w:p>
        </w:tc>
        <w:tc>
          <w:tcPr>
            <w:tcW w:w="975" w:type="dxa"/>
            <w:hideMark/>
          </w:tcPr>
          <w:p w14:paraId="67DE2E6A" w14:textId="77777777" w:rsidR="006C7647" w:rsidRPr="006C7647" w:rsidRDefault="006C7647" w:rsidP="00EE0660">
            <w:pPr>
              <w:spacing w:line="240" w:lineRule="auto"/>
              <w:jc w:val="left"/>
              <w:rPr>
                <w:sz w:val="16"/>
                <w:szCs w:val="16"/>
              </w:rPr>
            </w:pPr>
            <w:r w:rsidRPr="006C7647">
              <w:rPr>
                <w:sz w:val="16"/>
                <w:szCs w:val="16"/>
              </w:rPr>
              <w:t>Upper and lower body limitations</w:t>
            </w:r>
          </w:p>
        </w:tc>
        <w:tc>
          <w:tcPr>
            <w:tcW w:w="1037" w:type="dxa"/>
            <w:hideMark/>
          </w:tcPr>
          <w:p w14:paraId="51A7762B" w14:textId="77777777" w:rsidR="006C7647" w:rsidRPr="006C7647" w:rsidRDefault="006C7647" w:rsidP="00EE0660">
            <w:pPr>
              <w:spacing w:line="240" w:lineRule="auto"/>
              <w:jc w:val="left"/>
              <w:rPr>
                <w:sz w:val="16"/>
                <w:szCs w:val="16"/>
              </w:rPr>
            </w:pPr>
            <w:r w:rsidRPr="006C7647">
              <w:rPr>
                <w:sz w:val="16"/>
                <w:szCs w:val="16"/>
              </w:rPr>
              <w:t>Male</w:t>
            </w:r>
          </w:p>
        </w:tc>
        <w:tc>
          <w:tcPr>
            <w:tcW w:w="925" w:type="dxa"/>
            <w:vMerge/>
            <w:hideMark/>
          </w:tcPr>
          <w:p w14:paraId="206D2B69" w14:textId="77777777" w:rsidR="006C7647" w:rsidRPr="006C7647" w:rsidRDefault="006C7647" w:rsidP="00EE0660">
            <w:pPr>
              <w:spacing w:line="240" w:lineRule="auto"/>
              <w:jc w:val="left"/>
              <w:rPr>
                <w:sz w:val="16"/>
                <w:szCs w:val="16"/>
              </w:rPr>
            </w:pPr>
          </w:p>
        </w:tc>
        <w:tc>
          <w:tcPr>
            <w:tcW w:w="930" w:type="dxa"/>
            <w:vMerge/>
            <w:hideMark/>
          </w:tcPr>
          <w:p w14:paraId="1727222E" w14:textId="77777777" w:rsidR="006C7647" w:rsidRPr="006C7647" w:rsidRDefault="006C7647" w:rsidP="00EE0660">
            <w:pPr>
              <w:spacing w:line="240" w:lineRule="auto"/>
              <w:jc w:val="left"/>
              <w:rPr>
                <w:sz w:val="16"/>
                <w:szCs w:val="16"/>
              </w:rPr>
            </w:pPr>
          </w:p>
        </w:tc>
      </w:tr>
      <w:tr w:rsidR="006C7647" w:rsidRPr="006C7647" w14:paraId="69642510" w14:textId="77777777" w:rsidTr="49E90962">
        <w:trPr>
          <w:trHeight w:val="408"/>
        </w:trPr>
        <w:tc>
          <w:tcPr>
            <w:tcW w:w="887" w:type="dxa"/>
            <w:vMerge/>
            <w:hideMark/>
          </w:tcPr>
          <w:p w14:paraId="4AB5602D" w14:textId="77777777" w:rsidR="006C7647" w:rsidRPr="006C7647" w:rsidRDefault="006C7647" w:rsidP="00EE0660">
            <w:pPr>
              <w:spacing w:line="240" w:lineRule="auto"/>
              <w:jc w:val="left"/>
              <w:rPr>
                <w:sz w:val="16"/>
                <w:szCs w:val="16"/>
              </w:rPr>
            </w:pPr>
          </w:p>
        </w:tc>
        <w:tc>
          <w:tcPr>
            <w:tcW w:w="704" w:type="dxa"/>
            <w:vMerge/>
            <w:hideMark/>
          </w:tcPr>
          <w:p w14:paraId="2B3781A1" w14:textId="77777777" w:rsidR="006C7647" w:rsidRPr="006C7647" w:rsidRDefault="006C7647" w:rsidP="00EE0660">
            <w:pPr>
              <w:spacing w:line="240" w:lineRule="auto"/>
              <w:jc w:val="left"/>
              <w:rPr>
                <w:sz w:val="16"/>
                <w:szCs w:val="16"/>
              </w:rPr>
            </w:pPr>
          </w:p>
        </w:tc>
        <w:tc>
          <w:tcPr>
            <w:tcW w:w="888" w:type="dxa"/>
            <w:vMerge/>
            <w:hideMark/>
          </w:tcPr>
          <w:p w14:paraId="0B74CAD1" w14:textId="77777777" w:rsidR="006C7647" w:rsidRPr="006C7647" w:rsidRDefault="006C7647" w:rsidP="00EE0660">
            <w:pPr>
              <w:spacing w:line="240" w:lineRule="auto"/>
              <w:jc w:val="left"/>
              <w:rPr>
                <w:sz w:val="16"/>
                <w:szCs w:val="16"/>
              </w:rPr>
            </w:pPr>
          </w:p>
        </w:tc>
        <w:tc>
          <w:tcPr>
            <w:tcW w:w="818" w:type="dxa"/>
            <w:vMerge/>
            <w:hideMark/>
          </w:tcPr>
          <w:p w14:paraId="1A9578CA" w14:textId="77777777" w:rsidR="006C7647" w:rsidRPr="006C7647" w:rsidRDefault="006C7647" w:rsidP="00EE0660">
            <w:pPr>
              <w:spacing w:line="240" w:lineRule="auto"/>
              <w:jc w:val="left"/>
              <w:rPr>
                <w:sz w:val="16"/>
                <w:szCs w:val="16"/>
              </w:rPr>
            </w:pPr>
          </w:p>
        </w:tc>
        <w:tc>
          <w:tcPr>
            <w:tcW w:w="982" w:type="dxa"/>
            <w:vMerge/>
            <w:hideMark/>
          </w:tcPr>
          <w:p w14:paraId="73478E15" w14:textId="77777777" w:rsidR="006C7647" w:rsidRPr="006C7647" w:rsidRDefault="006C7647" w:rsidP="00EE0660">
            <w:pPr>
              <w:spacing w:line="240" w:lineRule="auto"/>
              <w:jc w:val="left"/>
              <w:rPr>
                <w:sz w:val="16"/>
                <w:szCs w:val="16"/>
              </w:rPr>
            </w:pPr>
          </w:p>
        </w:tc>
        <w:tc>
          <w:tcPr>
            <w:tcW w:w="814" w:type="dxa"/>
            <w:vMerge/>
          </w:tcPr>
          <w:p w14:paraId="1B22BE62" w14:textId="77777777" w:rsidR="006C7647" w:rsidRPr="006C7647" w:rsidRDefault="006C7647" w:rsidP="00EE0660">
            <w:pPr>
              <w:spacing w:line="240" w:lineRule="auto"/>
              <w:jc w:val="left"/>
              <w:rPr>
                <w:sz w:val="16"/>
                <w:szCs w:val="16"/>
              </w:rPr>
            </w:pPr>
          </w:p>
        </w:tc>
        <w:tc>
          <w:tcPr>
            <w:tcW w:w="775" w:type="dxa"/>
            <w:vMerge/>
            <w:hideMark/>
          </w:tcPr>
          <w:p w14:paraId="1EEE67BB" w14:textId="77777777" w:rsidR="006C7647" w:rsidRPr="006C7647" w:rsidRDefault="006C7647" w:rsidP="00EE0660">
            <w:pPr>
              <w:spacing w:line="240" w:lineRule="auto"/>
              <w:jc w:val="left"/>
              <w:rPr>
                <w:sz w:val="16"/>
                <w:szCs w:val="16"/>
              </w:rPr>
            </w:pPr>
          </w:p>
        </w:tc>
        <w:tc>
          <w:tcPr>
            <w:tcW w:w="1008" w:type="dxa"/>
            <w:vMerge/>
            <w:hideMark/>
          </w:tcPr>
          <w:p w14:paraId="3B0E3844" w14:textId="77777777" w:rsidR="006C7647" w:rsidRPr="006C7647" w:rsidRDefault="006C7647" w:rsidP="00EE0660">
            <w:pPr>
              <w:spacing w:line="240" w:lineRule="auto"/>
              <w:jc w:val="left"/>
              <w:rPr>
                <w:sz w:val="16"/>
                <w:szCs w:val="16"/>
              </w:rPr>
            </w:pPr>
          </w:p>
        </w:tc>
        <w:tc>
          <w:tcPr>
            <w:tcW w:w="1011" w:type="dxa"/>
            <w:vMerge/>
            <w:hideMark/>
          </w:tcPr>
          <w:p w14:paraId="2B915F8C" w14:textId="77777777" w:rsidR="006C7647" w:rsidRPr="006C7647" w:rsidRDefault="006C7647" w:rsidP="00EE0660">
            <w:pPr>
              <w:spacing w:line="240" w:lineRule="auto"/>
              <w:jc w:val="left"/>
              <w:rPr>
                <w:sz w:val="16"/>
                <w:szCs w:val="16"/>
              </w:rPr>
            </w:pPr>
          </w:p>
        </w:tc>
        <w:tc>
          <w:tcPr>
            <w:tcW w:w="1167" w:type="dxa"/>
            <w:hideMark/>
          </w:tcPr>
          <w:p w14:paraId="030B4558" w14:textId="77777777" w:rsidR="006C7647" w:rsidRPr="006C7647" w:rsidRDefault="006C7647" w:rsidP="00EE0660">
            <w:pPr>
              <w:spacing w:line="240" w:lineRule="auto"/>
              <w:jc w:val="left"/>
              <w:rPr>
                <w:sz w:val="16"/>
                <w:szCs w:val="16"/>
              </w:rPr>
            </w:pPr>
            <w:r w:rsidRPr="006C7647">
              <w:rPr>
                <w:sz w:val="16"/>
                <w:szCs w:val="16"/>
              </w:rPr>
              <w:t>60-69 years: 1.2%</w:t>
            </w:r>
          </w:p>
        </w:tc>
        <w:tc>
          <w:tcPr>
            <w:tcW w:w="1037" w:type="dxa"/>
            <w:vMerge/>
            <w:hideMark/>
          </w:tcPr>
          <w:p w14:paraId="626FFF62" w14:textId="77777777" w:rsidR="006C7647" w:rsidRPr="006C7647" w:rsidRDefault="006C7647" w:rsidP="00EE0660">
            <w:pPr>
              <w:spacing w:line="240" w:lineRule="auto"/>
              <w:jc w:val="left"/>
              <w:rPr>
                <w:sz w:val="16"/>
                <w:szCs w:val="16"/>
              </w:rPr>
            </w:pPr>
          </w:p>
        </w:tc>
        <w:tc>
          <w:tcPr>
            <w:tcW w:w="975" w:type="dxa"/>
            <w:hideMark/>
          </w:tcPr>
          <w:p w14:paraId="7DA53834" w14:textId="77777777" w:rsidR="006C7647" w:rsidRPr="006C7647" w:rsidRDefault="006C7647" w:rsidP="00EE0660">
            <w:pPr>
              <w:spacing w:line="240" w:lineRule="auto"/>
              <w:jc w:val="left"/>
              <w:rPr>
                <w:sz w:val="16"/>
                <w:szCs w:val="16"/>
              </w:rPr>
            </w:pPr>
            <w:r w:rsidRPr="006C7647">
              <w:rPr>
                <w:sz w:val="16"/>
                <w:szCs w:val="16"/>
              </w:rPr>
              <w:t>Higher functional limitation</w:t>
            </w:r>
          </w:p>
        </w:tc>
        <w:tc>
          <w:tcPr>
            <w:tcW w:w="1037" w:type="dxa"/>
            <w:hideMark/>
          </w:tcPr>
          <w:p w14:paraId="466A1F6C" w14:textId="77777777" w:rsidR="006C7647" w:rsidRPr="006C7647" w:rsidRDefault="006C7647" w:rsidP="00EE0660">
            <w:pPr>
              <w:spacing w:line="240" w:lineRule="auto"/>
              <w:jc w:val="left"/>
              <w:rPr>
                <w:sz w:val="16"/>
                <w:szCs w:val="16"/>
              </w:rPr>
            </w:pPr>
            <w:r w:rsidRPr="006C7647">
              <w:rPr>
                <w:sz w:val="16"/>
                <w:szCs w:val="16"/>
              </w:rPr>
              <w:t>60-69 years: 5.5%</w:t>
            </w:r>
          </w:p>
        </w:tc>
        <w:tc>
          <w:tcPr>
            <w:tcW w:w="925" w:type="dxa"/>
            <w:vMerge/>
            <w:hideMark/>
          </w:tcPr>
          <w:p w14:paraId="704447E0" w14:textId="77777777" w:rsidR="006C7647" w:rsidRPr="006C7647" w:rsidRDefault="006C7647" w:rsidP="00EE0660">
            <w:pPr>
              <w:spacing w:line="240" w:lineRule="auto"/>
              <w:jc w:val="left"/>
              <w:rPr>
                <w:sz w:val="16"/>
                <w:szCs w:val="16"/>
              </w:rPr>
            </w:pPr>
          </w:p>
        </w:tc>
        <w:tc>
          <w:tcPr>
            <w:tcW w:w="930" w:type="dxa"/>
            <w:vMerge/>
            <w:hideMark/>
          </w:tcPr>
          <w:p w14:paraId="06864DD2" w14:textId="77777777" w:rsidR="006C7647" w:rsidRPr="006C7647" w:rsidRDefault="006C7647" w:rsidP="00EE0660">
            <w:pPr>
              <w:spacing w:line="240" w:lineRule="auto"/>
              <w:jc w:val="left"/>
              <w:rPr>
                <w:sz w:val="16"/>
                <w:szCs w:val="16"/>
              </w:rPr>
            </w:pPr>
          </w:p>
        </w:tc>
      </w:tr>
      <w:tr w:rsidR="006C7647" w:rsidRPr="006C7647" w14:paraId="487CCD9E" w14:textId="77777777" w:rsidTr="49E90962">
        <w:trPr>
          <w:trHeight w:val="300"/>
        </w:trPr>
        <w:tc>
          <w:tcPr>
            <w:tcW w:w="887" w:type="dxa"/>
            <w:vMerge/>
            <w:hideMark/>
          </w:tcPr>
          <w:p w14:paraId="41EEC45C" w14:textId="77777777" w:rsidR="006C7647" w:rsidRPr="006C7647" w:rsidRDefault="006C7647" w:rsidP="00EE0660">
            <w:pPr>
              <w:spacing w:line="240" w:lineRule="auto"/>
              <w:jc w:val="left"/>
              <w:rPr>
                <w:sz w:val="16"/>
                <w:szCs w:val="16"/>
              </w:rPr>
            </w:pPr>
          </w:p>
        </w:tc>
        <w:tc>
          <w:tcPr>
            <w:tcW w:w="704" w:type="dxa"/>
            <w:vMerge/>
            <w:hideMark/>
          </w:tcPr>
          <w:p w14:paraId="7FEFC653" w14:textId="77777777" w:rsidR="006C7647" w:rsidRPr="006C7647" w:rsidRDefault="006C7647" w:rsidP="00EE0660">
            <w:pPr>
              <w:spacing w:line="240" w:lineRule="auto"/>
              <w:jc w:val="left"/>
              <w:rPr>
                <w:sz w:val="16"/>
                <w:szCs w:val="16"/>
              </w:rPr>
            </w:pPr>
          </w:p>
        </w:tc>
        <w:tc>
          <w:tcPr>
            <w:tcW w:w="888" w:type="dxa"/>
            <w:vMerge/>
            <w:hideMark/>
          </w:tcPr>
          <w:p w14:paraId="2C98543E" w14:textId="77777777" w:rsidR="006C7647" w:rsidRPr="006C7647" w:rsidRDefault="006C7647" w:rsidP="00EE0660">
            <w:pPr>
              <w:spacing w:line="240" w:lineRule="auto"/>
              <w:jc w:val="left"/>
              <w:rPr>
                <w:sz w:val="16"/>
                <w:szCs w:val="16"/>
              </w:rPr>
            </w:pPr>
          </w:p>
        </w:tc>
        <w:tc>
          <w:tcPr>
            <w:tcW w:w="818" w:type="dxa"/>
            <w:vMerge/>
            <w:hideMark/>
          </w:tcPr>
          <w:p w14:paraId="6AE48C30" w14:textId="77777777" w:rsidR="006C7647" w:rsidRPr="006C7647" w:rsidRDefault="006C7647" w:rsidP="00EE0660">
            <w:pPr>
              <w:spacing w:line="240" w:lineRule="auto"/>
              <w:jc w:val="left"/>
              <w:rPr>
                <w:sz w:val="16"/>
                <w:szCs w:val="16"/>
              </w:rPr>
            </w:pPr>
          </w:p>
        </w:tc>
        <w:tc>
          <w:tcPr>
            <w:tcW w:w="982" w:type="dxa"/>
            <w:vMerge/>
            <w:hideMark/>
          </w:tcPr>
          <w:p w14:paraId="5CE2FA15" w14:textId="77777777" w:rsidR="006C7647" w:rsidRPr="006C7647" w:rsidRDefault="006C7647" w:rsidP="00EE0660">
            <w:pPr>
              <w:spacing w:line="240" w:lineRule="auto"/>
              <w:jc w:val="left"/>
              <w:rPr>
                <w:sz w:val="16"/>
                <w:szCs w:val="16"/>
              </w:rPr>
            </w:pPr>
          </w:p>
        </w:tc>
        <w:tc>
          <w:tcPr>
            <w:tcW w:w="814" w:type="dxa"/>
            <w:vMerge/>
          </w:tcPr>
          <w:p w14:paraId="0AA0E028" w14:textId="77777777" w:rsidR="006C7647" w:rsidRPr="006C7647" w:rsidRDefault="006C7647" w:rsidP="00EE0660">
            <w:pPr>
              <w:spacing w:line="240" w:lineRule="auto"/>
              <w:jc w:val="left"/>
              <w:rPr>
                <w:sz w:val="16"/>
                <w:szCs w:val="16"/>
              </w:rPr>
            </w:pPr>
          </w:p>
        </w:tc>
        <w:tc>
          <w:tcPr>
            <w:tcW w:w="775" w:type="dxa"/>
            <w:vMerge/>
            <w:hideMark/>
          </w:tcPr>
          <w:p w14:paraId="58C420EB" w14:textId="77777777" w:rsidR="006C7647" w:rsidRPr="006C7647" w:rsidRDefault="006C7647" w:rsidP="00EE0660">
            <w:pPr>
              <w:spacing w:line="240" w:lineRule="auto"/>
              <w:jc w:val="left"/>
              <w:rPr>
                <w:sz w:val="16"/>
                <w:szCs w:val="16"/>
              </w:rPr>
            </w:pPr>
          </w:p>
        </w:tc>
        <w:tc>
          <w:tcPr>
            <w:tcW w:w="1008" w:type="dxa"/>
            <w:vMerge/>
            <w:hideMark/>
          </w:tcPr>
          <w:p w14:paraId="772FAEA9" w14:textId="77777777" w:rsidR="006C7647" w:rsidRPr="006C7647" w:rsidRDefault="006C7647" w:rsidP="00EE0660">
            <w:pPr>
              <w:spacing w:line="240" w:lineRule="auto"/>
              <w:jc w:val="left"/>
              <w:rPr>
                <w:sz w:val="16"/>
                <w:szCs w:val="16"/>
              </w:rPr>
            </w:pPr>
          </w:p>
        </w:tc>
        <w:tc>
          <w:tcPr>
            <w:tcW w:w="1011" w:type="dxa"/>
            <w:vMerge/>
            <w:hideMark/>
          </w:tcPr>
          <w:p w14:paraId="7B4C7AAF" w14:textId="77777777" w:rsidR="006C7647" w:rsidRPr="006C7647" w:rsidRDefault="006C7647" w:rsidP="00EE0660">
            <w:pPr>
              <w:spacing w:line="240" w:lineRule="auto"/>
              <w:jc w:val="left"/>
              <w:rPr>
                <w:sz w:val="16"/>
                <w:szCs w:val="16"/>
              </w:rPr>
            </w:pPr>
          </w:p>
        </w:tc>
        <w:tc>
          <w:tcPr>
            <w:tcW w:w="1167" w:type="dxa"/>
            <w:hideMark/>
          </w:tcPr>
          <w:p w14:paraId="400B7DFD" w14:textId="77777777" w:rsidR="006C7647" w:rsidRPr="006C7647" w:rsidRDefault="006C7647" w:rsidP="00EE0660">
            <w:pPr>
              <w:spacing w:line="240" w:lineRule="auto"/>
              <w:jc w:val="left"/>
              <w:rPr>
                <w:sz w:val="16"/>
                <w:szCs w:val="16"/>
              </w:rPr>
            </w:pPr>
            <w:r w:rsidRPr="006C7647">
              <w:rPr>
                <w:sz w:val="16"/>
                <w:szCs w:val="16"/>
              </w:rPr>
              <w:t>70-79 years: 3.7%</w:t>
            </w:r>
          </w:p>
        </w:tc>
        <w:tc>
          <w:tcPr>
            <w:tcW w:w="1037" w:type="dxa"/>
            <w:vMerge/>
            <w:hideMark/>
          </w:tcPr>
          <w:p w14:paraId="13ED3AD7" w14:textId="77777777" w:rsidR="006C7647" w:rsidRPr="006C7647" w:rsidRDefault="006C7647" w:rsidP="00EE0660">
            <w:pPr>
              <w:spacing w:line="240" w:lineRule="auto"/>
              <w:jc w:val="left"/>
              <w:rPr>
                <w:sz w:val="16"/>
                <w:szCs w:val="16"/>
              </w:rPr>
            </w:pPr>
          </w:p>
        </w:tc>
        <w:tc>
          <w:tcPr>
            <w:tcW w:w="975" w:type="dxa"/>
            <w:vMerge w:val="restart"/>
            <w:hideMark/>
          </w:tcPr>
          <w:p w14:paraId="0EF6FB1D" w14:textId="77777777" w:rsidR="006C7647" w:rsidRPr="006C7647" w:rsidRDefault="006C7647" w:rsidP="00EE0660">
            <w:pPr>
              <w:spacing w:line="240" w:lineRule="auto"/>
              <w:jc w:val="left"/>
              <w:rPr>
                <w:sz w:val="16"/>
                <w:szCs w:val="16"/>
              </w:rPr>
            </w:pPr>
            <w:r w:rsidRPr="006C7647">
              <w:rPr>
                <w:sz w:val="16"/>
                <w:szCs w:val="16"/>
              </w:rPr>
              <w:t xml:space="preserve">Overall function based on handgrip strength and usual walking speed </w:t>
            </w:r>
          </w:p>
          <w:p w14:paraId="340C3312" w14:textId="77777777" w:rsidR="006C7647" w:rsidRPr="006C7647" w:rsidRDefault="006C7647" w:rsidP="00EE0660">
            <w:pPr>
              <w:spacing w:line="240" w:lineRule="auto"/>
              <w:jc w:val="left"/>
              <w:rPr>
                <w:sz w:val="16"/>
                <w:szCs w:val="16"/>
              </w:rPr>
            </w:pPr>
            <w:r w:rsidRPr="006C7647">
              <w:rPr>
                <w:sz w:val="16"/>
                <w:szCs w:val="16"/>
              </w:rPr>
              <w:t> </w:t>
            </w:r>
          </w:p>
          <w:p w14:paraId="53100178" w14:textId="77777777" w:rsidR="006C7647" w:rsidRPr="006C7647" w:rsidRDefault="006C7647" w:rsidP="00EE0660">
            <w:pPr>
              <w:spacing w:line="240" w:lineRule="auto"/>
              <w:jc w:val="left"/>
              <w:rPr>
                <w:sz w:val="16"/>
                <w:szCs w:val="16"/>
              </w:rPr>
            </w:pPr>
            <w:r w:rsidRPr="006C7647">
              <w:rPr>
                <w:sz w:val="16"/>
                <w:szCs w:val="16"/>
              </w:rPr>
              <w:t> </w:t>
            </w:r>
          </w:p>
          <w:p w14:paraId="281540D2" w14:textId="77777777" w:rsidR="006C7647" w:rsidRPr="006C7647" w:rsidRDefault="006C7647" w:rsidP="00EE0660">
            <w:pPr>
              <w:spacing w:line="240" w:lineRule="auto"/>
              <w:jc w:val="left"/>
              <w:rPr>
                <w:sz w:val="16"/>
                <w:szCs w:val="16"/>
              </w:rPr>
            </w:pPr>
            <w:r w:rsidRPr="006C7647">
              <w:rPr>
                <w:sz w:val="16"/>
                <w:szCs w:val="16"/>
              </w:rPr>
              <w:t> </w:t>
            </w:r>
          </w:p>
          <w:p w14:paraId="5264852A" w14:textId="77777777" w:rsidR="006C7647" w:rsidRPr="006C7647" w:rsidRDefault="006C7647" w:rsidP="00EE0660">
            <w:pPr>
              <w:spacing w:line="240" w:lineRule="auto"/>
              <w:jc w:val="left"/>
              <w:rPr>
                <w:sz w:val="16"/>
                <w:szCs w:val="16"/>
              </w:rPr>
            </w:pPr>
            <w:r w:rsidRPr="006C7647">
              <w:rPr>
                <w:sz w:val="16"/>
                <w:szCs w:val="16"/>
              </w:rPr>
              <w:t> </w:t>
            </w:r>
          </w:p>
          <w:p w14:paraId="75558408" w14:textId="77777777" w:rsidR="006C7647" w:rsidRPr="006C7647" w:rsidRDefault="006C7647" w:rsidP="00EE0660">
            <w:pPr>
              <w:spacing w:line="240" w:lineRule="auto"/>
              <w:jc w:val="left"/>
              <w:rPr>
                <w:sz w:val="16"/>
                <w:szCs w:val="16"/>
              </w:rPr>
            </w:pPr>
            <w:r w:rsidRPr="006C7647">
              <w:rPr>
                <w:sz w:val="16"/>
                <w:szCs w:val="16"/>
              </w:rPr>
              <w:t> </w:t>
            </w:r>
          </w:p>
          <w:p w14:paraId="6CB716B2" w14:textId="77777777" w:rsidR="006C7647" w:rsidRPr="006C7647" w:rsidRDefault="006C7647" w:rsidP="00EE0660">
            <w:pPr>
              <w:spacing w:line="240" w:lineRule="auto"/>
              <w:jc w:val="left"/>
              <w:rPr>
                <w:sz w:val="16"/>
                <w:szCs w:val="16"/>
              </w:rPr>
            </w:pPr>
            <w:r w:rsidRPr="006C7647">
              <w:rPr>
                <w:sz w:val="16"/>
                <w:szCs w:val="16"/>
              </w:rPr>
              <w:t> </w:t>
            </w:r>
          </w:p>
          <w:p w14:paraId="46EEAB2A" w14:textId="77777777" w:rsidR="006C7647" w:rsidRPr="006C7647" w:rsidRDefault="006C7647" w:rsidP="00EE0660">
            <w:pPr>
              <w:spacing w:line="240" w:lineRule="auto"/>
              <w:jc w:val="left"/>
              <w:rPr>
                <w:sz w:val="16"/>
                <w:szCs w:val="16"/>
              </w:rPr>
            </w:pPr>
            <w:r w:rsidRPr="006C7647">
              <w:rPr>
                <w:sz w:val="16"/>
                <w:szCs w:val="16"/>
              </w:rPr>
              <w:lastRenderedPageBreak/>
              <w:t> </w:t>
            </w:r>
          </w:p>
        </w:tc>
        <w:tc>
          <w:tcPr>
            <w:tcW w:w="1037" w:type="dxa"/>
            <w:hideMark/>
          </w:tcPr>
          <w:p w14:paraId="4D2957E1" w14:textId="77777777" w:rsidR="006C7647" w:rsidRPr="006C7647" w:rsidRDefault="006C7647" w:rsidP="00EE0660">
            <w:pPr>
              <w:spacing w:line="240" w:lineRule="auto"/>
              <w:jc w:val="left"/>
              <w:rPr>
                <w:sz w:val="16"/>
                <w:szCs w:val="16"/>
              </w:rPr>
            </w:pPr>
            <w:r w:rsidRPr="006C7647">
              <w:rPr>
                <w:sz w:val="16"/>
                <w:szCs w:val="16"/>
              </w:rPr>
              <w:lastRenderedPageBreak/>
              <w:t>70-79 years: 9.1%</w:t>
            </w:r>
          </w:p>
        </w:tc>
        <w:tc>
          <w:tcPr>
            <w:tcW w:w="925" w:type="dxa"/>
            <w:vMerge/>
            <w:hideMark/>
          </w:tcPr>
          <w:p w14:paraId="461D229D" w14:textId="77777777" w:rsidR="006C7647" w:rsidRPr="006C7647" w:rsidRDefault="006C7647" w:rsidP="00EE0660">
            <w:pPr>
              <w:spacing w:line="240" w:lineRule="auto"/>
              <w:jc w:val="left"/>
              <w:rPr>
                <w:sz w:val="16"/>
                <w:szCs w:val="16"/>
              </w:rPr>
            </w:pPr>
          </w:p>
        </w:tc>
        <w:tc>
          <w:tcPr>
            <w:tcW w:w="930" w:type="dxa"/>
            <w:vMerge/>
            <w:hideMark/>
          </w:tcPr>
          <w:p w14:paraId="66C5ACA3" w14:textId="77777777" w:rsidR="006C7647" w:rsidRPr="006C7647" w:rsidRDefault="006C7647" w:rsidP="00EE0660">
            <w:pPr>
              <w:spacing w:line="240" w:lineRule="auto"/>
              <w:jc w:val="left"/>
              <w:rPr>
                <w:sz w:val="16"/>
                <w:szCs w:val="16"/>
              </w:rPr>
            </w:pPr>
          </w:p>
        </w:tc>
      </w:tr>
      <w:tr w:rsidR="006C7647" w:rsidRPr="006C7647" w14:paraId="44C8FD37" w14:textId="77777777" w:rsidTr="49E90962">
        <w:trPr>
          <w:trHeight w:val="288"/>
        </w:trPr>
        <w:tc>
          <w:tcPr>
            <w:tcW w:w="887" w:type="dxa"/>
            <w:vMerge/>
            <w:hideMark/>
          </w:tcPr>
          <w:p w14:paraId="76E90F85" w14:textId="77777777" w:rsidR="006C7647" w:rsidRPr="006C7647" w:rsidRDefault="006C7647" w:rsidP="00EE0660">
            <w:pPr>
              <w:spacing w:line="240" w:lineRule="auto"/>
              <w:jc w:val="left"/>
              <w:rPr>
                <w:sz w:val="16"/>
                <w:szCs w:val="16"/>
              </w:rPr>
            </w:pPr>
          </w:p>
        </w:tc>
        <w:tc>
          <w:tcPr>
            <w:tcW w:w="704" w:type="dxa"/>
            <w:vMerge/>
            <w:hideMark/>
          </w:tcPr>
          <w:p w14:paraId="66055B73" w14:textId="77777777" w:rsidR="006C7647" w:rsidRPr="006C7647" w:rsidRDefault="006C7647" w:rsidP="00EE0660">
            <w:pPr>
              <w:spacing w:line="240" w:lineRule="auto"/>
              <w:jc w:val="left"/>
              <w:rPr>
                <w:sz w:val="16"/>
                <w:szCs w:val="16"/>
              </w:rPr>
            </w:pPr>
          </w:p>
        </w:tc>
        <w:tc>
          <w:tcPr>
            <w:tcW w:w="888" w:type="dxa"/>
            <w:vMerge/>
            <w:hideMark/>
          </w:tcPr>
          <w:p w14:paraId="7692279C" w14:textId="77777777" w:rsidR="006C7647" w:rsidRPr="006C7647" w:rsidRDefault="006C7647" w:rsidP="00EE0660">
            <w:pPr>
              <w:spacing w:line="240" w:lineRule="auto"/>
              <w:jc w:val="left"/>
              <w:rPr>
                <w:sz w:val="16"/>
                <w:szCs w:val="16"/>
              </w:rPr>
            </w:pPr>
          </w:p>
        </w:tc>
        <w:tc>
          <w:tcPr>
            <w:tcW w:w="818" w:type="dxa"/>
            <w:vMerge/>
            <w:hideMark/>
          </w:tcPr>
          <w:p w14:paraId="60068DE5" w14:textId="77777777" w:rsidR="006C7647" w:rsidRPr="006C7647" w:rsidRDefault="006C7647" w:rsidP="00EE0660">
            <w:pPr>
              <w:spacing w:line="240" w:lineRule="auto"/>
              <w:jc w:val="left"/>
              <w:rPr>
                <w:sz w:val="16"/>
                <w:szCs w:val="16"/>
              </w:rPr>
            </w:pPr>
          </w:p>
        </w:tc>
        <w:tc>
          <w:tcPr>
            <w:tcW w:w="982" w:type="dxa"/>
            <w:vMerge/>
            <w:hideMark/>
          </w:tcPr>
          <w:p w14:paraId="767E7EB4" w14:textId="77777777" w:rsidR="006C7647" w:rsidRPr="006C7647" w:rsidRDefault="006C7647" w:rsidP="00EE0660">
            <w:pPr>
              <w:spacing w:line="240" w:lineRule="auto"/>
              <w:jc w:val="left"/>
              <w:rPr>
                <w:sz w:val="16"/>
                <w:szCs w:val="16"/>
              </w:rPr>
            </w:pPr>
          </w:p>
        </w:tc>
        <w:tc>
          <w:tcPr>
            <w:tcW w:w="814" w:type="dxa"/>
            <w:vMerge/>
          </w:tcPr>
          <w:p w14:paraId="6DCFAA89" w14:textId="77777777" w:rsidR="006C7647" w:rsidRPr="006C7647" w:rsidRDefault="006C7647" w:rsidP="00EE0660">
            <w:pPr>
              <w:spacing w:line="240" w:lineRule="auto"/>
              <w:jc w:val="left"/>
              <w:rPr>
                <w:sz w:val="16"/>
                <w:szCs w:val="16"/>
              </w:rPr>
            </w:pPr>
          </w:p>
        </w:tc>
        <w:tc>
          <w:tcPr>
            <w:tcW w:w="775" w:type="dxa"/>
            <w:vMerge/>
            <w:hideMark/>
          </w:tcPr>
          <w:p w14:paraId="52CE4061" w14:textId="77777777" w:rsidR="006C7647" w:rsidRPr="006C7647" w:rsidRDefault="006C7647" w:rsidP="00EE0660">
            <w:pPr>
              <w:spacing w:line="240" w:lineRule="auto"/>
              <w:jc w:val="left"/>
              <w:rPr>
                <w:sz w:val="16"/>
                <w:szCs w:val="16"/>
              </w:rPr>
            </w:pPr>
          </w:p>
        </w:tc>
        <w:tc>
          <w:tcPr>
            <w:tcW w:w="1008" w:type="dxa"/>
            <w:vMerge/>
            <w:hideMark/>
          </w:tcPr>
          <w:p w14:paraId="4D88B7C2" w14:textId="77777777" w:rsidR="006C7647" w:rsidRPr="006C7647" w:rsidRDefault="006C7647" w:rsidP="00EE0660">
            <w:pPr>
              <w:spacing w:line="240" w:lineRule="auto"/>
              <w:jc w:val="left"/>
              <w:rPr>
                <w:sz w:val="16"/>
                <w:szCs w:val="16"/>
              </w:rPr>
            </w:pPr>
          </w:p>
        </w:tc>
        <w:tc>
          <w:tcPr>
            <w:tcW w:w="1011" w:type="dxa"/>
            <w:vMerge/>
            <w:hideMark/>
          </w:tcPr>
          <w:p w14:paraId="10FE643F" w14:textId="77777777" w:rsidR="006C7647" w:rsidRPr="006C7647" w:rsidRDefault="006C7647" w:rsidP="00EE0660">
            <w:pPr>
              <w:spacing w:line="240" w:lineRule="auto"/>
              <w:jc w:val="left"/>
              <w:rPr>
                <w:sz w:val="16"/>
                <w:szCs w:val="16"/>
              </w:rPr>
            </w:pPr>
          </w:p>
        </w:tc>
        <w:tc>
          <w:tcPr>
            <w:tcW w:w="1167" w:type="dxa"/>
            <w:hideMark/>
          </w:tcPr>
          <w:p w14:paraId="0A588567" w14:textId="77777777" w:rsidR="006C7647" w:rsidRPr="006C7647" w:rsidRDefault="006C7647" w:rsidP="00EE0660">
            <w:pPr>
              <w:spacing w:line="240" w:lineRule="auto"/>
              <w:jc w:val="left"/>
              <w:rPr>
                <w:sz w:val="16"/>
                <w:szCs w:val="16"/>
              </w:rPr>
            </w:pPr>
            <w:r w:rsidRPr="006C7647">
              <w:rPr>
                <w:sz w:val="16"/>
                <w:szCs w:val="16"/>
              </w:rPr>
              <w:t>Female</w:t>
            </w:r>
          </w:p>
        </w:tc>
        <w:tc>
          <w:tcPr>
            <w:tcW w:w="1037" w:type="dxa"/>
            <w:vMerge/>
            <w:hideMark/>
          </w:tcPr>
          <w:p w14:paraId="010282F5" w14:textId="77777777" w:rsidR="006C7647" w:rsidRPr="006C7647" w:rsidRDefault="006C7647" w:rsidP="00EE0660">
            <w:pPr>
              <w:spacing w:line="240" w:lineRule="auto"/>
              <w:jc w:val="left"/>
              <w:rPr>
                <w:sz w:val="16"/>
                <w:szCs w:val="16"/>
              </w:rPr>
            </w:pPr>
          </w:p>
        </w:tc>
        <w:tc>
          <w:tcPr>
            <w:tcW w:w="975" w:type="dxa"/>
            <w:vMerge/>
            <w:hideMark/>
          </w:tcPr>
          <w:p w14:paraId="5866AFDE" w14:textId="77777777" w:rsidR="006C7647" w:rsidRPr="006C7647" w:rsidRDefault="006C7647" w:rsidP="00EE0660">
            <w:pPr>
              <w:spacing w:line="240" w:lineRule="auto"/>
              <w:jc w:val="left"/>
              <w:rPr>
                <w:sz w:val="16"/>
                <w:szCs w:val="16"/>
              </w:rPr>
            </w:pPr>
          </w:p>
        </w:tc>
        <w:tc>
          <w:tcPr>
            <w:tcW w:w="1037" w:type="dxa"/>
            <w:hideMark/>
          </w:tcPr>
          <w:p w14:paraId="7675C0B2" w14:textId="77777777" w:rsidR="006C7647" w:rsidRPr="006C7647" w:rsidRDefault="006C7647" w:rsidP="00EE0660">
            <w:pPr>
              <w:spacing w:line="240" w:lineRule="auto"/>
              <w:jc w:val="left"/>
              <w:rPr>
                <w:sz w:val="16"/>
                <w:szCs w:val="16"/>
              </w:rPr>
            </w:pPr>
            <w:r w:rsidRPr="006C7647">
              <w:rPr>
                <w:sz w:val="16"/>
                <w:szCs w:val="16"/>
              </w:rPr>
              <w:t>Female</w:t>
            </w:r>
          </w:p>
        </w:tc>
        <w:tc>
          <w:tcPr>
            <w:tcW w:w="925" w:type="dxa"/>
            <w:vMerge/>
            <w:hideMark/>
          </w:tcPr>
          <w:p w14:paraId="1E6E6B4C" w14:textId="77777777" w:rsidR="006C7647" w:rsidRPr="006C7647" w:rsidRDefault="006C7647" w:rsidP="00EE0660">
            <w:pPr>
              <w:spacing w:line="240" w:lineRule="auto"/>
              <w:jc w:val="left"/>
              <w:rPr>
                <w:sz w:val="16"/>
                <w:szCs w:val="16"/>
              </w:rPr>
            </w:pPr>
          </w:p>
        </w:tc>
        <w:tc>
          <w:tcPr>
            <w:tcW w:w="930" w:type="dxa"/>
            <w:vMerge/>
            <w:hideMark/>
          </w:tcPr>
          <w:p w14:paraId="0D16F530" w14:textId="77777777" w:rsidR="006C7647" w:rsidRPr="006C7647" w:rsidRDefault="006C7647" w:rsidP="00EE0660">
            <w:pPr>
              <w:spacing w:line="240" w:lineRule="auto"/>
              <w:jc w:val="left"/>
              <w:rPr>
                <w:sz w:val="16"/>
                <w:szCs w:val="16"/>
              </w:rPr>
            </w:pPr>
          </w:p>
        </w:tc>
      </w:tr>
      <w:tr w:rsidR="006C7647" w:rsidRPr="006C7647" w14:paraId="65558720" w14:textId="77777777" w:rsidTr="49E90962">
        <w:trPr>
          <w:trHeight w:val="288"/>
        </w:trPr>
        <w:tc>
          <w:tcPr>
            <w:tcW w:w="887" w:type="dxa"/>
            <w:vMerge/>
            <w:hideMark/>
          </w:tcPr>
          <w:p w14:paraId="6DA70B75" w14:textId="77777777" w:rsidR="006C7647" w:rsidRPr="006C7647" w:rsidRDefault="006C7647" w:rsidP="00EE0660">
            <w:pPr>
              <w:spacing w:line="240" w:lineRule="auto"/>
              <w:jc w:val="left"/>
              <w:rPr>
                <w:sz w:val="16"/>
                <w:szCs w:val="16"/>
              </w:rPr>
            </w:pPr>
          </w:p>
        </w:tc>
        <w:tc>
          <w:tcPr>
            <w:tcW w:w="704" w:type="dxa"/>
            <w:vMerge/>
            <w:hideMark/>
          </w:tcPr>
          <w:p w14:paraId="3C6F7799" w14:textId="77777777" w:rsidR="006C7647" w:rsidRPr="006C7647" w:rsidRDefault="006C7647" w:rsidP="00EE0660">
            <w:pPr>
              <w:spacing w:line="240" w:lineRule="auto"/>
              <w:jc w:val="left"/>
              <w:rPr>
                <w:sz w:val="16"/>
                <w:szCs w:val="16"/>
              </w:rPr>
            </w:pPr>
          </w:p>
        </w:tc>
        <w:tc>
          <w:tcPr>
            <w:tcW w:w="888" w:type="dxa"/>
            <w:vMerge/>
            <w:hideMark/>
          </w:tcPr>
          <w:p w14:paraId="1B4BF83C" w14:textId="77777777" w:rsidR="006C7647" w:rsidRPr="006C7647" w:rsidRDefault="006C7647" w:rsidP="00EE0660">
            <w:pPr>
              <w:spacing w:line="240" w:lineRule="auto"/>
              <w:jc w:val="left"/>
              <w:rPr>
                <w:sz w:val="16"/>
                <w:szCs w:val="16"/>
              </w:rPr>
            </w:pPr>
          </w:p>
        </w:tc>
        <w:tc>
          <w:tcPr>
            <w:tcW w:w="818" w:type="dxa"/>
            <w:vMerge/>
            <w:hideMark/>
          </w:tcPr>
          <w:p w14:paraId="4C7ECC7E" w14:textId="77777777" w:rsidR="006C7647" w:rsidRPr="006C7647" w:rsidRDefault="006C7647" w:rsidP="00EE0660">
            <w:pPr>
              <w:spacing w:line="240" w:lineRule="auto"/>
              <w:jc w:val="left"/>
              <w:rPr>
                <w:sz w:val="16"/>
                <w:szCs w:val="16"/>
              </w:rPr>
            </w:pPr>
          </w:p>
        </w:tc>
        <w:tc>
          <w:tcPr>
            <w:tcW w:w="982" w:type="dxa"/>
            <w:vMerge/>
            <w:hideMark/>
          </w:tcPr>
          <w:p w14:paraId="3777EE8B" w14:textId="77777777" w:rsidR="006C7647" w:rsidRPr="006C7647" w:rsidRDefault="006C7647" w:rsidP="00EE0660">
            <w:pPr>
              <w:spacing w:line="240" w:lineRule="auto"/>
              <w:jc w:val="left"/>
              <w:rPr>
                <w:sz w:val="16"/>
                <w:szCs w:val="16"/>
              </w:rPr>
            </w:pPr>
          </w:p>
        </w:tc>
        <w:tc>
          <w:tcPr>
            <w:tcW w:w="814" w:type="dxa"/>
            <w:vMerge/>
          </w:tcPr>
          <w:p w14:paraId="0F070C23" w14:textId="77777777" w:rsidR="006C7647" w:rsidRPr="006C7647" w:rsidRDefault="006C7647" w:rsidP="00EE0660">
            <w:pPr>
              <w:spacing w:line="240" w:lineRule="auto"/>
              <w:jc w:val="left"/>
              <w:rPr>
                <w:sz w:val="16"/>
                <w:szCs w:val="16"/>
              </w:rPr>
            </w:pPr>
          </w:p>
        </w:tc>
        <w:tc>
          <w:tcPr>
            <w:tcW w:w="775" w:type="dxa"/>
            <w:vMerge/>
            <w:hideMark/>
          </w:tcPr>
          <w:p w14:paraId="1C6952B0" w14:textId="77777777" w:rsidR="006C7647" w:rsidRPr="006C7647" w:rsidRDefault="006C7647" w:rsidP="00EE0660">
            <w:pPr>
              <w:spacing w:line="240" w:lineRule="auto"/>
              <w:jc w:val="left"/>
              <w:rPr>
                <w:sz w:val="16"/>
                <w:szCs w:val="16"/>
              </w:rPr>
            </w:pPr>
          </w:p>
        </w:tc>
        <w:tc>
          <w:tcPr>
            <w:tcW w:w="1008" w:type="dxa"/>
            <w:vMerge/>
            <w:hideMark/>
          </w:tcPr>
          <w:p w14:paraId="0F95F7B7" w14:textId="77777777" w:rsidR="006C7647" w:rsidRPr="006C7647" w:rsidRDefault="006C7647" w:rsidP="00EE0660">
            <w:pPr>
              <w:spacing w:line="240" w:lineRule="auto"/>
              <w:jc w:val="left"/>
              <w:rPr>
                <w:sz w:val="16"/>
                <w:szCs w:val="16"/>
              </w:rPr>
            </w:pPr>
          </w:p>
        </w:tc>
        <w:tc>
          <w:tcPr>
            <w:tcW w:w="1011" w:type="dxa"/>
            <w:vMerge/>
            <w:hideMark/>
          </w:tcPr>
          <w:p w14:paraId="074CEFCA" w14:textId="77777777" w:rsidR="006C7647" w:rsidRPr="006C7647" w:rsidRDefault="006C7647" w:rsidP="00EE0660">
            <w:pPr>
              <w:spacing w:line="240" w:lineRule="auto"/>
              <w:jc w:val="left"/>
              <w:rPr>
                <w:sz w:val="16"/>
                <w:szCs w:val="16"/>
              </w:rPr>
            </w:pPr>
          </w:p>
        </w:tc>
        <w:tc>
          <w:tcPr>
            <w:tcW w:w="1167" w:type="dxa"/>
            <w:hideMark/>
          </w:tcPr>
          <w:p w14:paraId="2D97D6B9" w14:textId="77777777" w:rsidR="006C7647" w:rsidRPr="006C7647" w:rsidRDefault="006C7647" w:rsidP="00EE0660">
            <w:pPr>
              <w:spacing w:line="240" w:lineRule="auto"/>
              <w:jc w:val="left"/>
              <w:rPr>
                <w:sz w:val="16"/>
                <w:szCs w:val="16"/>
              </w:rPr>
            </w:pPr>
            <w:r w:rsidRPr="006C7647">
              <w:rPr>
                <w:sz w:val="16"/>
                <w:szCs w:val="16"/>
              </w:rPr>
              <w:t>60-69 years: 1.4%</w:t>
            </w:r>
          </w:p>
        </w:tc>
        <w:tc>
          <w:tcPr>
            <w:tcW w:w="1037" w:type="dxa"/>
            <w:vMerge/>
            <w:hideMark/>
          </w:tcPr>
          <w:p w14:paraId="351555D8" w14:textId="77777777" w:rsidR="006C7647" w:rsidRPr="006C7647" w:rsidRDefault="006C7647" w:rsidP="00EE0660">
            <w:pPr>
              <w:spacing w:line="240" w:lineRule="auto"/>
              <w:jc w:val="left"/>
              <w:rPr>
                <w:sz w:val="16"/>
                <w:szCs w:val="16"/>
              </w:rPr>
            </w:pPr>
          </w:p>
        </w:tc>
        <w:tc>
          <w:tcPr>
            <w:tcW w:w="975" w:type="dxa"/>
            <w:vMerge/>
            <w:hideMark/>
          </w:tcPr>
          <w:p w14:paraId="0E8B02C2" w14:textId="77777777" w:rsidR="006C7647" w:rsidRPr="006C7647" w:rsidRDefault="006C7647" w:rsidP="00EE0660">
            <w:pPr>
              <w:spacing w:line="240" w:lineRule="auto"/>
              <w:jc w:val="left"/>
              <w:rPr>
                <w:sz w:val="16"/>
                <w:szCs w:val="16"/>
              </w:rPr>
            </w:pPr>
          </w:p>
        </w:tc>
        <w:tc>
          <w:tcPr>
            <w:tcW w:w="1037" w:type="dxa"/>
            <w:hideMark/>
          </w:tcPr>
          <w:p w14:paraId="05F5844D" w14:textId="77777777" w:rsidR="006C7647" w:rsidRPr="006C7647" w:rsidRDefault="006C7647" w:rsidP="00EE0660">
            <w:pPr>
              <w:spacing w:line="240" w:lineRule="auto"/>
              <w:jc w:val="left"/>
              <w:rPr>
                <w:sz w:val="16"/>
                <w:szCs w:val="16"/>
              </w:rPr>
            </w:pPr>
            <w:r w:rsidRPr="006C7647">
              <w:rPr>
                <w:sz w:val="16"/>
                <w:szCs w:val="16"/>
              </w:rPr>
              <w:t>60-69 years: 11.2%</w:t>
            </w:r>
          </w:p>
        </w:tc>
        <w:tc>
          <w:tcPr>
            <w:tcW w:w="925" w:type="dxa"/>
            <w:vMerge/>
            <w:hideMark/>
          </w:tcPr>
          <w:p w14:paraId="36E13DD0" w14:textId="77777777" w:rsidR="006C7647" w:rsidRPr="006C7647" w:rsidRDefault="006C7647" w:rsidP="00EE0660">
            <w:pPr>
              <w:spacing w:line="240" w:lineRule="auto"/>
              <w:jc w:val="left"/>
              <w:rPr>
                <w:sz w:val="16"/>
                <w:szCs w:val="16"/>
              </w:rPr>
            </w:pPr>
          </w:p>
        </w:tc>
        <w:tc>
          <w:tcPr>
            <w:tcW w:w="930" w:type="dxa"/>
            <w:vMerge/>
            <w:hideMark/>
          </w:tcPr>
          <w:p w14:paraId="7A0D251B" w14:textId="77777777" w:rsidR="006C7647" w:rsidRPr="006C7647" w:rsidRDefault="006C7647" w:rsidP="00EE0660">
            <w:pPr>
              <w:spacing w:line="240" w:lineRule="auto"/>
              <w:jc w:val="left"/>
              <w:rPr>
                <w:sz w:val="16"/>
                <w:szCs w:val="16"/>
              </w:rPr>
            </w:pPr>
          </w:p>
        </w:tc>
      </w:tr>
      <w:tr w:rsidR="006C7647" w:rsidRPr="006C7647" w14:paraId="2F2C61CB" w14:textId="77777777" w:rsidTr="49E90962">
        <w:trPr>
          <w:trHeight w:val="288"/>
        </w:trPr>
        <w:tc>
          <w:tcPr>
            <w:tcW w:w="887" w:type="dxa"/>
            <w:vMerge/>
            <w:hideMark/>
          </w:tcPr>
          <w:p w14:paraId="1D2DBC74" w14:textId="77777777" w:rsidR="006C7647" w:rsidRPr="006C7647" w:rsidRDefault="006C7647" w:rsidP="00EE0660">
            <w:pPr>
              <w:spacing w:line="240" w:lineRule="auto"/>
              <w:jc w:val="left"/>
              <w:rPr>
                <w:sz w:val="16"/>
                <w:szCs w:val="16"/>
              </w:rPr>
            </w:pPr>
          </w:p>
        </w:tc>
        <w:tc>
          <w:tcPr>
            <w:tcW w:w="704" w:type="dxa"/>
            <w:vMerge/>
            <w:hideMark/>
          </w:tcPr>
          <w:p w14:paraId="7EA38235" w14:textId="77777777" w:rsidR="006C7647" w:rsidRPr="006C7647" w:rsidRDefault="006C7647" w:rsidP="00EE0660">
            <w:pPr>
              <w:spacing w:line="240" w:lineRule="auto"/>
              <w:jc w:val="left"/>
              <w:rPr>
                <w:sz w:val="16"/>
                <w:szCs w:val="16"/>
              </w:rPr>
            </w:pPr>
          </w:p>
        </w:tc>
        <w:tc>
          <w:tcPr>
            <w:tcW w:w="888" w:type="dxa"/>
            <w:vMerge/>
            <w:hideMark/>
          </w:tcPr>
          <w:p w14:paraId="61C723D0" w14:textId="77777777" w:rsidR="006C7647" w:rsidRPr="006C7647" w:rsidRDefault="006C7647" w:rsidP="00EE0660">
            <w:pPr>
              <w:spacing w:line="240" w:lineRule="auto"/>
              <w:jc w:val="left"/>
              <w:rPr>
                <w:sz w:val="16"/>
                <w:szCs w:val="16"/>
              </w:rPr>
            </w:pPr>
          </w:p>
        </w:tc>
        <w:tc>
          <w:tcPr>
            <w:tcW w:w="818" w:type="dxa"/>
            <w:vMerge/>
            <w:hideMark/>
          </w:tcPr>
          <w:p w14:paraId="2FB5C671" w14:textId="77777777" w:rsidR="006C7647" w:rsidRPr="006C7647" w:rsidRDefault="006C7647" w:rsidP="00EE0660">
            <w:pPr>
              <w:spacing w:line="240" w:lineRule="auto"/>
              <w:jc w:val="left"/>
              <w:rPr>
                <w:sz w:val="16"/>
                <w:szCs w:val="16"/>
              </w:rPr>
            </w:pPr>
          </w:p>
        </w:tc>
        <w:tc>
          <w:tcPr>
            <w:tcW w:w="982" w:type="dxa"/>
            <w:vMerge/>
            <w:hideMark/>
          </w:tcPr>
          <w:p w14:paraId="6B8ABBC2" w14:textId="77777777" w:rsidR="006C7647" w:rsidRPr="006C7647" w:rsidRDefault="006C7647" w:rsidP="00EE0660">
            <w:pPr>
              <w:spacing w:line="240" w:lineRule="auto"/>
              <w:jc w:val="left"/>
              <w:rPr>
                <w:sz w:val="16"/>
                <w:szCs w:val="16"/>
              </w:rPr>
            </w:pPr>
          </w:p>
        </w:tc>
        <w:tc>
          <w:tcPr>
            <w:tcW w:w="814" w:type="dxa"/>
            <w:vMerge/>
          </w:tcPr>
          <w:p w14:paraId="4451F218" w14:textId="77777777" w:rsidR="006C7647" w:rsidRPr="006C7647" w:rsidRDefault="006C7647" w:rsidP="00EE0660">
            <w:pPr>
              <w:spacing w:line="240" w:lineRule="auto"/>
              <w:jc w:val="left"/>
              <w:rPr>
                <w:sz w:val="16"/>
                <w:szCs w:val="16"/>
              </w:rPr>
            </w:pPr>
          </w:p>
        </w:tc>
        <w:tc>
          <w:tcPr>
            <w:tcW w:w="775" w:type="dxa"/>
            <w:vMerge/>
            <w:hideMark/>
          </w:tcPr>
          <w:p w14:paraId="16C15CDC" w14:textId="77777777" w:rsidR="006C7647" w:rsidRPr="006C7647" w:rsidRDefault="006C7647" w:rsidP="00EE0660">
            <w:pPr>
              <w:spacing w:line="240" w:lineRule="auto"/>
              <w:jc w:val="left"/>
              <w:rPr>
                <w:sz w:val="16"/>
                <w:szCs w:val="16"/>
              </w:rPr>
            </w:pPr>
          </w:p>
        </w:tc>
        <w:tc>
          <w:tcPr>
            <w:tcW w:w="1008" w:type="dxa"/>
            <w:vMerge/>
            <w:hideMark/>
          </w:tcPr>
          <w:p w14:paraId="13142B1B" w14:textId="77777777" w:rsidR="006C7647" w:rsidRPr="006C7647" w:rsidRDefault="006C7647" w:rsidP="00EE0660">
            <w:pPr>
              <w:spacing w:line="240" w:lineRule="auto"/>
              <w:jc w:val="left"/>
              <w:rPr>
                <w:sz w:val="16"/>
                <w:szCs w:val="16"/>
              </w:rPr>
            </w:pPr>
          </w:p>
        </w:tc>
        <w:tc>
          <w:tcPr>
            <w:tcW w:w="1011" w:type="dxa"/>
            <w:vMerge/>
            <w:hideMark/>
          </w:tcPr>
          <w:p w14:paraId="07C673B8" w14:textId="77777777" w:rsidR="006C7647" w:rsidRPr="006C7647" w:rsidRDefault="006C7647" w:rsidP="00EE0660">
            <w:pPr>
              <w:spacing w:line="240" w:lineRule="auto"/>
              <w:jc w:val="left"/>
              <w:rPr>
                <w:sz w:val="16"/>
                <w:szCs w:val="16"/>
              </w:rPr>
            </w:pPr>
          </w:p>
        </w:tc>
        <w:tc>
          <w:tcPr>
            <w:tcW w:w="1167" w:type="dxa"/>
            <w:hideMark/>
          </w:tcPr>
          <w:p w14:paraId="63520334" w14:textId="77777777" w:rsidR="006C7647" w:rsidRPr="006C7647" w:rsidRDefault="006C7647" w:rsidP="00EE0660">
            <w:pPr>
              <w:spacing w:line="240" w:lineRule="auto"/>
              <w:jc w:val="left"/>
              <w:rPr>
                <w:sz w:val="16"/>
                <w:szCs w:val="16"/>
              </w:rPr>
            </w:pPr>
            <w:r w:rsidRPr="006C7647">
              <w:rPr>
                <w:sz w:val="16"/>
                <w:szCs w:val="16"/>
              </w:rPr>
              <w:t>70-79 years: 3%</w:t>
            </w:r>
          </w:p>
        </w:tc>
        <w:tc>
          <w:tcPr>
            <w:tcW w:w="1037" w:type="dxa"/>
            <w:vMerge/>
            <w:hideMark/>
          </w:tcPr>
          <w:p w14:paraId="5C51C5EB" w14:textId="77777777" w:rsidR="006C7647" w:rsidRPr="006C7647" w:rsidRDefault="006C7647" w:rsidP="00EE0660">
            <w:pPr>
              <w:spacing w:line="240" w:lineRule="auto"/>
              <w:jc w:val="left"/>
              <w:rPr>
                <w:sz w:val="16"/>
                <w:szCs w:val="16"/>
              </w:rPr>
            </w:pPr>
          </w:p>
        </w:tc>
        <w:tc>
          <w:tcPr>
            <w:tcW w:w="975" w:type="dxa"/>
            <w:vMerge/>
            <w:hideMark/>
          </w:tcPr>
          <w:p w14:paraId="4822B504" w14:textId="77777777" w:rsidR="006C7647" w:rsidRPr="006C7647" w:rsidRDefault="006C7647" w:rsidP="00EE0660">
            <w:pPr>
              <w:spacing w:line="240" w:lineRule="auto"/>
              <w:jc w:val="left"/>
              <w:rPr>
                <w:sz w:val="16"/>
                <w:szCs w:val="16"/>
              </w:rPr>
            </w:pPr>
          </w:p>
        </w:tc>
        <w:tc>
          <w:tcPr>
            <w:tcW w:w="1037" w:type="dxa"/>
            <w:vMerge w:val="restart"/>
            <w:hideMark/>
          </w:tcPr>
          <w:p w14:paraId="768742D3" w14:textId="77777777" w:rsidR="006C7647" w:rsidRPr="006C7647" w:rsidRDefault="006C7647" w:rsidP="00EE0660">
            <w:pPr>
              <w:spacing w:line="240" w:lineRule="auto"/>
              <w:jc w:val="left"/>
              <w:rPr>
                <w:sz w:val="16"/>
                <w:szCs w:val="16"/>
              </w:rPr>
            </w:pPr>
            <w:r w:rsidRPr="006C7647">
              <w:rPr>
                <w:sz w:val="16"/>
                <w:szCs w:val="16"/>
              </w:rPr>
              <w:t>70-79 years: 17.2%</w:t>
            </w:r>
          </w:p>
          <w:p w14:paraId="3E1B99D4" w14:textId="77777777" w:rsidR="006C7647" w:rsidRPr="006C7647" w:rsidRDefault="006C7647" w:rsidP="00EE0660">
            <w:pPr>
              <w:spacing w:line="240" w:lineRule="auto"/>
              <w:jc w:val="left"/>
              <w:rPr>
                <w:sz w:val="16"/>
                <w:szCs w:val="16"/>
              </w:rPr>
            </w:pPr>
            <w:r w:rsidRPr="006C7647">
              <w:rPr>
                <w:sz w:val="16"/>
                <w:szCs w:val="16"/>
              </w:rPr>
              <w:t> </w:t>
            </w:r>
          </w:p>
          <w:p w14:paraId="43E9398D" w14:textId="77777777" w:rsidR="006C7647" w:rsidRPr="006C7647" w:rsidRDefault="006C7647" w:rsidP="00EE0660">
            <w:pPr>
              <w:spacing w:line="240" w:lineRule="auto"/>
              <w:jc w:val="left"/>
              <w:rPr>
                <w:sz w:val="16"/>
                <w:szCs w:val="16"/>
              </w:rPr>
            </w:pPr>
            <w:r w:rsidRPr="006C7647">
              <w:rPr>
                <w:sz w:val="16"/>
                <w:szCs w:val="16"/>
              </w:rPr>
              <w:t> </w:t>
            </w:r>
          </w:p>
          <w:p w14:paraId="6551A066" w14:textId="77777777" w:rsidR="006C7647" w:rsidRPr="006C7647" w:rsidRDefault="006C7647" w:rsidP="00EE0660">
            <w:pPr>
              <w:spacing w:line="240" w:lineRule="auto"/>
              <w:jc w:val="left"/>
              <w:rPr>
                <w:sz w:val="16"/>
                <w:szCs w:val="16"/>
              </w:rPr>
            </w:pPr>
            <w:r w:rsidRPr="006C7647">
              <w:rPr>
                <w:sz w:val="16"/>
                <w:szCs w:val="16"/>
              </w:rPr>
              <w:t> </w:t>
            </w:r>
          </w:p>
          <w:p w14:paraId="07836284" w14:textId="77777777" w:rsidR="006C7647" w:rsidRPr="006C7647" w:rsidRDefault="006C7647" w:rsidP="00EE0660">
            <w:pPr>
              <w:spacing w:line="240" w:lineRule="auto"/>
              <w:jc w:val="left"/>
              <w:rPr>
                <w:sz w:val="16"/>
                <w:szCs w:val="16"/>
              </w:rPr>
            </w:pPr>
            <w:r w:rsidRPr="006C7647">
              <w:rPr>
                <w:sz w:val="16"/>
                <w:szCs w:val="16"/>
              </w:rPr>
              <w:t> </w:t>
            </w:r>
          </w:p>
          <w:p w14:paraId="56672649" w14:textId="77777777" w:rsidR="006C7647" w:rsidRPr="006C7647" w:rsidRDefault="006C7647" w:rsidP="00EE0660">
            <w:pPr>
              <w:spacing w:line="240" w:lineRule="auto"/>
              <w:jc w:val="left"/>
              <w:rPr>
                <w:sz w:val="16"/>
                <w:szCs w:val="16"/>
              </w:rPr>
            </w:pPr>
            <w:r w:rsidRPr="006C7647">
              <w:rPr>
                <w:sz w:val="16"/>
                <w:szCs w:val="16"/>
              </w:rPr>
              <w:t> </w:t>
            </w:r>
          </w:p>
          <w:p w14:paraId="4E34B189" w14:textId="77777777" w:rsidR="006C7647" w:rsidRPr="006C7647" w:rsidRDefault="006C7647" w:rsidP="00EE0660">
            <w:pPr>
              <w:spacing w:line="240" w:lineRule="auto"/>
              <w:jc w:val="left"/>
              <w:rPr>
                <w:sz w:val="16"/>
                <w:szCs w:val="16"/>
              </w:rPr>
            </w:pPr>
            <w:r w:rsidRPr="006C7647">
              <w:rPr>
                <w:sz w:val="16"/>
                <w:szCs w:val="16"/>
              </w:rPr>
              <w:t> </w:t>
            </w:r>
          </w:p>
          <w:p w14:paraId="568BA7A4" w14:textId="77777777" w:rsidR="006C7647" w:rsidRPr="006C7647" w:rsidRDefault="006C7647" w:rsidP="00EE0660">
            <w:pPr>
              <w:spacing w:line="240" w:lineRule="auto"/>
              <w:jc w:val="left"/>
              <w:rPr>
                <w:sz w:val="16"/>
                <w:szCs w:val="16"/>
              </w:rPr>
            </w:pPr>
            <w:r w:rsidRPr="006C7647">
              <w:rPr>
                <w:sz w:val="16"/>
                <w:szCs w:val="16"/>
              </w:rPr>
              <w:t> </w:t>
            </w:r>
          </w:p>
        </w:tc>
        <w:tc>
          <w:tcPr>
            <w:tcW w:w="925" w:type="dxa"/>
            <w:vMerge/>
            <w:hideMark/>
          </w:tcPr>
          <w:p w14:paraId="46AB145F" w14:textId="77777777" w:rsidR="006C7647" w:rsidRPr="006C7647" w:rsidRDefault="006C7647" w:rsidP="00EE0660">
            <w:pPr>
              <w:spacing w:line="240" w:lineRule="auto"/>
              <w:jc w:val="left"/>
              <w:rPr>
                <w:sz w:val="16"/>
                <w:szCs w:val="16"/>
              </w:rPr>
            </w:pPr>
          </w:p>
        </w:tc>
        <w:tc>
          <w:tcPr>
            <w:tcW w:w="930" w:type="dxa"/>
            <w:vMerge/>
            <w:hideMark/>
          </w:tcPr>
          <w:p w14:paraId="2C395987" w14:textId="77777777" w:rsidR="006C7647" w:rsidRPr="006C7647" w:rsidRDefault="006C7647" w:rsidP="00EE0660">
            <w:pPr>
              <w:spacing w:line="240" w:lineRule="auto"/>
              <w:jc w:val="left"/>
              <w:rPr>
                <w:sz w:val="16"/>
                <w:szCs w:val="16"/>
              </w:rPr>
            </w:pPr>
          </w:p>
        </w:tc>
      </w:tr>
      <w:tr w:rsidR="006C7647" w:rsidRPr="006C7647" w14:paraId="6149243D" w14:textId="77777777" w:rsidTr="49E90962">
        <w:trPr>
          <w:trHeight w:val="288"/>
        </w:trPr>
        <w:tc>
          <w:tcPr>
            <w:tcW w:w="887" w:type="dxa"/>
            <w:vMerge/>
            <w:hideMark/>
          </w:tcPr>
          <w:p w14:paraId="54B062BD" w14:textId="77777777" w:rsidR="006C7647" w:rsidRPr="006C7647" w:rsidRDefault="006C7647" w:rsidP="00EE0660">
            <w:pPr>
              <w:spacing w:line="240" w:lineRule="auto"/>
              <w:jc w:val="left"/>
              <w:rPr>
                <w:sz w:val="16"/>
                <w:szCs w:val="16"/>
              </w:rPr>
            </w:pPr>
          </w:p>
        </w:tc>
        <w:tc>
          <w:tcPr>
            <w:tcW w:w="704" w:type="dxa"/>
            <w:vMerge/>
            <w:hideMark/>
          </w:tcPr>
          <w:p w14:paraId="0DC8DD22" w14:textId="77777777" w:rsidR="006C7647" w:rsidRPr="006C7647" w:rsidRDefault="006C7647" w:rsidP="00EE0660">
            <w:pPr>
              <w:spacing w:line="240" w:lineRule="auto"/>
              <w:jc w:val="left"/>
              <w:rPr>
                <w:sz w:val="16"/>
                <w:szCs w:val="16"/>
              </w:rPr>
            </w:pPr>
          </w:p>
        </w:tc>
        <w:tc>
          <w:tcPr>
            <w:tcW w:w="888" w:type="dxa"/>
            <w:vMerge/>
            <w:hideMark/>
          </w:tcPr>
          <w:p w14:paraId="6DD8071D" w14:textId="77777777" w:rsidR="006C7647" w:rsidRPr="006C7647" w:rsidRDefault="006C7647" w:rsidP="00EE0660">
            <w:pPr>
              <w:spacing w:line="240" w:lineRule="auto"/>
              <w:jc w:val="left"/>
              <w:rPr>
                <w:sz w:val="16"/>
                <w:szCs w:val="16"/>
              </w:rPr>
            </w:pPr>
          </w:p>
        </w:tc>
        <w:tc>
          <w:tcPr>
            <w:tcW w:w="818" w:type="dxa"/>
            <w:vMerge/>
            <w:hideMark/>
          </w:tcPr>
          <w:p w14:paraId="1395D25B" w14:textId="77777777" w:rsidR="006C7647" w:rsidRPr="006C7647" w:rsidRDefault="006C7647" w:rsidP="00EE0660">
            <w:pPr>
              <w:spacing w:line="240" w:lineRule="auto"/>
              <w:jc w:val="left"/>
              <w:rPr>
                <w:sz w:val="16"/>
                <w:szCs w:val="16"/>
              </w:rPr>
            </w:pPr>
          </w:p>
        </w:tc>
        <w:tc>
          <w:tcPr>
            <w:tcW w:w="982" w:type="dxa"/>
            <w:vMerge/>
            <w:hideMark/>
          </w:tcPr>
          <w:p w14:paraId="75B3B968" w14:textId="77777777" w:rsidR="006C7647" w:rsidRPr="006C7647" w:rsidRDefault="006C7647" w:rsidP="00EE0660">
            <w:pPr>
              <w:spacing w:line="240" w:lineRule="auto"/>
              <w:jc w:val="left"/>
              <w:rPr>
                <w:sz w:val="16"/>
                <w:szCs w:val="16"/>
              </w:rPr>
            </w:pPr>
          </w:p>
        </w:tc>
        <w:tc>
          <w:tcPr>
            <w:tcW w:w="814" w:type="dxa"/>
            <w:vMerge/>
          </w:tcPr>
          <w:p w14:paraId="0ADCCE82" w14:textId="77777777" w:rsidR="006C7647" w:rsidRPr="006C7647" w:rsidRDefault="006C7647" w:rsidP="00EE0660">
            <w:pPr>
              <w:spacing w:line="240" w:lineRule="auto"/>
              <w:jc w:val="left"/>
              <w:rPr>
                <w:sz w:val="16"/>
                <w:szCs w:val="16"/>
              </w:rPr>
            </w:pPr>
          </w:p>
        </w:tc>
        <w:tc>
          <w:tcPr>
            <w:tcW w:w="775" w:type="dxa"/>
            <w:vMerge/>
            <w:hideMark/>
          </w:tcPr>
          <w:p w14:paraId="53EB114A" w14:textId="77777777" w:rsidR="006C7647" w:rsidRPr="006C7647" w:rsidRDefault="006C7647" w:rsidP="00EE0660">
            <w:pPr>
              <w:spacing w:line="240" w:lineRule="auto"/>
              <w:jc w:val="left"/>
              <w:rPr>
                <w:sz w:val="16"/>
                <w:szCs w:val="16"/>
              </w:rPr>
            </w:pPr>
          </w:p>
        </w:tc>
        <w:tc>
          <w:tcPr>
            <w:tcW w:w="1008" w:type="dxa"/>
            <w:vMerge/>
            <w:hideMark/>
          </w:tcPr>
          <w:p w14:paraId="7C032955" w14:textId="77777777" w:rsidR="006C7647" w:rsidRPr="006C7647" w:rsidRDefault="006C7647" w:rsidP="00EE0660">
            <w:pPr>
              <w:spacing w:line="240" w:lineRule="auto"/>
              <w:jc w:val="left"/>
              <w:rPr>
                <w:sz w:val="16"/>
                <w:szCs w:val="16"/>
              </w:rPr>
            </w:pPr>
          </w:p>
        </w:tc>
        <w:tc>
          <w:tcPr>
            <w:tcW w:w="1011" w:type="dxa"/>
            <w:vMerge/>
            <w:hideMark/>
          </w:tcPr>
          <w:p w14:paraId="20559FD6" w14:textId="77777777" w:rsidR="006C7647" w:rsidRPr="006C7647" w:rsidRDefault="006C7647" w:rsidP="00EE0660">
            <w:pPr>
              <w:spacing w:line="240" w:lineRule="auto"/>
              <w:jc w:val="left"/>
              <w:rPr>
                <w:sz w:val="16"/>
                <w:szCs w:val="16"/>
              </w:rPr>
            </w:pPr>
          </w:p>
        </w:tc>
        <w:tc>
          <w:tcPr>
            <w:tcW w:w="1167" w:type="dxa"/>
            <w:hideMark/>
          </w:tcPr>
          <w:p w14:paraId="0FE19542" w14:textId="77777777" w:rsidR="006C7647" w:rsidRPr="006C7647" w:rsidRDefault="006C7647" w:rsidP="00EE0660">
            <w:pPr>
              <w:spacing w:line="240" w:lineRule="auto"/>
              <w:jc w:val="left"/>
              <w:rPr>
                <w:sz w:val="16"/>
                <w:szCs w:val="16"/>
              </w:rPr>
            </w:pPr>
            <w:r w:rsidRPr="006C7647">
              <w:rPr>
                <w:sz w:val="16"/>
                <w:szCs w:val="16"/>
              </w:rPr>
              <w:t>IADL disabilities:</w:t>
            </w:r>
          </w:p>
        </w:tc>
        <w:tc>
          <w:tcPr>
            <w:tcW w:w="1037" w:type="dxa"/>
            <w:vMerge/>
            <w:hideMark/>
          </w:tcPr>
          <w:p w14:paraId="5C27C783" w14:textId="77777777" w:rsidR="006C7647" w:rsidRPr="006C7647" w:rsidRDefault="006C7647" w:rsidP="00EE0660">
            <w:pPr>
              <w:spacing w:line="240" w:lineRule="auto"/>
              <w:jc w:val="left"/>
              <w:rPr>
                <w:sz w:val="16"/>
                <w:szCs w:val="16"/>
              </w:rPr>
            </w:pPr>
          </w:p>
        </w:tc>
        <w:tc>
          <w:tcPr>
            <w:tcW w:w="975" w:type="dxa"/>
            <w:vMerge/>
            <w:hideMark/>
          </w:tcPr>
          <w:p w14:paraId="7D1DD1D1" w14:textId="77777777" w:rsidR="006C7647" w:rsidRPr="006C7647" w:rsidRDefault="006C7647" w:rsidP="00EE0660">
            <w:pPr>
              <w:spacing w:line="240" w:lineRule="auto"/>
              <w:jc w:val="left"/>
              <w:rPr>
                <w:sz w:val="16"/>
                <w:szCs w:val="16"/>
              </w:rPr>
            </w:pPr>
          </w:p>
        </w:tc>
        <w:tc>
          <w:tcPr>
            <w:tcW w:w="1037" w:type="dxa"/>
            <w:vMerge/>
            <w:hideMark/>
          </w:tcPr>
          <w:p w14:paraId="7C0727F9" w14:textId="77777777" w:rsidR="006C7647" w:rsidRPr="006C7647" w:rsidRDefault="006C7647" w:rsidP="00EE0660">
            <w:pPr>
              <w:spacing w:line="240" w:lineRule="auto"/>
              <w:jc w:val="left"/>
              <w:rPr>
                <w:sz w:val="16"/>
                <w:szCs w:val="16"/>
              </w:rPr>
            </w:pPr>
          </w:p>
        </w:tc>
        <w:tc>
          <w:tcPr>
            <w:tcW w:w="925" w:type="dxa"/>
            <w:vMerge/>
            <w:hideMark/>
          </w:tcPr>
          <w:p w14:paraId="39956EC6" w14:textId="77777777" w:rsidR="006C7647" w:rsidRPr="006C7647" w:rsidRDefault="006C7647" w:rsidP="00EE0660">
            <w:pPr>
              <w:spacing w:line="240" w:lineRule="auto"/>
              <w:jc w:val="left"/>
              <w:rPr>
                <w:sz w:val="16"/>
                <w:szCs w:val="16"/>
              </w:rPr>
            </w:pPr>
          </w:p>
        </w:tc>
        <w:tc>
          <w:tcPr>
            <w:tcW w:w="930" w:type="dxa"/>
            <w:vMerge/>
            <w:hideMark/>
          </w:tcPr>
          <w:p w14:paraId="34C76A63" w14:textId="77777777" w:rsidR="006C7647" w:rsidRPr="006C7647" w:rsidRDefault="006C7647" w:rsidP="00EE0660">
            <w:pPr>
              <w:spacing w:line="240" w:lineRule="auto"/>
              <w:jc w:val="left"/>
              <w:rPr>
                <w:sz w:val="16"/>
                <w:szCs w:val="16"/>
              </w:rPr>
            </w:pPr>
          </w:p>
        </w:tc>
      </w:tr>
      <w:tr w:rsidR="006C7647" w:rsidRPr="006C7647" w14:paraId="7D325B34" w14:textId="77777777" w:rsidTr="49E90962">
        <w:trPr>
          <w:trHeight w:val="288"/>
        </w:trPr>
        <w:tc>
          <w:tcPr>
            <w:tcW w:w="887" w:type="dxa"/>
            <w:vMerge/>
            <w:hideMark/>
          </w:tcPr>
          <w:p w14:paraId="4E0034EA" w14:textId="77777777" w:rsidR="006C7647" w:rsidRPr="006C7647" w:rsidRDefault="006C7647" w:rsidP="00EE0660">
            <w:pPr>
              <w:spacing w:line="240" w:lineRule="auto"/>
              <w:jc w:val="left"/>
              <w:rPr>
                <w:sz w:val="16"/>
                <w:szCs w:val="16"/>
              </w:rPr>
            </w:pPr>
          </w:p>
        </w:tc>
        <w:tc>
          <w:tcPr>
            <w:tcW w:w="704" w:type="dxa"/>
            <w:vMerge/>
            <w:hideMark/>
          </w:tcPr>
          <w:p w14:paraId="78FADF67" w14:textId="77777777" w:rsidR="006C7647" w:rsidRPr="006C7647" w:rsidRDefault="006C7647" w:rsidP="00EE0660">
            <w:pPr>
              <w:spacing w:line="240" w:lineRule="auto"/>
              <w:jc w:val="left"/>
              <w:rPr>
                <w:sz w:val="16"/>
                <w:szCs w:val="16"/>
              </w:rPr>
            </w:pPr>
          </w:p>
        </w:tc>
        <w:tc>
          <w:tcPr>
            <w:tcW w:w="888" w:type="dxa"/>
            <w:vMerge/>
            <w:hideMark/>
          </w:tcPr>
          <w:p w14:paraId="4B596FEC" w14:textId="77777777" w:rsidR="006C7647" w:rsidRPr="006C7647" w:rsidRDefault="006C7647" w:rsidP="00EE0660">
            <w:pPr>
              <w:spacing w:line="240" w:lineRule="auto"/>
              <w:jc w:val="left"/>
              <w:rPr>
                <w:sz w:val="16"/>
                <w:szCs w:val="16"/>
              </w:rPr>
            </w:pPr>
          </w:p>
        </w:tc>
        <w:tc>
          <w:tcPr>
            <w:tcW w:w="818" w:type="dxa"/>
            <w:vMerge/>
            <w:hideMark/>
          </w:tcPr>
          <w:p w14:paraId="4127942A" w14:textId="77777777" w:rsidR="006C7647" w:rsidRPr="006C7647" w:rsidRDefault="006C7647" w:rsidP="00EE0660">
            <w:pPr>
              <w:spacing w:line="240" w:lineRule="auto"/>
              <w:jc w:val="left"/>
              <w:rPr>
                <w:sz w:val="16"/>
                <w:szCs w:val="16"/>
              </w:rPr>
            </w:pPr>
          </w:p>
        </w:tc>
        <w:tc>
          <w:tcPr>
            <w:tcW w:w="982" w:type="dxa"/>
            <w:vMerge/>
            <w:hideMark/>
          </w:tcPr>
          <w:p w14:paraId="266BEA86" w14:textId="77777777" w:rsidR="006C7647" w:rsidRPr="006C7647" w:rsidRDefault="006C7647" w:rsidP="00EE0660">
            <w:pPr>
              <w:spacing w:line="240" w:lineRule="auto"/>
              <w:jc w:val="left"/>
              <w:rPr>
                <w:sz w:val="16"/>
                <w:szCs w:val="16"/>
              </w:rPr>
            </w:pPr>
          </w:p>
        </w:tc>
        <w:tc>
          <w:tcPr>
            <w:tcW w:w="814" w:type="dxa"/>
            <w:vMerge/>
          </w:tcPr>
          <w:p w14:paraId="1510D34D" w14:textId="77777777" w:rsidR="006C7647" w:rsidRPr="006C7647" w:rsidRDefault="006C7647" w:rsidP="00EE0660">
            <w:pPr>
              <w:spacing w:line="240" w:lineRule="auto"/>
              <w:jc w:val="left"/>
              <w:rPr>
                <w:sz w:val="16"/>
                <w:szCs w:val="16"/>
              </w:rPr>
            </w:pPr>
          </w:p>
        </w:tc>
        <w:tc>
          <w:tcPr>
            <w:tcW w:w="775" w:type="dxa"/>
            <w:vMerge/>
            <w:hideMark/>
          </w:tcPr>
          <w:p w14:paraId="4186E26D" w14:textId="77777777" w:rsidR="006C7647" w:rsidRPr="006C7647" w:rsidRDefault="006C7647" w:rsidP="00EE0660">
            <w:pPr>
              <w:spacing w:line="240" w:lineRule="auto"/>
              <w:jc w:val="left"/>
              <w:rPr>
                <w:sz w:val="16"/>
                <w:szCs w:val="16"/>
              </w:rPr>
            </w:pPr>
          </w:p>
        </w:tc>
        <w:tc>
          <w:tcPr>
            <w:tcW w:w="1008" w:type="dxa"/>
            <w:vMerge/>
            <w:hideMark/>
          </w:tcPr>
          <w:p w14:paraId="6EA944F0" w14:textId="77777777" w:rsidR="006C7647" w:rsidRPr="006C7647" w:rsidRDefault="006C7647" w:rsidP="00EE0660">
            <w:pPr>
              <w:spacing w:line="240" w:lineRule="auto"/>
              <w:jc w:val="left"/>
              <w:rPr>
                <w:sz w:val="16"/>
                <w:szCs w:val="16"/>
              </w:rPr>
            </w:pPr>
          </w:p>
        </w:tc>
        <w:tc>
          <w:tcPr>
            <w:tcW w:w="1011" w:type="dxa"/>
            <w:vMerge/>
            <w:hideMark/>
          </w:tcPr>
          <w:p w14:paraId="6EC6A71E" w14:textId="77777777" w:rsidR="006C7647" w:rsidRPr="006C7647" w:rsidRDefault="006C7647" w:rsidP="00EE0660">
            <w:pPr>
              <w:spacing w:line="240" w:lineRule="auto"/>
              <w:jc w:val="left"/>
              <w:rPr>
                <w:sz w:val="16"/>
                <w:szCs w:val="16"/>
              </w:rPr>
            </w:pPr>
          </w:p>
        </w:tc>
        <w:tc>
          <w:tcPr>
            <w:tcW w:w="1167" w:type="dxa"/>
            <w:hideMark/>
          </w:tcPr>
          <w:p w14:paraId="56061485" w14:textId="77777777" w:rsidR="006C7647" w:rsidRPr="006C7647" w:rsidRDefault="006C7647" w:rsidP="00EE0660">
            <w:pPr>
              <w:spacing w:line="240" w:lineRule="auto"/>
              <w:jc w:val="left"/>
              <w:rPr>
                <w:sz w:val="16"/>
                <w:szCs w:val="16"/>
              </w:rPr>
            </w:pPr>
            <w:r w:rsidRPr="006C7647">
              <w:rPr>
                <w:sz w:val="16"/>
                <w:szCs w:val="16"/>
              </w:rPr>
              <w:t>Male</w:t>
            </w:r>
          </w:p>
        </w:tc>
        <w:tc>
          <w:tcPr>
            <w:tcW w:w="1037" w:type="dxa"/>
            <w:vMerge/>
            <w:hideMark/>
          </w:tcPr>
          <w:p w14:paraId="424E1E70" w14:textId="77777777" w:rsidR="006C7647" w:rsidRPr="006C7647" w:rsidRDefault="006C7647" w:rsidP="00EE0660">
            <w:pPr>
              <w:spacing w:line="240" w:lineRule="auto"/>
              <w:jc w:val="left"/>
              <w:rPr>
                <w:sz w:val="16"/>
                <w:szCs w:val="16"/>
              </w:rPr>
            </w:pPr>
          </w:p>
        </w:tc>
        <w:tc>
          <w:tcPr>
            <w:tcW w:w="975" w:type="dxa"/>
            <w:vMerge/>
            <w:hideMark/>
          </w:tcPr>
          <w:p w14:paraId="49F28CA6" w14:textId="77777777" w:rsidR="006C7647" w:rsidRPr="006C7647" w:rsidRDefault="006C7647" w:rsidP="00EE0660">
            <w:pPr>
              <w:spacing w:line="240" w:lineRule="auto"/>
              <w:jc w:val="left"/>
              <w:rPr>
                <w:sz w:val="16"/>
                <w:szCs w:val="16"/>
              </w:rPr>
            </w:pPr>
          </w:p>
        </w:tc>
        <w:tc>
          <w:tcPr>
            <w:tcW w:w="1037" w:type="dxa"/>
            <w:vMerge/>
            <w:hideMark/>
          </w:tcPr>
          <w:p w14:paraId="790A8D99" w14:textId="77777777" w:rsidR="006C7647" w:rsidRPr="006C7647" w:rsidRDefault="006C7647" w:rsidP="00EE0660">
            <w:pPr>
              <w:spacing w:line="240" w:lineRule="auto"/>
              <w:jc w:val="left"/>
              <w:rPr>
                <w:sz w:val="16"/>
                <w:szCs w:val="16"/>
              </w:rPr>
            </w:pPr>
          </w:p>
        </w:tc>
        <w:tc>
          <w:tcPr>
            <w:tcW w:w="925" w:type="dxa"/>
            <w:vMerge/>
            <w:hideMark/>
          </w:tcPr>
          <w:p w14:paraId="24E729DC" w14:textId="77777777" w:rsidR="006C7647" w:rsidRPr="006C7647" w:rsidRDefault="006C7647" w:rsidP="00EE0660">
            <w:pPr>
              <w:spacing w:line="240" w:lineRule="auto"/>
              <w:jc w:val="left"/>
              <w:rPr>
                <w:sz w:val="16"/>
                <w:szCs w:val="16"/>
              </w:rPr>
            </w:pPr>
          </w:p>
        </w:tc>
        <w:tc>
          <w:tcPr>
            <w:tcW w:w="930" w:type="dxa"/>
            <w:vMerge/>
            <w:hideMark/>
          </w:tcPr>
          <w:p w14:paraId="533D9963" w14:textId="77777777" w:rsidR="006C7647" w:rsidRPr="006C7647" w:rsidRDefault="006C7647" w:rsidP="00EE0660">
            <w:pPr>
              <w:spacing w:line="240" w:lineRule="auto"/>
              <w:jc w:val="left"/>
              <w:rPr>
                <w:sz w:val="16"/>
                <w:szCs w:val="16"/>
              </w:rPr>
            </w:pPr>
          </w:p>
        </w:tc>
      </w:tr>
      <w:tr w:rsidR="006C7647" w:rsidRPr="006C7647" w14:paraId="1F59BB52" w14:textId="77777777" w:rsidTr="49E90962">
        <w:trPr>
          <w:trHeight w:val="288"/>
        </w:trPr>
        <w:tc>
          <w:tcPr>
            <w:tcW w:w="887" w:type="dxa"/>
            <w:vMerge/>
            <w:hideMark/>
          </w:tcPr>
          <w:p w14:paraId="0FE1DDD8" w14:textId="77777777" w:rsidR="006C7647" w:rsidRPr="006C7647" w:rsidRDefault="006C7647" w:rsidP="00EE0660">
            <w:pPr>
              <w:spacing w:line="240" w:lineRule="auto"/>
              <w:jc w:val="left"/>
              <w:rPr>
                <w:sz w:val="16"/>
                <w:szCs w:val="16"/>
              </w:rPr>
            </w:pPr>
          </w:p>
        </w:tc>
        <w:tc>
          <w:tcPr>
            <w:tcW w:w="704" w:type="dxa"/>
            <w:vMerge/>
            <w:hideMark/>
          </w:tcPr>
          <w:p w14:paraId="670855FF" w14:textId="77777777" w:rsidR="006C7647" w:rsidRPr="006C7647" w:rsidRDefault="006C7647" w:rsidP="00EE0660">
            <w:pPr>
              <w:spacing w:line="240" w:lineRule="auto"/>
              <w:jc w:val="left"/>
              <w:rPr>
                <w:sz w:val="16"/>
                <w:szCs w:val="16"/>
              </w:rPr>
            </w:pPr>
          </w:p>
        </w:tc>
        <w:tc>
          <w:tcPr>
            <w:tcW w:w="888" w:type="dxa"/>
            <w:vMerge/>
            <w:hideMark/>
          </w:tcPr>
          <w:p w14:paraId="45D8101F" w14:textId="77777777" w:rsidR="006C7647" w:rsidRPr="006C7647" w:rsidRDefault="006C7647" w:rsidP="00EE0660">
            <w:pPr>
              <w:spacing w:line="240" w:lineRule="auto"/>
              <w:jc w:val="left"/>
              <w:rPr>
                <w:sz w:val="16"/>
                <w:szCs w:val="16"/>
              </w:rPr>
            </w:pPr>
          </w:p>
        </w:tc>
        <w:tc>
          <w:tcPr>
            <w:tcW w:w="818" w:type="dxa"/>
            <w:vMerge/>
            <w:hideMark/>
          </w:tcPr>
          <w:p w14:paraId="0CEF521A" w14:textId="77777777" w:rsidR="006C7647" w:rsidRPr="006C7647" w:rsidRDefault="006C7647" w:rsidP="00EE0660">
            <w:pPr>
              <w:spacing w:line="240" w:lineRule="auto"/>
              <w:jc w:val="left"/>
              <w:rPr>
                <w:sz w:val="16"/>
                <w:szCs w:val="16"/>
              </w:rPr>
            </w:pPr>
          </w:p>
        </w:tc>
        <w:tc>
          <w:tcPr>
            <w:tcW w:w="982" w:type="dxa"/>
            <w:vMerge/>
            <w:hideMark/>
          </w:tcPr>
          <w:p w14:paraId="542D64F1" w14:textId="77777777" w:rsidR="006C7647" w:rsidRPr="006C7647" w:rsidRDefault="006C7647" w:rsidP="00EE0660">
            <w:pPr>
              <w:spacing w:line="240" w:lineRule="auto"/>
              <w:jc w:val="left"/>
              <w:rPr>
                <w:sz w:val="16"/>
                <w:szCs w:val="16"/>
              </w:rPr>
            </w:pPr>
          </w:p>
        </w:tc>
        <w:tc>
          <w:tcPr>
            <w:tcW w:w="814" w:type="dxa"/>
            <w:vMerge/>
          </w:tcPr>
          <w:p w14:paraId="6C8665E9" w14:textId="77777777" w:rsidR="006C7647" w:rsidRPr="006C7647" w:rsidRDefault="006C7647" w:rsidP="00EE0660">
            <w:pPr>
              <w:spacing w:line="240" w:lineRule="auto"/>
              <w:jc w:val="left"/>
              <w:rPr>
                <w:sz w:val="16"/>
                <w:szCs w:val="16"/>
              </w:rPr>
            </w:pPr>
          </w:p>
        </w:tc>
        <w:tc>
          <w:tcPr>
            <w:tcW w:w="775" w:type="dxa"/>
            <w:vMerge/>
            <w:hideMark/>
          </w:tcPr>
          <w:p w14:paraId="7B009F37" w14:textId="77777777" w:rsidR="006C7647" w:rsidRPr="006C7647" w:rsidRDefault="006C7647" w:rsidP="00EE0660">
            <w:pPr>
              <w:spacing w:line="240" w:lineRule="auto"/>
              <w:jc w:val="left"/>
              <w:rPr>
                <w:sz w:val="16"/>
                <w:szCs w:val="16"/>
              </w:rPr>
            </w:pPr>
          </w:p>
        </w:tc>
        <w:tc>
          <w:tcPr>
            <w:tcW w:w="1008" w:type="dxa"/>
            <w:vMerge/>
            <w:hideMark/>
          </w:tcPr>
          <w:p w14:paraId="61E8FFAF" w14:textId="77777777" w:rsidR="006C7647" w:rsidRPr="006C7647" w:rsidRDefault="006C7647" w:rsidP="00EE0660">
            <w:pPr>
              <w:spacing w:line="240" w:lineRule="auto"/>
              <w:jc w:val="left"/>
              <w:rPr>
                <w:sz w:val="16"/>
                <w:szCs w:val="16"/>
              </w:rPr>
            </w:pPr>
          </w:p>
        </w:tc>
        <w:tc>
          <w:tcPr>
            <w:tcW w:w="1011" w:type="dxa"/>
            <w:vMerge/>
            <w:hideMark/>
          </w:tcPr>
          <w:p w14:paraId="42A5BC68" w14:textId="77777777" w:rsidR="006C7647" w:rsidRPr="006C7647" w:rsidRDefault="006C7647" w:rsidP="00EE0660">
            <w:pPr>
              <w:spacing w:line="240" w:lineRule="auto"/>
              <w:jc w:val="left"/>
              <w:rPr>
                <w:sz w:val="16"/>
                <w:szCs w:val="16"/>
              </w:rPr>
            </w:pPr>
          </w:p>
        </w:tc>
        <w:tc>
          <w:tcPr>
            <w:tcW w:w="1167" w:type="dxa"/>
            <w:hideMark/>
          </w:tcPr>
          <w:p w14:paraId="6B39C7D5" w14:textId="77777777" w:rsidR="006C7647" w:rsidRPr="006C7647" w:rsidRDefault="006C7647" w:rsidP="00EE0660">
            <w:pPr>
              <w:spacing w:line="240" w:lineRule="auto"/>
              <w:jc w:val="left"/>
              <w:rPr>
                <w:sz w:val="16"/>
                <w:szCs w:val="16"/>
              </w:rPr>
            </w:pPr>
            <w:r w:rsidRPr="006C7647">
              <w:rPr>
                <w:sz w:val="16"/>
                <w:szCs w:val="16"/>
              </w:rPr>
              <w:t>60-69 years: 32.9%</w:t>
            </w:r>
          </w:p>
        </w:tc>
        <w:tc>
          <w:tcPr>
            <w:tcW w:w="1037" w:type="dxa"/>
            <w:vMerge/>
            <w:hideMark/>
          </w:tcPr>
          <w:p w14:paraId="22B41F5B" w14:textId="77777777" w:rsidR="006C7647" w:rsidRPr="006C7647" w:rsidRDefault="006C7647" w:rsidP="00EE0660">
            <w:pPr>
              <w:spacing w:line="240" w:lineRule="auto"/>
              <w:jc w:val="left"/>
              <w:rPr>
                <w:sz w:val="16"/>
                <w:szCs w:val="16"/>
              </w:rPr>
            </w:pPr>
          </w:p>
        </w:tc>
        <w:tc>
          <w:tcPr>
            <w:tcW w:w="975" w:type="dxa"/>
            <w:vMerge/>
            <w:hideMark/>
          </w:tcPr>
          <w:p w14:paraId="7323ABF7" w14:textId="77777777" w:rsidR="006C7647" w:rsidRPr="006C7647" w:rsidRDefault="006C7647" w:rsidP="00EE0660">
            <w:pPr>
              <w:spacing w:line="240" w:lineRule="auto"/>
              <w:jc w:val="left"/>
              <w:rPr>
                <w:sz w:val="16"/>
                <w:szCs w:val="16"/>
              </w:rPr>
            </w:pPr>
          </w:p>
        </w:tc>
        <w:tc>
          <w:tcPr>
            <w:tcW w:w="1037" w:type="dxa"/>
            <w:vMerge/>
            <w:hideMark/>
          </w:tcPr>
          <w:p w14:paraId="3A890EA1" w14:textId="77777777" w:rsidR="006C7647" w:rsidRPr="006C7647" w:rsidRDefault="006C7647" w:rsidP="00EE0660">
            <w:pPr>
              <w:spacing w:line="240" w:lineRule="auto"/>
              <w:jc w:val="left"/>
              <w:rPr>
                <w:sz w:val="16"/>
                <w:szCs w:val="16"/>
              </w:rPr>
            </w:pPr>
          </w:p>
        </w:tc>
        <w:tc>
          <w:tcPr>
            <w:tcW w:w="925" w:type="dxa"/>
            <w:vMerge/>
            <w:hideMark/>
          </w:tcPr>
          <w:p w14:paraId="3702FF8B" w14:textId="77777777" w:rsidR="006C7647" w:rsidRPr="006C7647" w:rsidRDefault="006C7647" w:rsidP="00EE0660">
            <w:pPr>
              <w:spacing w:line="240" w:lineRule="auto"/>
              <w:jc w:val="left"/>
              <w:rPr>
                <w:sz w:val="16"/>
                <w:szCs w:val="16"/>
              </w:rPr>
            </w:pPr>
          </w:p>
        </w:tc>
        <w:tc>
          <w:tcPr>
            <w:tcW w:w="930" w:type="dxa"/>
            <w:vMerge/>
            <w:hideMark/>
          </w:tcPr>
          <w:p w14:paraId="09125529" w14:textId="77777777" w:rsidR="006C7647" w:rsidRPr="006C7647" w:rsidRDefault="006C7647" w:rsidP="00EE0660">
            <w:pPr>
              <w:spacing w:line="240" w:lineRule="auto"/>
              <w:jc w:val="left"/>
              <w:rPr>
                <w:sz w:val="16"/>
                <w:szCs w:val="16"/>
              </w:rPr>
            </w:pPr>
          </w:p>
        </w:tc>
      </w:tr>
      <w:tr w:rsidR="006C7647" w:rsidRPr="006C7647" w14:paraId="3AB2C9AB" w14:textId="77777777" w:rsidTr="49E90962">
        <w:trPr>
          <w:trHeight w:val="288"/>
        </w:trPr>
        <w:tc>
          <w:tcPr>
            <w:tcW w:w="887" w:type="dxa"/>
            <w:vMerge/>
            <w:hideMark/>
          </w:tcPr>
          <w:p w14:paraId="5073FFD2" w14:textId="77777777" w:rsidR="006C7647" w:rsidRPr="006C7647" w:rsidRDefault="006C7647" w:rsidP="00EE0660">
            <w:pPr>
              <w:spacing w:line="240" w:lineRule="auto"/>
              <w:jc w:val="left"/>
              <w:rPr>
                <w:sz w:val="16"/>
                <w:szCs w:val="16"/>
              </w:rPr>
            </w:pPr>
          </w:p>
        </w:tc>
        <w:tc>
          <w:tcPr>
            <w:tcW w:w="704" w:type="dxa"/>
            <w:vMerge/>
            <w:hideMark/>
          </w:tcPr>
          <w:p w14:paraId="0D29FCA0" w14:textId="77777777" w:rsidR="006C7647" w:rsidRPr="006C7647" w:rsidRDefault="006C7647" w:rsidP="00EE0660">
            <w:pPr>
              <w:spacing w:line="240" w:lineRule="auto"/>
              <w:jc w:val="left"/>
              <w:rPr>
                <w:sz w:val="16"/>
                <w:szCs w:val="16"/>
              </w:rPr>
            </w:pPr>
          </w:p>
        </w:tc>
        <w:tc>
          <w:tcPr>
            <w:tcW w:w="888" w:type="dxa"/>
            <w:vMerge/>
            <w:hideMark/>
          </w:tcPr>
          <w:p w14:paraId="1ECD37BB" w14:textId="77777777" w:rsidR="006C7647" w:rsidRPr="006C7647" w:rsidRDefault="006C7647" w:rsidP="00EE0660">
            <w:pPr>
              <w:spacing w:line="240" w:lineRule="auto"/>
              <w:jc w:val="left"/>
              <w:rPr>
                <w:sz w:val="16"/>
                <w:szCs w:val="16"/>
              </w:rPr>
            </w:pPr>
          </w:p>
        </w:tc>
        <w:tc>
          <w:tcPr>
            <w:tcW w:w="818" w:type="dxa"/>
            <w:vMerge/>
            <w:hideMark/>
          </w:tcPr>
          <w:p w14:paraId="41DFBDDA" w14:textId="77777777" w:rsidR="006C7647" w:rsidRPr="006C7647" w:rsidRDefault="006C7647" w:rsidP="00EE0660">
            <w:pPr>
              <w:spacing w:line="240" w:lineRule="auto"/>
              <w:jc w:val="left"/>
              <w:rPr>
                <w:sz w:val="16"/>
                <w:szCs w:val="16"/>
              </w:rPr>
            </w:pPr>
          </w:p>
        </w:tc>
        <w:tc>
          <w:tcPr>
            <w:tcW w:w="982" w:type="dxa"/>
            <w:vMerge/>
            <w:hideMark/>
          </w:tcPr>
          <w:p w14:paraId="3F832186" w14:textId="77777777" w:rsidR="006C7647" w:rsidRPr="006C7647" w:rsidRDefault="006C7647" w:rsidP="00EE0660">
            <w:pPr>
              <w:spacing w:line="240" w:lineRule="auto"/>
              <w:jc w:val="left"/>
              <w:rPr>
                <w:sz w:val="16"/>
                <w:szCs w:val="16"/>
              </w:rPr>
            </w:pPr>
          </w:p>
        </w:tc>
        <w:tc>
          <w:tcPr>
            <w:tcW w:w="814" w:type="dxa"/>
            <w:vMerge/>
          </w:tcPr>
          <w:p w14:paraId="24A9D68A" w14:textId="77777777" w:rsidR="006C7647" w:rsidRPr="006C7647" w:rsidRDefault="006C7647" w:rsidP="00EE0660">
            <w:pPr>
              <w:spacing w:line="240" w:lineRule="auto"/>
              <w:jc w:val="left"/>
              <w:rPr>
                <w:sz w:val="16"/>
                <w:szCs w:val="16"/>
              </w:rPr>
            </w:pPr>
          </w:p>
        </w:tc>
        <w:tc>
          <w:tcPr>
            <w:tcW w:w="775" w:type="dxa"/>
            <w:vMerge/>
            <w:hideMark/>
          </w:tcPr>
          <w:p w14:paraId="22984334" w14:textId="77777777" w:rsidR="006C7647" w:rsidRPr="006C7647" w:rsidRDefault="006C7647" w:rsidP="00EE0660">
            <w:pPr>
              <w:spacing w:line="240" w:lineRule="auto"/>
              <w:jc w:val="left"/>
              <w:rPr>
                <w:sz w:val="16"/>
                <w:szCs w:val="16"/>
              </w:rPr>
            </w:pPr>
          </w:p>
        </w:tc>
        <w:tc>
          <w:tcPr>
            <w:tcW w:w="1008" w:type="dxa"/>
            <w:vMerge/>
            <w:hideMark/>
          </w:tcPr>
          <w:p w14:paraId="4656D7EA" w14:textId="77777777" w:rsidR="006C7647" w:rsidRPr="006C7647" w:rsidRDefault="006C7647" w:rsidP="00EE0660">
            <w:pPr>
              <w:spacing w:line="240" w:lineRule="auto"/>
              <w:jc w:val="left"/>
              <w:rPr>
                <w:sz w:val="16"/>
                <w:szCs w:val="16"/>
              </w:rPr>
            </w:pPr>
          </w:p>
        </w:tc>
        <w:tc>
          <w:tcPr>
            <w:tcW w:w="1011" w:type="dxa"/>
            <w:vMerge/>
            <w:hideMark/>
          </w:tcPr>
          <w:p w14:paraId="0CA6046D" w14:textId="77777777" w:rsidR="006C7647" w:rsidRPr="006C7647" w:rsidRDefault="006C7647" w:rsidP="00EE0660">
            <w:pPr>
              <w:spacing w:line="240" w:lineRule="auto"/>
              <w:jc w:val="left"/>
              <w:rPr>
                <w:sz w:val="16"/>
                <w:szCs w:val="16"/>
              </w:rPr>
            </w:pPr>
          </w:p>
        </w:tc>
        <w:tc>
          <w:tcPr>
            <w:tcW w:w="1167" w:type="dxa"/>
            <w:hideMark/>
          </w:tcPr>
          <w:p w14:paraId="580489F6" w14:textId="77777777" w:rsidR="006C7647" w:rsidRPr="006C7647" w:rsidRDefault="006C7647" w:rsidP="00EE0660">
            <w:pPr>
              <w:spacing w:line="240" w:lineRule="auto"/>
              <w:jc w:val="left"/>
              <w:rPr>
                <w:sz w:val="16"/>
                <w:szCs w:val="16"/>
              </w:rPr>
            </w:pPr>
            <w:r w:rsidRPr="006C7647">
              <w:rPr>
                <w:sz w:val="16"/>
                <w:szCs w:val="16"/>
              </w:rPr>
              <w:t>70-79 years: 52.8%</w:t>
            </w:r>
          </w:p>
        </w:tc>
        <w:tc>
          <w:tcPr>
            <w:tcW w:w="1037" w:type="dxa"/>
            <w:vMerge/>
            <w:hideMark/>
          </w:tcPr>
          <w:p w14:paraId="412D7D55" w14:textId="77777777" w:rsidR="006C7647" w:rsidRPr="006C7647" w:rsidRDefault="006C7647" w:rsidP="00EE0660">
            <w:pPr>
              <w:spacing w:line="240" w:lineRule="auto"/>
              <w:jc w:val="left"/>
              <w:rPr>
                <w:sz w:val="16"/>
                <w:szCs w:val="16"/>
              </w:rPr>
            </w:pPr>
          </w:p>
        </w:tc>
        <w:tc>
          <w:tcPr>
            <w:tcW w:w="975" w:type="dxa"/>
            <w:vMerge/>
            <w:hideMark/>
          </w:tcPr>
          <w:p w14:paraId="092DECFD" w14:textId="77777777" w:rsidR="006C7647" w:rsidRPr="006C7647" w:rsidRDefault="006C7647" w:rsidP="00EE0660">
            <w:pPr>
              <w:spacing w:line="240" w:lineRule="auto"/>
              <w:jc w:val="left"/>
              <w:rPr>
                <w:sz w:val="16"/>
                <w:szCs w:val="16"/>
              </w:rPr>
            </w:pPr>
          </w:p>
        </w:tc>
        <w:tc>
          <w:tcPr>
            <w:tcW w:w="1037" w:type="dxa"/>
            <w:vMerge/>
            <w:hideMark/>
          </w:tcPr>
          <w:p w14:paraId="41E967D9" w14:textId="77777777" w:rsidR="006C7647" w:rsidRPr="006C7647" w:rsidRDefault="006C7647" w:rsidP="00EE0660">
            <w:pPr>
              <w:spacing w:line="240" w:lineRule="auto"/>
              <w:jc w:val="left"/>
              <w:rPr>
                <w:sz w:val="16"/>
                <w:szCs w:val="16"/>
              </w:rPr>
            </w:pPr>
          </w:p>
        </w:tc>
        <w:tc>
          <w:tcPr>
            <w:tcW w:w="925" w:type="dxa"/>
            <w:vMerge/>
            <w:hideMark/>
          </w:tcPr>
          <w:p w14:paraId="3241C3AE" w14:textId="77777777" w:rsidR="006C7647" w:rsidRPr="006C7647" w:rsidRDefault="006C7647" w:rsidP="00EE0660">
            <w:pPr>
              <w:spacing w:line="240" w:lineRule="auto"/>
              <w:jc w:val="left"/>
              <w:rPr>
                <w:sz w:val="16"/>
                <w:szCs w:val="16"/>
              </w:rPr>
            </w:pPr>
          </w:p>
        </w:tc>
        <w:tc>
          <w:tcPr>
            <w:tcW w:w="930" w:type="dxa"/>
            <w:vMerge/>
            <w:hideMark/>
          </w:tcPr>
          <w:p w14:paraId="1FFCA781" w14:textId="77777777" w:rsidR="006C7647" w:rsidRPr="006C7647" w:rsidRDefault="006C7647" w:rsidP="00EE0660">
            <w:pPr>
              <w:spacing w:line="240" w:lineRule="auto"/>
              <w:jc w:val="left"/>
              <w:rPr>
                <w:sz w:val="16"/>
                <w:szCs w:val="16"/>
              </w:rPr>
            </w:pPr>
          </w:p>
        </w:tc>
      </w:tr>
      <w:tr w:rsidR="006C7647" w:rsidRPr="006C7647" w14:paraId="434E94A5" w14:textId="77777777" w:rsidTr="49E90962">
        <w:trPr>
          <w:trHeight w:val="288"/>
        </w:trPr>
        <w:tc>
          <w:tcPr>
            <w:tcW w:w="887" w:type="dxa"/>
            <w:vMerge/>
            <w:hideMark/>
          </w:tcPr>
          <w:p w14:paraId="77EF7BBC" w14:textId="77777777" w:rsidR="006C7647" w:rsidRPr="006C7647" w:rsidRDefault="006C7647" w:rsidP="00EE0660">
            <w:pPr>
              <w:spacing w:line="240" w:lineRule="auto"/>
              <w:jc w:val="left"/>
              <w:rPr>
                <w:sz w:val="16"/>
                <w:szCs w:val="16"/>
              </w:rPr>
            </w:pPr>
          </w:p>
        </w:tc>
        <w:tc>
          <w:tcPr>
            <w:tcW w:w="704" w:type="dxa"/>
            <w:vMerge/>
            <w:hideMark/>
          </w:tcPr>
          <w:p w14:paraId="396ADA9A" w14:textId="77777777" w:rsidR="006C7647" w:rsidRPr="006C7647" w:rsidRDefault="006C7647" w:rsidP="00EE0660">
            <w:pPr>
              <w:spacing w:line="240" w:lineRule="auto"/>
              <w:jc w:val="left"/>
              <w:rPr>
                <w:sz w:val="16"/>
                <w:szCs w:val="16"/>
              </w:rPr>
            </w:pPr>
          </w:p>
        </w:tc>
        <w:tc>
          <w:tcPr>
            <w:tcW w:w="888" w:type="dxa"/>
            <w:vMerge/>
            <w:hideMark/>
          </w:tcPr>
          <w:p w14:paraId="535110CC" w14:textId="77777777" w:rsidR="006C7647" w:rsidRPr="006C7647" w:rsidRDefault="006C7647" w:rsidP="00EE0660">
            <w:pPr>
              <w:spacing w:line="240" w:lineRule="auto"/>
              <w:jc w:val="left"/>
              <w:rPr>
                <w:sz w:val="16"/>
                <w:szCs w:val="16"/>
              </w:rPr>
            </w:pPr>
          </w:p>
        </w:tc>
        <w:tc>
          <w:tcPr>
            <w:tcW w:w="818" w:type="dxa"/>
            <w:vMerge/>
            <w:hideMark/>
          </w:tcPr>
          <w:p w14:paraId="67FE4D8E" w14:textId="77777777" w:rsidR="006C7647" w:rsidRPr="006C7647" w:rsidRDefault="006C7647" w:rsidP="00EE0660">
            <w:pPr>
              <w:spacing w:line="240" w:lineRule="auto"/>
              <w:jc w:val="left"/>
              <w:rPr>
                <w:sz w:val="16"/>
                <w:szCs w:val="16"/>
              </w:rPr>
            </w:pPr>
          </w:p>
        </w:tc>
        <w:tc>
          <w:tcPr>
            <w:tcW w:w="982" w:type="dxa"/>
            <w:vMerge/>
            <w:hideMark/>
          </w:tcPr>
          <w:p w14:paraId="21F22C8F" w14:textId="77777777" w:rsidR="006C7647" w:rsidRPr="006C7647" w:rsidRDefault="006C7647" w:rsidP="00EE0660">
            <w:pPr>
              <w:spacing w:line="240" w:lineRule="auto"/>
              <w:jc w:val="left"/>
              <w:rPr>
                <w:sz w:val="16"/>
                <w:szCs w:val="16"/>
              </w:rPr>
            </w:pPr>
          </w:p>
        </w:tc>
        <w:tc>
          <w:tcPr>
            <w:tcW w:w="814" w:type="dxa"/>
            <w:vMerge/>
          </w:tcPr>
          <w:p w14:paraId="62A439F9" w14:textId="77777777" w:rsidR="006C7647" w:rsidRPr="006C7647" w:rsidRDefault="006C7647" w:rsidP="00EE0660">
            <w:pPr>
              <w:spacing w:line="240" w:lineRule="auto"/>
              <w:jc w:val="left"/>
              <w:rPr>
                <w:sz w:val="16"/>
                <w:szCs w:val="16"/>
              </w:rPr>
            </w:pPr>
          </w:p>
        </w:tc>
        <w:tc>
          <w:tcPr>
            <w:tcW w:w="775" w:type="dxa"/>
            <w:vMerge/>
            <w:hideMark/>
          </w:tcPr>
          <w:p w14:paraId="5150DEFF" w14:textId="77777777" w:rsidR="006C7647" w:rsidRPr="006C7647" w:rsidRDefault="006C7647" w:rsidP="00EE0660">
            <w:pPr>
              <w:spacing w:line="240" w:lineRule="auto"/>
              <w:jc w:val="left"/>
              <w:rPr>
                <w:sz w:val="16"/>
                <w:szCs w:val="16"/>
              </w:rPr>
            </w:pPr>
          </w:p>
        </w:tc>
        <w:tc>
          <w:tcPr>
            <w:tcW w:w="1008" w:type="dxa"/>
            <w:vMerge/>
            <w:hideMark/>
          </w:tcPr>
          <w:p w14:paraId="2687B8CD" w14:textId="77777777" w:rsidR="006C7647" w:rsidRPr="006C7647" w:rsidRDefault="006C7647" w:rsidP="00EE0660">
            <w:pPr>
              <w:spacing w:line="240" w:lineRule="auto"/>
              <w:jc w:val="left"/>
              <w:rPr>
                <w:sz w:val="16"/>
                <w:szCs w:val="16"/>
              </w:rPr>
            </w:pPr>
          </w:p>
        </w:tc>
        <w:tc>
          <w:tcPr>
            <w:tcW w:w="1011" w:type="dxa"/>
            <w:vMerge/>
            <w:hideMark/>
          </w:tcPr>
          <w:p w14:paraId="3FC953FC" w14:textId="77777777" w:rsidR="006C7647" w:rsidRPr="006C7647" w:rsidRDefault="006C7647" w:rsidP="00EE0660">
            <w:pPr>
              <w:spacing w:line="240" w:lineRule="auto"/>
              <w:jc w:val="left"/>
              <w:rPr>
                <w:sz w:val="16"/>
                <w:szCs w:val="16"/>
              </w:rPr>
            </w:pPr>
          </w:p>
        </w:tc>
        <w:tc>
          <w:tcPr>
            <w:tcW w:w="1167" w:type="dxa"/>
            <w:hideMark/>
          </w:tcPr>
          <w:p w14:paraId="29A7B746" w14:textId="77777777" w:rsidR="006C7647" w:rsidRPr="006C7647" w:rsidRDefault="006C7647" w:rsidP="00EE0660">
            <w:pPr>
              <w:spacing w:line="240" w:lineRule="auto"/>
              <w:jc w:val="left"/>
              <w:rPr>
                <w:sz w:val="16"/>
                <w:szCs w:val="16"/>
              </w:rPr>
            </w:pPr>
            <w:r w:rsidRPr="006C7647">
              <w:rPr>
                <w:sz w:val="16"/>
                <w:szCs w:val="16"/>
              </w:rPr>
              <w:t>Female</w:t>
            </w:r>
          </w:p>
        </w:tc>
        <w:tc>
          <w:tcPr>
            <w:tcW w:w="1037" w:type="dxa"/>
            <w:vMerge/>
            <w:hideMark/>
          </w:tcPr>
          <w:p w14:paraId="222ED245" w14:textId="77777777" w:rsidR="006C7647" w:rsidRPr="006C7647" w:rsidRDefault="006C7647" w:rsidP="00EE0660">
            <w:pPr>
              <w:spacing w:line="240" w:lineRule="auto"/>
              <w:jc w:val="left"/>
              <w:rPr>
                <w:sz w:val="16"/>
                <w:szCs w:val="16"/>
              </w:rPr>
            </w:pPr>
          </w:p>
        </w:tc>
        <w:tc>
          <w:tcPr>
            <w:tcW w:w="975" w:type="dxa"/>
            <w:vMerge/>
            <w:hideMark/>
          </w:tcPr>
          <w:p w14:paraId="794572BC" w14:textId="77777777" w:rsidR="006C7647" w:rsidRPr="006C7647" w:rsidRDefault="006C7647" w:rsidP="00EE0660">
            <w:pPr>
              <w:spacing w:line="240" w:lineRule="auto"/>
              <w:jc w:val="left"/>
              <w:rPr>
                <w:sz w:val="16"/>
                <w:szCs w:val="16"/>
              </w:rPr>
            </w:pPr>
          </w:p>
        </w:tc>
        <w:tc>
          <w:tcPr>
            <w:tcW w:w="1037" w:type="dxa"/>
            <w:vMerge/>
            <w:hideMark/>
          </w:tcPr>
          <w:p w14:paraId="784F960C" w14:textId="77777777" w:rsidR="006C7647" w:rsidRPr="006C7647" w:rsidRDefault="006C7647" w:rsidP="00EE0660">
            <w:pPr>
              <w:spacing w:line="240" w:lineRule="auto"/>
              <w:jc w:val="left"/>
              <w:rPr>
                <w:sz w:val="16"/>
                <w:szCs w:val="16"/>
              </w:rPr>
            </w:pPr>
          </w:p>
        </w:tc>
        <w:tc>
          <w:tcPr>
            <w:tcW w:w="925" w:type="dxa"/>
            <w:vMerge/>
            <w:hideMark/>
          </w:tcPr>
          <w:p w14:paraId="203C3F06" w14:textId="77777777" w:rsidR="006C7647" w:rsidRPr="006C7647" w:rsidRDefault="006C7647" w:rsidP="00EE0660">
            <w:pPr>
              <w:spacing w:line="240" w:lineRule="auto"/>
              <w:jc w:val="left"/>
              <w:rPr>
                <w:sz w:val="16"/>
                <w:szCs w:val="16"/>
              </w:rPr>
            </w:pPr>
          </w:p>
        </w:tc>
        <w:tc>
          <w:tcPr>
            <w:tcW w:w="930" w:type="dxa"/>
            <w:vMerge/>
            <w:hideMark/>
          </w:tcPr>
          <w:p w14:paraId="424A9BFA" w14:textId="77777777" w:rsidR="006C7647" w:rsidRPr="006C7647" w:rsidRDefault="006C7647" w:rsidP="00EE0660">
            <w:pPr>
              <w:spacing w:line="240" w:lineRule="auto"/>
              <w:jc w:val="left"/>
              <w:rPr>
                <w:sz w:val="16"/>
                <w:szCs w:val="16"/>
              </w:rPr>
            </w:pPr>
          </w:p>
        </w:tc>
      </w:tr>
      <w:tr w:rsidR="006C7647" w:rsidRPr="006C7647" w14:paraId="3FB759FD" w14:textId="77777777" w:rsidTr="49E90962">
        <w:trPr>
          <w:trHeight w:val="288"/>
        </w:trPr>
        <w:tc>
          <w:tcPr>
            <w:tcW w:w="887" w:type="dxa"/>
            <w:vMerge/>
            <w:hideMark/>
          </w:tcPr>
          <w:p w14:paraId="38A95B14" w14:textId="77777777" w:rsidR="006C7647" w:rsidRPr="006C7647" w:rsidRDefault="006C7647" w:rsidP="00EE0660">
            <w:pPr>
              <w:spacing w:line="240" w:lineRule="auto"/>
              <w:jc w:val="left"/>
              <w:rPr>
                <w:sz w:val="16"/>
                <w:szCs w:val="16"/>
              </w:rPr>
            </w:pPr>
          </w:p>
        </w:tc>
        <w:tc>
          <w:tcPr>
            <w:tcW w:w="704" w:type="dxa"/>
            <w:vMerge/>
            <w:hideMark/>
          </w:tcPr>
          <w:p w14:paraId="5417DFA3" w14:textId="77777777" w:rsidR="006C7647" w:rsidRPr="006C7647" w:rsidRDefault="006C7647" w:rsidP="00EE0660">
            <w:pPr>
              <w:spacing w:line="240" w:lineRule="auto"/>
              <w:jc w:val="left"/>
              <w:rPr>
                <w:sz w:val="16"/>
                <w:szCs w:val="16"/>
              </w:rPr>
            </w:pPr>
          </w:p>
        </w:tc>
        <w:tc>
          <w:tcPr>
            <w:tcW w:w="888" w:type="dxa"/>
            <w:vMerge/>
            <w:hideMark/>
          </w:tcPr>
          <w:p w14:paraId="32EB5418" w14:textId="77777777" w:rsidR="006C7647" w:rsidRPr="006C7647" w:rsidRDefault="006C7647" w:rsidP="00EE0660">
            <w:pPr>
              <w:spacing w:line="240" w:lineRule="auto"/>
              <w:jc w:val="left"/>
              <w:rPr>
                <w:sz w:val="16"/>
                <w:szCs w:val="16"/>
              </w:rPr>
            </w:pPr>
          </w:p>
        </w:tc>
        <w:tc>
          <w:tcPr>
            <w:tcW w:w="818" w:type="dxa"/>
            <w:vMerge/>
            <w:hideMark/>
          </w:tcPr>
          <w:p w14:paraId="0905FB6F" w14:textId="77777777" w:rsidR="006C7647" w:rsidRPr="006C7647" w:rsidRDefault="006C7647" w:rsidP="00EE0660">
            <w:pPr>
              <w:spacing w:line="240" w:lineRule="auto"/>
              <w:jc w:val="left"/>
              <w:rPr>
                <w:sz w:val="16"/>
                <w:szCs w:val="16"/>
              </w:rPr>
            </w:pPr>
          </w:p>
        </w:tc>
        <w:tc>
          <w:tcPr>
            <w:tcW w:w="982" w:type="dxa"/>
            <w:vMerge/>
            <w:hideMark/>
          </w:tcPr>
          <w:p w14:paraId="458B7537" w14:textId="77777777" w:rsidR="006C7647" w:rsidRPr="006C7647" w:rsidRDefault="006C7647" w:rsidP="00EE0660">
            <w:pPr>
              <w:spacing w:line="240" w:lineRule="auto"/>
              <w:jc w:val="left"/>
              <w:rPr>
                <w:sz w:val="16"/>
                <w:szCs w:val="16"/>
              </w:rPr>
            </w:pPr>
          </w:p>
        </w:tc>
        <w:tc>
          <w:tcPr>
            <w:tcW w:w="814" w:type="dxa"/>
            <w:vMerge/>
          </w:tcPr>
          <w:p w14:paraId="121C990C" w14:textId="77777777" w:rsidR="006C7647" w:rsidRPr="006C7647" w:rsidRDefault="006C7647" w:rsidP="00EE0660">
            <w:pPr>
              <w:spacing w:line="240" w:lineRule="auto"/>
              <w:jc w:val="left"/>
              <w:rPr>
                <w:sz w:val="16"/>
                <w:szCs w:val="16"/>
              </w:rPr>
            </w:pPr>
          </w:p>
        </w:tc>
        <w:tc>
          <w:tcPr>
            <w:tcW w:w="775" w:type="dxa"/>
            <w:vMerge/>
            <w:hideMark/>
          </w:tcPr>
          <w:p w14:paraId="6E282192" w14:textId="77777777" w:rsidR="006C7647" w:rsidRPr="006C7647" w:rsidRDefault="006C7647" w:rsidP="00EE0660">
            <w:pPr>
              <w:spacing w:line="240" w:lineRule="auto"/>
              <w:jc w:val="left"/>
              <w:rPr>
                <w:sz w:val="16"/>
                <w:szCs w:val="16"/>
              </w:rPr>
            </w:pPr>
          </w:p>
        </w:tc>
        <w:tc>
          <w:tcPr>
            <w:tcW w:w="1008" w:type="dxa"/>
            <w:vMerge/>
            <w:hideMark/>
          </w:tcPr>
          <w:p w14:paraId="149CD16E" w14:textId="77777777" w:rsidR="006C7647" w:rsidRPr="006C7647" w:rsidRDefault="006C7647" w:rsidP="00EE0660">
            <w:pPr>
              <w:spacing w:line="240" w:lineRule="auto"/>
              <w:jc w:val="left"/>
              <w:rPr>
                <w:sz w:val="16"/>
                <w:szCs w:val="16"/>
              </w:rPr>
            </w:pPr>
          </w:p>
        </w:tc>
        <w:tc>
          <w:tcPr>
            <w:tcW w:w="1011" w:type="dxa"/>
            <w:vMerge/>
            <w:hideMark/>
          </w:tcPr>
          <w:p w14:paraId="5F1B384F" w14:textId="77777777" w:rsidR="006C7647" w:rsidRPr="006C7647" w:rsidRDefault="006C7647" w:rsidP="00EE0660">
            <w:pPr>
              <w:spacing w:line="240" w:lineRule="auto"/>
              <w:jc w:val="left"/>
              <w:rPr>
                <w:sz w:val="16"/>
                <w:szCs w:val="16"/>
              </w:rPr>
            </w:pPr>
          </w:p>
        </w:tc>
        <w:tc>
          <w:tcPr>
            <w:tcW w:w="1167" w:type="dxa"/>
            <w:hideMark/>
          </w:tcPr>
          <w:p w14:paraId="324C1640" w14:textId="77777777" w:rsidR="006C7647" w:rsidRPr="006C7647" w:rsidRDefault="006C7647" w:rsidP="00EE0660">
            <w:pPr>
              <w:spacing w:line="240" w:lineRule="auto"/>
              <w:jc w:val="left"/>
              <w:rPr>
                <w:sz w:val="16"/>
                <w:szCs w:val="16"/>
              </w:rPr>
            </w:pPr>
            <w:r w:rsidRPr="006C7647">
              <w:rPr>
                <w:sz w:val="16"/>
                <w:szCs w:val="16"/>
              </w:rPr>
              <w:t>60-69 years: 56%</w:t>
            </w:r>
          </w:p>
        </w:tc>
        <w:tc>
          <w:tcPr>
            <w:tcW w:w="1037" w:type="dxa"/>
            <w:vMerge/>
            <w:hideMark/>
          </w:tcPr>
          <w:p w14:paraId="2BFE7024" w14:textId="77777777" w:rsidR="006C7647" w:rsidRPr="006C7647" w:rsidRDefault="006C7647" w:rsidP="00EE0660">
            <w:pPr>
              <w:spacing w:line="240" w:lineRule="auto"/>
              <w:jc w:val="left"/>
              <w:rPr>
                <w:sz w:val="16"/>
                <w:szCs w:val="16"/>
              </w:rPr>
            </w:pPr>
          </w:p>
        </w:tc>
        <w:tc>
          <w:tcPr>
            <w:tcW w:w="975" w:type="dxa"/>
            <w:vMerge/>
            <w:hideMark/>
          </w:tcPr>
          <w:p w14:paraId="5B20D537" w14:textId="77777777" w:rsidR="006C7647" w:rsidRPr="006C7647" w:rsidRDefault="006C7647" w:rsidP="00EE0660">
            <w:pPr>
              <w:spacing w:line="240" w:lineRule="auto"/>
              <w:jc w:val="left"/>
              <w:rPr>
                <w:sz w:val="16"/>
                <w:szCs w:val="16"/>
              </w:rPr>
            </w:pPr>
          </w:p>
        </w:tc>
        <w:tc>
          <w:tcPr>
            <w:tcW w:w="1037" w:type="dxa"/>
            <w:vMerge/>
            <w:hideMark/>
          </w:tcPr>
          <w:p w14:paraId="15A08B68" w14:textId="77777777" w:rsidR="006C7647" w:rsidRPr="006C7647" w:rsidRDefault="006C7647" w:rsidP="00EE0660">
            <w:pPr>
              <w:spacing w:line="240" w:lineRule="auto"/>
              <w:jc w:val="left"/>
              <w:rPr>
                <w:sz w:val="16"/>
                <w:szCs w:val="16"/>
              </w:rPr>
            </w:pPr>
          </w:p>
        </w:tc>
        <w:tc>
          <w:tcPr>
            <w:tcW w:w="925" w:type="dxa"/>
            <w:vMerge/>
            <w:hideMark/>
          </w:tcPr>
          <w:p w14:paraId="4B10C1E3" w14:textId="77777777" w:rsidR="006C7647" w:rsidRPr="006C7647" w:rsidRDefault="006C7647" w:rsidP="00EE0660">
            <w:pPr>
              <w:spacing w:line="240" w:lineRule="auto"/>
              <w:jc w:val="left"/>
              <w:rPr>
                <w:sz w:val="16"/>
                <w:szCs w:val="16"/>
              </w:rPr>
            </w:pPr>
          </w:p>
        </w:tc>
        <w:tc>
          <w:tcPr>
            <w:tcW w:w="930" w:type="dxa"/>
            <w:vMerge/>
            <w:hideMark/>
          </w:tcPr>
          <w:p w14:paraId="5CEB08A4" w14:textId="77777777" w:rsidR="006C7647" w:rsidRPr="006C7647" w:rsidRDefault="006C7647" w:rsidP="00EE0660">
            <w:pPr>
              <w:spacing w:line="240" w:lineRule="auto"/>
              <w:jc w:val="left"/>
              <w:rPr>
                <w:sz w:val="16"/>
                <w:szCs w:val="16"/>
              </w:rPr>
            </w:pPr>
          </w:p>
        </w:tc>
      </w:tr>
      <w:tr w:rsidR="006C7647" w:rsidRPr="006C7647" w14:paraId="22920080" w14:textId="77777777" w:rsidTr="49E90962">
        <w:trPr>
          <w:trHeight w:val="300"/>
        </w:trPr>
        <w:tc>
          <w:tcPr>
            <w:tcW w:w="887" w:type="dxa"/>
            <w:vMerge/>
            <w:hideMark/>
          </w:tcPr>
          <w:p w14:paraId="780413A7" w14:textId="77777777" w:rsidR="006C7647" w:rsidRPr="006C7647" w:rsidRDefault="006C7647" w:rsidP="00EE0660">
            <w:pPr>
              <w:spacing w:line="240" w:lineRule="auto"/>
              <w:jc w:val="left"/>
              <w:rPr>
                <w:sz w:val="16"/>
                <w:szCs w:val="16"/>
              </w:rPr>
            </w:pPr>
          </w:p>
        </w:tc>
        <w:tc>
          <w:tcPr>
            <w:tcW w:w="704" w:type="dxa"/>
            <w:vMerge/>
            <w:hideMark/>
          </w:tcPr>
          <w:p w14:paraId="4F72D837" w14:textId="77777777" w:rsidR="006C7647" w:rsidRPr="006C7647" w:rsidRDefault="006C7647" w:rsidP="00EE0660">
            <w:pPr>
              <w:spacing w:line="240" w:lineRule="auto"/>
              <w:jc w:val="left"/>
              <w:rPr>
                <w:sz w:val="16"/>
                <w:szCs w:val="16"/>
              </w:rPr>
            </w:pPr>
          </w:p>
        </w:tc>
        <w:tc>
          <w:tcPr>
            <w:tcW w:w="888" w:type="dxa"/>
            <w:vMerge/>
            <w:hideMark/>
          </w:tcPr>
          <w:p w14:paraId="03DD9B36" w14:textId="77777777" w:rsidR="006C7647" w:rsidRPr="006C7647" w:rsidRDefault="006C7647" w:rsidP="00EE0660">
            <w:pPr>
              <w:spacing w:line="240" w:lineRule="auto"/>
              <w:jc w:val="left"/>
              <w:rPr>
                <w:sz w:val="16"/>
                <w:szCs w:val="16"/>
              </w:rPr>
            </w:pPr>
          </w:p>
        </w:tc>
        <w:tc>
          <w:tcPr>
            <w:tcW w:w="818" w:type="dxa"/>
            <w:vMerge/>
            <w:hideMark/>
          </w:tcPr>
          <w:p w14:paraId="6798294D" w14:textId="77777777" w:rsidR="006C7647" w:rsidRPr="006C7647" w:rsidRDefault="006C7647" w:rsidP="00EE0660">
            <w:pPr>
              <w:spacing w:line="240" w:lineRule="auto"/>
              <w:jc w:val="left"/>
              <w:rPr>
                <w:sz w:val="16"/>
                <w:szCs w:val="16"/>
              </w:rPr>
            </w:pPr>
          </w:p>
        </w:tc>
        <w:tc>
          <w:tcPr>
            <w:tcW w:w="982" w:type="dxa"/>
            <w:vMerge/>
            <w:hideMark/>
          </w:tcPr>
          <w:p w14:paraId="53756223" w14:textId="77777777" w:rsidR="006C7647" w:rsidRPr="006C7647" w:rsidRDefault="006C7647" w:rsidP="00EE0660">
            <w:pPr>
              <w:spacing w:line="240" w:lineRule="auto"/>
              <w:jc w:val="left"/>
              <w:rPr>
                <w:sz w:val="16"/>
                <w:szCs w:val="16"/>
              </w:rPr>
            </w:pPr>
          </w:p>
        </w:tc>
        <w:tc>
          <w:tcPr>
            <w:tcW w:w="814" w:type="dxa"/>
            <w:vMerge/>
          </w:tcPr>
          <w:p w14:paraId="5942B985" w14:textId="77777777" w:rsidR="006C7647" w:rsidRPr="006C7647" w:rsidRDefault="006C7647" w:rsidP="00EE0660">
            <w:pPr>
              <w:spacing w:line="240" w:lineRule="auto"/>
              <w:jc w:val="left"/>
              <w:rPr>
                <w:sz w:val="16"/>
                <w:szCs w:val="16"/>
              </w:rPr>
            </w:pPr>
          </w:p>
        </w:tc>
        <w:tc>
          <w:tcPr>
            <w:tcW w:w="775" w:type="dxa"/>
            <w:vMerge/>
            <w:hideMark/>
          </w:tcPr>
          <w:p w14:paraId="6FD4173A" w14:textId="77777777" w:rsidR="006C7647" w:rsidRPr="006C7647" w:rsidRDefault="006C7647" w:rsidP="00EE0660">
            <w:pPr>
              <w:spacing w:line="240" w:lineRule="auto"/>
              <w:jc w:val="left"/>
              <w:rPr>
                <w:sz w:val="16"/>
                <w:szCs w:val="16"/>
              </w:rPr>
            </w:pPr>
          </w:p>
        </w:tc>
        <w:tc>
          <w:tcPr>
            <w:tcW w:w="1008" w:type="dxa"/>
            <w:vMerge/>
            <w:hideMark/>
          </w:tcPr>
          <w:p w14:paraId="368C0C33" w14:textId="77777777" w:rsidR="006C7647" w:rsidRPr="006C7647" w:rsidRDefault="006C7647" w:rsidP="00EE0660">
            <w:pPr>
              <w:spacing w:line="240" w:lineRule="auto"/>
              <w:jc w:val="left"/>
              <w:rPr>
                <w:sz w:val="16"/>
                <w:szCs w:val="16"/>
              </w:rPr>
            </w:pPr>
          </w:p>
        </w:tc>
        <w:tc>
          <w:tcPr>
            <w:tcW w:w="1011" w:type="dxa"/>
            <w:vMerge/>
            <w:hideMark/>
          </w:tcPr>
          <w:p w14:paraId="35BCCB62" w14:textId="77777777" w:rsidR="006C7647" w:rsidRPr="006C7647" w:rsidRDefault="006C7647" w:rsidP="00EE0660">
            <w:pPr>
              <w:spacing w:line="240" w:lineRule="auto"/>
              <w:jc w:val="left"/>
              <w:rPr>
                <w:sz w:val="16"/>
                <w:szCs w:val="16"/>
              </w:rPr>
            </w:pPr>
          </w:p>
        </w:tc>
        <w:tc>
          <w:tcPr>
            <w:tcW w:w="1167" w:type="dxa"/>
            <w:hideMark/>
          </w:tcPr>
          <w:p w14:paraId="26D333B0" w14:textId="77777777" w:rsidR="006C7647" w:rsidRPr="006C7647" w:rsidRDefault="006C7647" w:rsidP="00EE0660">
            <w:pPr>
              <w:spacing w:line="240" w:lineRule="auto"/>
              <w:jc w:val="left"/>
              <w:rPr>
                <w:sz w:val="16"/>
                <w:szCs w:val="16"/>
              </w:rPr>
            </w:pPr>
            <w:r w:rsidRPr="006C7647">
              <w:rPr>
                <w:sz w:val="16"/>
                <w:szCs w:val="16"/>
              </w:rPr>
              <w:t>70-79 years: 81.3%</w:t>
            </w:r>
          </w:p>
        </w:tc>
        <w:tc>
          <w:tcPr>
            <w:tcW w:w="1037" w:type="dxa"/>
            <w:vMerge/>
            <w:hideMark/>
          </w:tcPr>
          <w:p w14:paraId="0F72AC8D" w14:textId="77777777" w:rsidR="006C7647" w:rsidRPr="006C7647" w:rsidRDefault="006C7647" w:rsidP="00EE0660">
            <w:pPr>
              <w:spacing w:line="240" w:lineRule="auto"/>
              <w:jc w:val="left"/>
              <w:rPr>
                <w:sz w:val="16"/>
                <w:szCs w:val="16"/>
              </w:rPr>
            </w:pPr>
          </w:p>
        </w:tc>
        <w:tc>
          <w:tcPr>
            <w:tcW w:w="975" w:type="dxa"/>
            <w:vMerge/>
            <w:hideMark/>
          </w:tcPr>
          <w:p w14:paraId="3D5246E2" w14:textId="77777777" w:rsidR="006C7647" w:rsidRPr="006C7647" w:rsidRDefault="006C7647" w:rsidP="00EE0660">
            <w:pPr>
              <w:spacing w:line="240" w:lineRule="auto"/>
              <w:jc w:val="left"/>
              <w:rPr>
                <w:sz w:val="16"/>
                <w:szCs w:val="16"/>
              </w:rPr>
            </w:pPr>
          </w:p>
        </w:tc>
        <w:tc>
          <w:tcPr>
            <w:tcW w:w="1037" w:type="dxa"/>
            <w:vMerge/>
            <w:hideMark/>
          </w:tcPr>
          <w:p w14:paraId="187625A5" w14:textId="77777777" w:rsidR="006C7647" w:rsidRPr="006C7647" w:rsidRDefault="006C7647" w:rsidP="00EE0660">
            <w:pPr>
              <w:spacing w:line="240" w:lineRule="auto"/>
              <w:jc w:val="left"/>
              <w:rPr>
                <w:sz w:val="16"/>
                <w:szCs w:val="16"/>
              </w:rPr>
            </w:pPr>
          </w:p>
        </w:tc>
        <w:tc>
          <w:tcPr>
            <w:tcW w:w="925" w:type="dxa"/>
            <w:vMerge/>
            <w:hideMark/>
          </w:tcPr>
          <w:p w14:paraId="078EE0BE" w14:textId="77777777" w:rsidR="006C7647" w:rsidRPr="006C7647" w:rsidRDefault="006C7647" w:rsidP="00EE0660">
            <w:pPr>
              <w:spacing w:line="240" w:lineRule="auto"/>
              <w:jc w:val="left"/>
              <w:rPr>
                <w:sz w:val="16"/>
                <w:szCs w:val="16"/>
              </w:rPr>
            </w:pPr>
          </w:p>
        </w:tc>
        <w:tc>
          <w:tcPr>
            <w:tcW w:w="930" w:type="dxa"/>
            <w:vMerge/>
            <w:hideMark/>
          </w:tcPr>
          <w:p w14:paraId="0F509C8A" w14:textId="77777777" w:rsidR="006C7647" w:rsidRPr="006C7647" w:rsidRDefault="006C7647" w:rsidP="00EE0660">
            <w:pPr>
              <w:spacing w:line="240" w:lineRule="auto"/>
              <w:jc w:val="left"/>
              <w:rPr>
                <w:sz w:val="16"/>
                <w:szCs w:val="16"/>
              </w:rPr>
            </w:pPr>
          </w:p>
        </w:tc>
      </w:tr>
      <w:tr w:rsidR="006C7647" w:rsidRPr="006C7647" w14:paraId="4EA36F43" w14:textId="77777777" w:rsidTr="49E90962">
        <w:trPr>
          <w:trHeight w:val="288"/>
        </w:trPr>
        <w:tc>
          <w:tcPr>
            <w:tcW w:w="887" w:type="dxa"/>
            <w:vMerge w:val="restart"/>
            <w:hideMark/>
          </w:tcPr>
          <w:p w14:paraId="5629E1FA" w14:textId="77777777" w:rsidR="006C7647" w:rsidRPr="006C7647" w:rsidRDefault="006C7647" w:rsidP="00EE0660">
            <w:pPr>
              <w:spacing w:line="240" w:lineRule="auto"/>
              <w:jc w:val="left"/>
              <w:rPr>
                <w:sz w:val="16"/>
                <w:szCs w:val="16"/>
              </w:rPr>
            </w:pPr>
            <w:r w:rsidRPr="006C7647">
              <w:rPr>
                <w:sz w:val="16"/>
                <w:szCs w:val="16"/>
              </w:rPr>
              <w:t xml:space="preserve">Taboonpong S </w:t>
            </w:r>
            <w:r w:rsidRPr="006C7647">
              <w:rPr>
                <w:i/>
                <w:iCs/>
                <w:sz w:val="16"/>
                <w:szCs w:val="16"/>
              </w:rPr>
              <w:t>et al [42]</w:t>
            </w:r>
            <w:r w:rsidRPr="006C7647">
              <w:rPr>
                <w:sz w:val="16"/>
                <w:szCs w:val="16"/>
              </w:rPr>
              <w:t xml:space="preserve"> (2008)</w:t>
            </w:r>
          </w:p>
        </w:tc>
        <w:tc>
          <w:tcPr>
            <w:tcW w:w="704" w:type="dxa"/>
            <w:vMerge w:val="restart"/>
            <w:hideMark/>
          </w:tcPr>
          <w:p w14:paraId="1FCF057F" w14:textId="77777777" w:rsidR="006C7647" w:rsidRPr="006C7647" w:rsidRDefault="006C7647" w:rsidP="00EE0660">
            <w:pPr>
              <w:spacing w:line="240" w:lineRule="auto"/>
              <w:jc w:val="left"/>
              <w:rPr>
                <w:sz w:val="16"/>
                <w:szCs w:val="16"/>
              </w:rPr>
            </w:pPr>
            <w:r w:rsidRPr="006C7647">
              <w:rPr>
                <w:sz w:val="16"/>
                <w:szCs w:val="16"/>
              </w:rPr>
              <w:t>Thailand</w:t>
            </w:r>
          </w:p>
        </w:tc>
        <w:tc>
          <w:tcPr>
            <w:tcW w:w="888" w:type="dxa"/>
            <w:vMerge w:val="restart"/>
            <w:hideMark/>
          </w:tcPr>
          <w:p w14:paraId="64128C29" w14:textId="77777777" w:rsidR="006C7647" w:rsidRPr="006C7647" w:rsidRDefault="006C7647" w:rsidP="00EE0660">
            <w:pPr>
              <w:spacing w:line="240" w:lineRule="auto"/>
              <w:jc w:val="left"/>
              <w:rPr>
                <w:sz w:val="16"/>
                <w:szCs w:val="16"/>
              </w:rPr>
            </w:pPr>
            <w:r w:rsidRPr="006C7647">
              <w:rPr>
                <w:sz w:val="16"/>
                <w:szCs w:val="16"/>
              </w:rPr>
              <w:t>Cross-sectional</w:t>
            </w:r>
          </w:p>
        </w:tc>
        <w:tc>
          <w:tcPr>
            <w:tcW w:w="818" w:type="dxa"/>
            <w:vMerge w:val="restart"/>
            <w:hideMark/>
          </w:tcPr>
          <w:p w14:paraId="3697F57C" w14:textId="77777777" w:rsidR="006C7647" w:rsidRPr="006C7647" w:rsidRDefault="006C7647" w:rsidP="00EE0660">
            <w:pPr>
              <w:spacing w:line="240" w:lineRule="auto"/>
              <w:jc w:val="left"/>
              <w:rPr>
                <w:sz w:val="16"/>
                <w:szCs w:val="16"/>
              </w:rPr>
            </w:pPr>
            <w:r w:rsidRPr="006C7647">
              <w:rPr>
                <w:sz w:val="16"/>
                <w:szCs w:val="16"/>
              </w:rPr>
              <w:t>n/a</w:t>
            </w:r>
          </w:p>
        </w:tc>
        <w:tc>
          <w:tcPr>
            <w:tcW w:w="982" w:type="dxa"/>
            <w:vMerge w:val="restart"/>
            <w:hideMark/>
          </w:tcPr>
          <w:p w14:paraId="7EB161CC" w14:textId="77777777" w:rsidR="006C7647" w:rsidRPr="006C7647" w:rsidRDefault="006C7647" w:rsidP="00EE0660">
            <w:pPr>
              <w:spacing w:line="240" w:lineRule="auto"/>
              <w:jc w:val="left"/>
              <w:rPr>
                <w:sz w:val="16"/>
                <w:szCs w:val="16"/>
              </w:rPr>
            </w:pPr>
            <w:r w:rsidRPr="006C7647">
              <w:rPr>
                <w:sz w:val="16"/>
                <w:szCs w:val="16"/>
              </w:rPr>
              <w:t>400 </w:t>
            </w:r>
          </w:p>
        </w:tc>
        <w:tc>
          <w:tcPr>
            <w:tcW w:w="814" w:type="dxa"/>
            <w:vMerge w:val="restart"/>
          </w:tcPr>
          <w:p w14:paraId="7601C172" w14:textId="77777777" w:rsidR="006C7647" w:rsidRPr="006C7647" w:rsidRDefault="006C7647" w:rsidP="00EE0660">
            <w:pPr>
              <w:spacing w:line="240" w:lineRule="auto"/>
              <w:jc w:val="left"/>
              <w:rPr>
                <w:sz w:val="16"/>
                <w:szCs w:val="16"/>
              </w:rPr>
            </w:pPr>
            <w:r w:rsidRPr="006C7647">
              <w:rPr>
                <w:sz w:val="16"/>
                <w:szCs w:val="16"/>
              </w:rPr>
              <w:t>n/a</w:t>
            </w:r>
          </w:p>
        </w:tc>
        <w:tc>
          <w:tcPr>
            <w:tcW w:w="775" w:type="dxa"/>
            <w:vMerge w:val="restart"/>
            <w:hideMark/>
          </w:tcPr>
          <w:p w14:paraId="3C6739CF" w14:textId="77777777" w:rsidR="006C7647" w:rsidRPr="006C7647" w:rsidRDefault="006C7647" w:rsidP="00EE0660">
            <w:pPr>
              <w:spacing w:line="240" w:lineRule="auto"/>
              <w:jc w:val="left"/>
              <w:rPr>
                <w:sz w:val="16"/>
                <w:szCs w:val="16"/>
              </w:rPr>
            </w:pPr>
            <w:r w:rsidRPr="006C7647">
              <w:rPr>
                <w:sz w:val="16"/>
                <w:szCs w:val="16"/>
              </w:rPr>
              <w:t>59.8</w:t>
            </w:r>
          </w:p>
        </w:tc>
        <w:tc>
          <w:tcPr>
            <w:tcW w:w="1008" w:type="dxa"/>
            <w:vMerge w:val="restart"/>
            <w:hideMark/>
          </w:tcPr>
          <w:p w14:paraId="5F219CBA" w14:textId="77777777" w:rsidR="006C7647" w:rsidRPr="006C7647" w:rsidRDefault="006C7647" w:rsidP="00EE0660">
            <w:pPr>
              <w:spacing w:line="240" w:lineRule="auto"/>
              <w:jc w:val="left"/>
              <w:rPr>
                <w:sz w:val="16"/>
                <w:szCs w:val="16"/>
              </w:rPr>
            </w:pPr>
            <w:r w:rsidRPr="006C7647">
              <w:rPr>
                <w:sz w:val="16"/>
                <w:szCs w:val="16"/>
              </w:rPr>
              <w:t>Individuals aged 60 years and above from a province with 14 districts in southern Thailand.</w:t>
            </w:r>
          </w:p>
        </w:tc>
        <w:tc>
          <w:tcPr>
            <w:tcW w:w="1011" w:type="dxa"/>
            <w:vMerge w:val="restart"/>
            <w:hideMark/>
          </w:tcPr>
          <w:p w14:paraId="2786864E" w14:textId="77777777" w:rsidR="006C7647" w:rsidRPr="006C7647" w:rsidRDefault="006C7647" w:rsidP="00EE0660">
            <w:pPr>
              <w:spacing w:line="240" w:lineRule="auto"/>
              <w:jc w:val="left"/>
              <w:rPr>
                <w:sz w:val="16"/>
                <w:szCs w:val="16"/>
              </w:rPr>
            </w:pPr>
            <w:r w:rsidRPr="006C7647">
              <w:rPr>
                <w:sz w:val="16"/>
                <w:szCs w:val="16"/>
              </w:rPr>
              <w:t>Modified Chula IADL Index</w:t>
            </w:r>
          </w:p>
        </w:tc>
        <w:tc>
          <w:tcPr>
            <w:tcW w:w="1167" w:type="dxa"/>
            <w:hideMark/>
          </w:tcPr>
          <w:p w14:paraId="6EDB260A" w14:textId="77777777" w:rsidR="006C7647" w:rsidRPr="006C7647" w:rsidRDefault="006C7647" w:rsidP="00EE0660">
            <w:pPr>
              <w:spacing w:line="240" w:lineRule="auto"/>
              <w:jc w:val="left"/>
              <w:rPr>
                <w:sz w:val="16"/>
                <w:szCs w:val="16"/>
              </w:rPr>
            </w:pPr>
            <w:r w:rsidRPr="006C7647">
              <w:rPr>
                <w:sz w:val="16"/>
                <w:szCs w:val="16"/>
              </w:rPr>
              <w:t>IADL score:</w:t>
            </w:r>
          </w:p>
        </w:tc>
        <w:tc>
          <w:tcPr>
            <w:tcW w:w="1037" w:type="dxa"/>
            <w:vMerge w:val="restart"/>
            <w:hideMark/>
          </w:tcPr>
          <w:p w14:paraId="684F4750" w14:textId="77777777" w:rsidR="006C7647" w:rsidRPr="006C7647" w:rsidRDefault="006C7647" w:rsidP="00EE0660">
            <w:pPr>
              <w:spacing w:line="240" w:lineRule="auto"/>
              <w:jc w:val="left"/>
              <w:rPr>
                <w:sz w:val="16"/>
                <w:szCs w:val="16"/>
              </w:rPr>
            </w:pPr>
            <w:r w:rsidRPr="006C7647">
              <w:rPr>
                <w:sz w:val="16"/>
                <w:szCs w:val="16"/>
              </w:rPr>
              <w:t>The percentage of subjects with inactivity in IADL was 52.1% (n=195)</w:t>
            </w:r>
          </w:p>
        </w:tc>
        <w:tc>
          <w:tcPr>
            <w:tcW w:w="975" w:type="dxa"/>
            <w:vMerge w:val="restart"/>
            <w:hideMark/>
          </w:tcPr>
          <w:p w14:paraId="446FC7AA" w14:textId="77777777" w:rsidR="006C7647" w:rsidRPr="006C7647" w:rsidRDefault="006C7647" w:rsidP="00EE0660">
            <w:pPr>
              <w:spacing w:line="240" w:lineRule="auto"/>
              <w:jc w:val="left"/>
              <w:rPr>
                <w:sz w:val="16"/>
                <w:szCs w:val="16"/>
              </w:rPr>
            </w:pPr>
            <w:r w:rsidRPr="006C7647">
              <w:rPr>
                <w:sz w:val="16"/>
                <w:szCs w:val="16"/>
              </w:rPr>
              <w:t>Cognition: Chula Mental Test (CMT)</w:t>
            </w:r>
          </w:p>
        </w:tc>
        <w:tc>
          <w:tcPr>
            <w:tcW w:w="1037" w:type="dxa"/>
            <w:vMerge w:val="restart"/>
            <w:hideMark/>
          </w:tcPr>
          <w:p w14:paraId="0F4BAB6A" w14:textId="77777777" w:rsidR="006C7647" w:rsidRPr="006C7647" w:rsidRDefault="006C7647" w:rsidP="00EE0660">
            <w:pPr>
              <w:spacing w:line="240" w:lineRule="auto"/>
              <w:jc w:val="left"/>
              <w:rPr>
                <w:sz w:val="16"/>
                <w:szCs w:val="16"/>
              </w:rPr>
            </w:pPr>
            <w:r w:rsidRPr="006C7647">
              <w:rPr>
                <w:sz w:val="16"/>
                <w:szCs w:val="16"/>
              </w:rPr>
              <w:t xml:space="preserve">Cognitive impairment (score 0-14): n=60 (15%) </w:t>
            </w:r>
          </w:p>
        </w:tc>
        <w:tc>
          <w:tcPr>
            <w:tcW w:w="925" w:type="dxa"/>
            <w:vMerge w:val="restart"/>
            <w:hideMark/>
          </w:tcPr>
          <w:p w14:paraId="64FBAF23" w14:textId="77777777" w:rsidR="006C7647" w:rsidRPr="006C7647" w:rsidRDefault="006C7647" w:rsidP="00EE0660">
            <w:pPr>
              <w:spacing w:line="240" w:lineRule="auto"/>
              <w:jc w:val="left"/>
              <w:rPr>
                <w:sz w:val="16"/>
                <w:szCs w:val="16"/>
              </w:rPr>
            </w:pPr>
            <w:r w:rsidRPr="006C7647">
              <w:rPr>
                <w:sz w:val="16"/>
                <w:szCs w:val="16"/>
              </w:rPr>
              <w:t xml:space="preserve">15% of subjects had cognitive impairment (CMT scores 0-14). Significant predictors of cognitive impairment were found to include inactivity in relation to the IADLs, no formal education, female </w:t>
            </w:r>
            <w:r w:rsidRPr="006C7647">
              <w:rPr>
                <w:sz w:val="16"/>
                <w:szCs w:val="16"/>
              </w:rPr>
              <w:lastRenderedPageBreak/>
              <w:t>gender, and depression.</w:t>
            </w:r>
          </w:p>
        </w:tc>
        <w:tc>
          <w:tcPr>
            <w:tcW w:w="930" w:type="dxa"/>
            <w:vMerge w:val="restart"/>
            <w:hideMark/>
          </w:tcPr>
          <w:p w14:paraId="267AC34F" w14:textId="77777777" w:rsidR="006C7647" w:rsidRPr="006C7647" w:rsidRDefault="006C7647" w:rsidP="00EE0660">
            <w:pPr>
              <w:spacing w:line="240" w:lineRule="auto"/>
              <w:jc w:val="left"/>
              <w:rPr>
                <w:sz w:val="16"/>
                <w:szCs w:val="16"/>
              </w:rPr>
            </w:pPr>
            <w:r w:rsidRPr="006C7647">
              <w:rPr>
                <w:sz w:val="16"/>
                <w:szCs w:val="16"/>
              </w:rPr>
              <w:lastRenderedPageBreak/>
              <w:t>Impairment of IADL could be a consequence of cognitive decline and vice versa.</w:t>
            </w:r>
          </w:p>
        </w:tc>
      </w:tr>
      <w:tr w:rsidR="006C7647" w:rsidRPr="006C7647" w14:paraId="355B9EB5" w14:textId="77777777" w:rsidTr="49E90962">
        <w:trPr>
          <w:trHeight w:val="408"/>
        </w:trPr>
        <w:tc>
          <w:tcPr>
            <w:tcW w:w="887" w:type="dxa"/>
            <w:vMerge/>
            <w:hideMark/>
          </w:tcPr>
          <w:p w14:paraId="6EF034B4" w14:textId="77777777" w:rsidR="006C7647" w:rsidRPr="006C7647" w:rsidRDefault="006C7647" w:rsidP="00EE0660">
            <w:pPr>
              <w:spacing w:line="240" w:lineRule="auto"/>
              <w:jc w:val="left"/>
              <w:rPr>
                <w:sz w:val="16"/>
                <w:szCs w:val="16"/>
              </w:rPr>
            </w:pPr>
          </w:p>
        </w:tc>
        <w:tc>
          <w:tcPr>
            <w:tcW w:w="704" w:type="dxa"/>
            <w:vMerge/>
            <w:hideMark/>
          </w:tcPr>
          <w:p w14:paraId="1022D5A7" w14:textId="77777777" w:rsidR="006C7647" w:rsidRPr="006C7647" w:rsidRDefault="006C7647" w:rsidP="00EE0660">
            <w:pPr>
              <w:spacing w:line="240" w:lineRule="auto"/>
              <w:jc w:val="left"/>
              <w:rPr>
                <w:sz w:val="16"/>
                <w:szCs w:val="16"/>
              </w:rPr>
            </w:pPr>
          </w:p>
        </w:tc>
        <w:tc>
          <w:tcPr>
            <w:tcW w:w="888" w:type="dxa"/>
            <w:vMerge/>
            <w:hideMark/>
          </w:tcPr>
          <w:p w14:paraId="236B2FAD" w14:textId="77777777" w:rsidR="006C7647" w:rsidRPr="006C7647" w:rsidRDefault="006C7647" w:rsidP="00EE0660">
            <w:pPr>
              <w:spacing w:line="240" w:lineRule="auto"/>
              <w:jc w:val="left"/>
              <w:rPr>
                <w:sz w:val="16"/>
                <w:szCs w:val="16"/>
              </w:rPr>
            </w:pPr>
          </w:p>
        </w:tc>
        <w:tc>
          <w:tcPr>
            <w:tcW w:w="818" w:type="dxa"/>
            <w:vMerge/>
            <w:hideMark/>
          </w:tcPr>
          <w:p w14:paraId="6210C8AD" w14:textId="77777777" w:rsidR="006C7647" w:rsidRPr="006C7647" w:rsidRDefault="006C7647" w:rsidP="00EE0660">
            <w:pPr>
              <w:spacing w:line="240" w:lineRule="auto"/>
              <w:jc w:val="left"/>
              <w:rPr>
                <w:sz w:val="16"/>
                <w:szCs w:val="16"/>
              </w:rPr>
            </w:pPr>
          </w:p>
        </w:tc>
        <w:tc>
          <w:tcPr>
            <w:tcW w:w="982" w:type="dxa"/>
            <w:vMerge/>
            <w:hideMark/>
          </w:tcPr>
          <w:p w14:paraId="38EF83F8" w14:textId="77777777" w:rsidR="006C7647" w:rsidRPr="006C7647" w:rsidRDefault="006C7647" w:rsidP="00EE0660">
            <w:pPr>
              <w:spacing w:line="240" w:lineRule="auto"/>
              <w:jc w:val="left"/>
              <w:rPr>
                <w:sz w:val="16"/>
                <w:szCs w:val="16"/>
              </w:rPr>
            </w:pPr>
          </w:p>
        </w:tc>
        <w:tc>
          <w:tcPr>
            <w:tcW w:w="814" w:type="dxa"/>
            <w:vMerge/>
          </w:tcPr>
          <w:p w14:paraId="57A682E1" w14:textId="77777777" w:rsidR="006C7647" w:rsidRPr="006C7647" w:rsidRDefault="006C7647" w:rsidP="00EE0660">
            <w:pPr>
              <w:spacing w:line="240" w:lineRule="auto"/>
              <w:jc w:val="left"/>
              <w:rPr>
                <w:sz w:val="16"/>
                <w:szCs w:val="16"/>
              </w:rPr>
            </w:pPr>
          </w:p>
        </w:tc>
        <w:tc>
          <w:tcPr>
            <w:tcW w:w="775" w:type="dxa"/>
            <w:vMerge/>
            <w:hideMark/>
          </w:tcPr>
          <w:p w14:paraId="29F7DE03" w14:textId="77777777" w:rsidR="006C7647" w:rsidRPr="006C7647" w:rsidRDefault="006C7647" w:rsidP="00EE0660">
            <w:pPr>
              <w:spacing w:line="240" w:lineRule="auto"/>
              <w:jc w:val="left"/>
              <w:rPr>
                <w:sz w:val="16"/>
                <w:szCs w:val="16"/>
              </w:rPr>
            </w:pPr>
          </w:p>
        </w:tc>
        <w:tc>
          <w:tcPr>
            <w:tcW w:w="1008" w:type="dxa"/>
            <w:vMerge/>
            <w:hideMark/>
          </w:tcPr>
          <w:p w14:paraId="250CDEA0" w14:textId="77777777" w:rsidR="006C7647" w:rsidRPr="006C7647" w:rsidRDefault="006C7647" w:rsidP="00EE0660">
            <w:pPr>
              <w:spacing w:line="240" w:lineRule="auto"/>
              <w:jc w:val="left"/>
              <w:rPr>
                <w:sz w:val="16"/>
                <w:szCs w:val="16"/>
              </w:rPr>
            </w:pPr>
          </w:p>
        </w:tc>
        <w:tc>
          <w:tcPr>
            <w:tcW w:w="1011" w:type="dxa"/>
            <w:vMerge/>
            <w:hideMark/>
          </w:tcPr>
          <w:p w14:paraId="79C5692D" w14:textId="77777777" w:rsidR="006C7647" w:rsidRPr="006C7647" w:rsidRDefault="006C7647" w:rsidP="00EE0660">
            <w:pPr>
              <w:spacing w:line="240" w:lineRule="auto"/>
              <w:jc w:val="left"/>
              <w:rPr>
                <w:sz w:val="16"/>
                <w:szCs w:val="16"/>
              </w:rPr>
            </w:pPr>
          </w:p>
        </w:tc>
        <w:tc>
          <w:tcPr>
            <w:tcW w:w="1167" w:type="dxa"/>
            <w:hideMark/>
          </w:tcPr>
          <w:p w14:paraId="2560E760" w14:textId="77777777" w:rsidR="006C7647" w:rsidRPr="006C7647" w:rsidRDefault="006C7647" w:rsidP="00EE0660">
            <w:pPr>
              <w:spacing w:line="240" w:lineRule="auto"/>
              <w:jc w:val="left"/>
              <w:rPr>
                <w:sz w:val="16"/>
                <w:szCs w:val="16"/>
              </w:rPr>
            </w:pPr>
            <w:r w:rsidRPr="006C7647">
              <w:rPr>
                <w:sz w:val="16"/>
                <w:szCs w:val="16"/>
              </w:rPr>
              <w:t>0-7 (inactive): n=195 (52%)</w:t>
            </w:r>
          </w:p>
        </w:tc>
        <w:tc>
          <w:tcPr>
            <w:tcW w:w="1037" w:type="dxa"/>
            <w:vMerge/>
            <w:hideMark/>
          </w:tcPr>
          <w:p w14:paraId="11990374" w14:textId="77777777" w:rsidR="006C7647" w:rsidRPr="006C7647" w:rsidRDefault="006C7647" w:rsidP="00EE0660">
            <w:pPr>
              <w:spacing w:line="240" w:lineRule="auto"/>
              <w:jc w:val="left"/>
              <w:rPr>
                <w:sz w:val="16"/>
                <w:szCs w:val="16"/>
              </w:rPr>
            </w:pPr>
          </w:p>
        </w:tc>
        <w:tc>
          <w:tcPr>
            <w:tcW w:w="975" w:type="dxa"/>
            <w:vMerge/>
            <w:hideMark/>
          </w:tcPr>
          <w:p w14:paraId="362627BF" w14:textId="77777777" w:rsidR="006C7647" w:rsidRPr="006C7647" w:rsidRDefault="006C7647" w:rsidP="00EE0660">
            <w:pPr>
              <w:spacing w:line="240" w:lineRule="auto"/>
              <w:jc w:val="left"/>
              <w:rPr>
                <w:sz w:val="16"/>
                <w:szCs w:val="16"/>
              </w:rPr>
            </w:pPr>
          </w:p>
        </w:tc>
        <w:tc>
          <w:tcPr>
            <w:tcW w:w="1037" w:type="dxa"/>
            <w:vMerge/>
            <w:hideMark/>
          </w:tcPr>
          <w:p w14:paraId="70CFA379" w14:textId="77777777" w:rsidR="006C7647" w:rsidRPr="006C7647" w:rsidRDefault="006C7647" w:rsidP="00EE0660">
            <w:pPr>
              <w:spacing w:line="240" w:lineRule="auto"/>
              <w:jc w:val="left"/>
              <w:rPr>
                <w:sz w:val="16"/>
                <w:szCs w:val="16"/>
              </w:rPr>
            </w:pPr>
          </w:p>
        </w:tc>
        <w:tc>
          <w:tcPr>
            <w:tcW w:w="925" w:type="dxa"/>
            <w:vMerge/>
            <w:hideMark/>
          </w:tcPr>
          <w:p w14:paraId="68BF5809" w14:textId="77777777" w:rsidR="006C7647" w:rsidRPr="006C7647" w:rsidRDefault="006C7647" w:rsidP="00EE0660">
            <w:pPr>
              <w:spacing w:line="240" w:lineRule="auto"/>
              <w:jc w:val="left"/>
              <w:rPr>
                <w:sz w:val="16"/>
                <w:szCs w:val="16"/>
              </w:rPr>
            </w:pPr>
          </w:p>
        </w:tc>
        <w:tc>
          <w:tcPr>
            <w:tcW w:w="930" w:type="dxa"/>
            <w:vMerge/>
            <w:hideMark/>
          </w:tcPr>
          <w:p w14:paraId="0FA12D82" w14:textId="77777777" w:rsidR="006C7647" w:rsidRPr="006C7647" w:rsidRDefault="006C7647" w:rsidP="00EE0660">
            <w:pPr>
              <w:spacing w:line="240" w:lineRule="auto"/>
              <w:jc w:val="left"/>
              <w:rPr>
                <w:sz w:val="16"/>
                <w:szCs w:val="16"/>
              </w:rPr>
            </w:pPr>
          </w:p>
        </w:tc>
      </w:tr>
      <w:tr w:rsidR="006C7647" w:rsidRPr="006C7647" w14:paraId="7E59DAAC" w14:textId="77777777" w:rsidTr="49E90962">
        <w:trPr>
          <w:trHeight w:val="300"/>
        </w:trPr>
        <w:tc>
          <w:tcPr>
            <w:tcW w:w="887" w:type="dxa"/>
            <w:vMerge/>
            <w:hideMark/>
          </w:tcPr>
          <w:p w14:paraId="16E44E5D" w14:textId="77777777" w:rsidR="006C7647" w:rsidRPr="006C7647" w:rsidRDefault="006C7647" w:rsidP="00EE0660">
            <w:pPr>
              <w:spacing w:line="240" w:lineRule="auto"/>
              <w:jc w:val="left"/>
              <w:rPr>
                <w:sz w:val="16"/>
                <w:szCs w:val="16"/>
              </w:rPr>
            </w:pPr>
          </w:p>
        </w:tc>
        <w:tc>
          <w:tcPr>
            <w:tcW w:w="704" w:type="dxa"/>
            <w:vMerge/>
            <w:hideMark/>
          </w:tcPr>
          <w:p w14:paraId="4F9EF9A3" w14:textId="77777777" w:rsidR="006C7647" w:rsidRPr="006C7647" w:rsidRDefault="006C7647" w:rsidP="00EE0660">
            <w:pPr>
              <w:spacing w:line="240" w:lineRule="auto"/>
              <w:jc w:val="left"/>
              <w:rPr>
                <w:sz w:val="16"/>
                <w:szCs w:val="16"/>
              </w:rPr>
            </w:pPr>
          </w:p>
        </w:tc>
        <w:tc>
          <w:tcPr>
            <w:tcW w:w="888" w:type="dxa"/>
            <w:vMerge/>
            <w:hideMark/>
          </w:tcPr>
          <w:p w14:paraId="20DBB05E" w14:textId="77777777" w:rsidR="006C7647" w:rsidRPr="006C7647" w:rsidRDefault="006C7647" w:rsidP="00EE0660">
            <w:pPr>
              <w:spacing w:line="240" w:lineRule="auto"/>
              <w:jc w:val="left"/>
              <w:rPr>
                <w:sz w:val="16"/>
                <w:szCs w:val="16"/>
              </w:rPr>
            </w:pPr>
          </w:p>
        </w:tc>
        <w:tc>
          <w:tcPr>
            <w:tcW w:w="818" w:type="dxa"/>
            <w:vMerge/>
            <w:hideMark/>
          </w:tcPr>
          <w:p w14:paraId="2709CAEF" w14:textId="77777777" w:rsidR="006C7647" w:rsidRPr="006C7647" w:rsidRDefault="006C7647" w:rsidP="00EE0660">
            <w:pPr>
              <w:spacing w:line="240" w:lineRule="auto"/>
              <w:jc w:val="left"/>
              <w:rPr>
                <w:sz w:val="16"/>
                <w:szCs w:val="16"/>
              </w:rPr>
            </w:pPr>
          </w:p>
        </w:tc>
        <w:tc>
          <w:tcPr>
            <w:tcW w:w="982" w:type="dxa"/>
            <w:vMerge/>
            <w:hideMark/>
          </w:tcPr>
          <w:p w14:paraId="3DBB02EC" w14:textId="77777777" w:rsidR="006C7647" w:rsidRPr="006C7647" w:rsidRDefault="006C7647" w:rsidP="00EE0660">
            <w:pPr>
              <w:spacing w:line="240" w:lineRule="auto"/>
              <w:jc w:val="left"/>
              <w:rPr>
                <w:sz w:val="16"/>
                <w:szCs w:val="16"/>
              </w:rPr>
            </w:pPr>
          </w:p>
        </w:tc>
        <w:tc>
          <w:tcPr>
            <w:tcW w:w="814" w:type="dxa"/>
            <w:vMerge/>
          </w:tcPr>
          <w:p w14:paraId="4A6BF83E" w14:textId="77777777" w:rsidR="006C7647" w:rsidRPr="006C7647" w:rsidRDefault="006C7647" w:rsidP="00EE0660">
            <w:pPr>
              <w:spacing w:line="240" w:lineRule="auto"/>
              <w:jc w:val="left"/>
              <w:rPr>
                <w:sz w:val="16"/>
                <w:szCs w:val="16"/>
              </w:rPr>
            </w:pPr>
          </w:p>
        </w:tc>
        <w:tc>
          <w:tcPr>
            <w:tcW w:w="775" w:type="dxa"/>
            <w:vMerge/>
            <w:hideMark/>
          </w:tcPr>
          <w:p w14:paraId="2B1F3A91" w14:textId="77777777" w:rsidR="006C7647" w:rsidRPr="006C7647" w:rsidRDefault="006C7647" w:rsidP="00EE0660">
            <w:pPr>
              <w:spacing w:line="240" w:lineRule="auto"/>
              <w:jc w:val="left"/>
              <w:rPr>
                <w:sz w:val="16"/>
                <w:szCs w:val="16"/>
              </w:rPr>
            </w:pPr>
          </w:p>
        </w:tc>
        <w:tc>
          <w:tcPr>
            <w:tcW w:w="1008" w:type="dxa"/>
            <w:vMerge/>
            <w:hideMark/>
          </w:tcPr>
          <w:p w14:paraId="6816908F" w14:textId="77777777" w:rsidR="006C7647" w:rsidRPr="006C7647" w:rsidRDefault="006C7647" w:rsidP="00EE0660">
            <w:pPr>
              <w:spacing w:line="240" w:lineRule="auto"/>
              <w:jc w:val="left"/>
              <w:rPr>
                <w:sz w:val="16"/>
                <w:szCs w:val="16"/>
              </w:rPr>
            </w:pPr>
          </w:p>
        </w:tc>
        <w:tc>
          <w:tcPr>
            <w:tcW w:w="1011" w:type="dxa"/>
            <w:vMerge/>
            <w:hideMark/>
          </w:tcPr>
          <w:p w14:paraId="44B4AD84" w14:textId="77777777" w:rsidR="006C7647" w:rsidRPr="006C7647" w:rsidRDefault="006C7647" w:rsidP="00EE0660">
            <w:pPr>
              <w:spacing w:line="240" w:lineRule="auto"/>
              <w:jc w:val="left"/>
              <w:rPr>
                <w:sz w:val="16"/>
                <w:szCs w:val="16"/>
              </w:rPr>
            </w:pPr>
          </w:p>
        </w:tc>
        <w:tc>
          <w:tcPr>
            <w:tcW w:w="1167" w:type="dxa"/>
            <w:hideMark/>
          </w:tcPr>
          <w:p w14:paraId="62718C8C" w14:textId="77777777" w:rsidR="006C7647" w:rsidRPr="006C7647" w:rsidRDefault="006C7647" w:rsidP="00EE0660">
            <w:pPr>
              <w:spacing w:line="240" w:lineRule="auto"/>
              <w:jc w:val="left"/>
              <w:rPr>
                <w:sz w:val="16"/>
                <w:szCs w:val="16"/>
              </w:rPr>
            </w:pPr>
            <w:r w:rsidRPr="006C7647">
              <w:rPr>
                <w:sz w:val="16"/>
                <w:szCs w:val="16"/>
              </w:rPr>
              <w:t>8-10 (active): n=179 (47.9%)</w:t>
            </w:r>
          </w:p>
        </w:tc>
        <w:tc>
          <w:tcPr>
            <w:tcW w:w="1037" w:type="dxa"/>
            <w:vMerge/>
            <w:hideMark/>
          </w:tcPr>
          <w:p w14:paraId="3929D0C5" w14:textId="77777777" w:rsidR="006C7647" w:rsidRPr="006C7647" w:rsidRDefault="006C7647" w:rsidP="00EE0660">
            <w:pPr>
              <w:spacing w:line="240" w:lineRule="auto"/>
              <w:jc w:val="left"/>
              <w:rPr>
                <w:sz w:val="16"/>
                <w:szCs w:val="16"/>
              </w:rPr>
            </w:pPr>
          </w:p>
        </w:tc>
        <w:tc>
          <w:tcPr>
            <w:tcW w:w="975" w:type="dxa"/>
            <w:vMerge/>
            <w:hideMark/>
          </w:tcPr>
          <w:p w14:paraId="143ADD5A" w14:textId="77777777" w:rsidR="006C7647" w:rsidRPr="006C7647" w:rsidRDefault="006C7647" w:rsidP="00EE0660">
            <w:pPr>
              <w:spacing w:line="240" w:lineRule="auto"/>
              <w:jc w:val="left"/>
              <w:rPr>
                <w:sz w:val="16"/>
                <w:szCs w:val="16"/>
              </w:rPr>
            </w:pPr>
          </w:p>
        </w:tc>
        <w:tc>
          <w:tcPr>
            <w:tcW w:w="1037" w:type="dxa"/>
            <w:vMerge/>
            <w:hideMark/>
          </w:tcPr>
          <w:p w14:paraId="314A799F" w14:textId="77777777" w:rsidR="006C7647" w:rsidRPr="006C7647" w:rsidRDefault="006C7647" w:rsidP="00EE0660">
            <w:pPr>
              <w:spacing w:line="240" w:lineRule="auto"/>
              <w:jc w:val="left"/>
              <w:rPr>
                <w:sz w:val="16"/>
                <w:szCs w:val="16"/>
              </w:rPr>
            </w:pPr>
          </w:p>
        </w:tc>
        <w:tc>
          <w:tcPr>
            <w:tcW w:w="925" w:type="dxa"/>
            <w:vMerge/>
            <w:hideMark/>
          </w:tcPr>
          <w:p w14:paraId="11289DE2" w14:textId="77777777" w:rsidR="006C7647" w:rsidRPr="006C7647" w:rsidRDefault="006C7647" w:rsidP="00EE0660">
            <w:pPr>
              <w:spacing w:line="240" w:lineRule="auto"/>
              <w:jc w:val="left"/>
              <w:rPr>
                <w:sz w:val="16"/>
                <w:szCs w:val="16"/>
              </w:rPr>
            </w:pPr>
          </w:p>
        </w:tc>
        <w:tc>
          <w:tcPr>
            <w:tcW w:w="930" w:type="dxa"/>
            <w:vMerge/>
            <w:hideMark/>
          </w:tcPr>
          <w:p w14:paraId="5E3DA7C3" w14:textId="77777777" w:rsidR="006C7647" w:rsidRPr="006C7647" w:rsidRDefault="006C7647" w:rsidP="00EE0660">
            <w:pPr>
              <w:spacing w:line="240" w:lineRule="auto"/>
              <w:jc w:val="left"/>
              <w:rPr>
                <w:sz w:val="16"/>
                <w:szCs w:val="16"/>
              </w:rPr>
            </w:pPr>
          </w:p>
        </w:tc>
      </w:tr>
      <w:tr w:rsidR="006C7647" w:rsidRPr="006C7647" w14:paraId="53ECC457" w14:textId="77777777" w:rsidTr="49E90962">
        <w:trPr>
          <w:trHeight w:val="252"/>
        </w:trPr>
        <w:tc>
          <w:tcPr>
            <w:tcW w:w="887" w:type="dxa"/>
            <w:vMerge w:val="restart"/>
            <w:hideMark/>
          </w:tcPr>
          <w:p w14:paraId="5826FBD5" w14:textId="77777777" w:rsidR="006C7647" w:rsidRPr="006C7647" w:rsidRDefault="006C7647" w:rsidP="00EE0660">
            <w:pPr>
              <w:spacing w:line="240" w:lineRule="auto"/>
              <w:jc w:val="left"/>
              <w:rPr>
                <w:sz w:val="16"/>
                <w:szCs w:val="16"/>
              </w:rPr>
            </w:pPr>
            <w:r w:rsidRPr="006C7647">
              <w:rPr>
                <w:sz w:val="16"/>
                <w:szCs w:val="16"/>
              </w:rPr>
              <w:t xml:space="preserve">Thiamwong L </w:t>
            </w:r>
            <w:r w:rsidRPr="006C7647">
              <w:rPr>
                <w:i/>
                <w:iCs/>
                <w:sz w:val="16"/>
                <w:szCs w:val="16"/>
              </w:rPr>
              <w:t xml:space="preserve">et al [48] </w:t>
            </w:r>
            <w:r w:rsidRPr="006C7647">
              <w:rPr>
                <w:sz w:val="16"/>
                <w:szCs w:val="16"/>
              </w:rPr>
              <w:t>(2017)</w:t>
            </w:r>
          </w:p>
        </w:tc>
        <w:tc>
          <w:tcPr>
            <w:tcW w:w="704" w:type="dxa"/>
            <w:vMerge w:val="restart"/>
            <w:hideMark/>
          </w:tcPr>
          <w:p w14:paraId="6A980440" w14:textId="77777777" w:rsidR="006C7647" w:rsidRPr="006C7647" w:rsidRDefault="006C7647" w:rsidP="00EE0660">
            <w:pPr>
              <w:spacing w:line="240" w:lineRule="auto"/>
              <w:jc w:val="left"/>
              <w:rPr>
                <w:sz w:val="16"/>
                <w:szCs w:val="16"/>
              </w:rPr>
            </w:pPr>
            <w:r w:rsidRPr="006C7647">
              <w:rPr>
                <w:sz w:val="16"/>
                <w:szCs w:val="16"/>
              </w:rPr>
              <w:t>Thailand</w:t>
            </w:r>
          </w:p>
        </w:tc>
        <w:tc>
          <w:tcPr>
            <w:tcW w:w="888" w:type="dxa"/>
            <w:vMerge w:val="restart"/>
            <w:hideMark/>
          </w:tcPr>
          <w:p w14:paraId="64E7FE57" w14:textId="77777777" w:rsidR="006C7647" w:rsidRPr="006C7647" w:rsidRDefault="006C7647" w:rsidP="00EE0660">
            <w:pPr>
              <w:spacing w:line="240" w:lineRule="auto"/>
              <w:jc w:val="left"/>
              <w:rPr>
                <w:sz w:val="16"/>
                <w:szCs w:val="16"/>
              </w:rPr>
            </w:pPr>
            <w:r w:rsidRPr="006C7647">
              <w:rPr>
                <w:sz w:val="16"/>
                <w:szCs w:val="16"/>
              </w:rPr>
              <w:t>Cross-sectional</w:t>
            </w:r>
          </w:p>
        </w:tc>
        <w:tc>
          <w:tcPr>
            <w:tcW w:w="818" w:type="dxa"/>
            <w:vMerge w:val="restart"/>
            <w:hideMark/>
          </w:tcPr>
          <w:p w14:paraId="33152972" w14:textId="77777777" w:rsidR="006C7647" w:rsidRPr="006C7647" w:rsidRDefault="006C7647" w:rsidP="00EE0660">
            <w:pPr>
              <w:spacing w:line="240" w:lineRule="auto"/>
              <w:jc w:val="left"/>
              <w:rPr>
                <w:sz w:val="16"/>
                <w:szCs w:val="16"/>
              </w:rPr>
            </w:pPr>
            <w:r w:rsidRPr="006C7647">
              <w:rPr>
                <w:sz w:val="16"/>
                <w:szCs w:val="16"/>
              </w:rPr>
              <w:t>2010</w:t>
            </w:r>
          </w:p>
        </w:tc>
        <w:tc>
          <w:tcPr>
            <w:tcW w:w="982" w:type="dxa"/>
            <w:vMerge w:val="restart"/>
            <w:hideMark/>
          </w:tcPr>
          <w:p w14:paraId="4DE3CC16" w14:textId="77777777" w:rsidR="006C7647" w:rsidRPr="006C7647" w:rsidRDefault="006C7647" w:rsidP="00EE0660">
            <w:pPr>
              <w:spacing w:line="240" w:lineRule="auto"/>
              <w:jc w:val="left"/>
              <w:rPr>
                <w:sz w:val="16"/>
                <w:szCs w:val="16"/>
              </w:rPr>
            </w:pPr>
            <w:r w:rsidRPr="006C7647">
              <w:rPr>
                <w:sz w:val="16"/>
                <w:szCs w:val="16"/>
              </w:rPr>
              <w:t>386 </w:t>
            </w:r>
          </w:p>
        </w:tc>
        <w:tc>
          <w:tcPr>
            <w:tcW w:w="814" w:type="dxa"/>
            <w:vMerge w:val="restart"/>
          </w:tcPr>
          <w:p w14:paraId="37194162" w14:textId="77777777" w:rsidR="006C7647" w:rsidRPr="006C7647" w:rsidRDefault="006C7647" w:rsidP="00EE0660">
            <w:pPr>
              <w:spacing w:line="240" w:lineRule="auto"/>
              <w:jc w:val="left"/>
              <w:rPr>
                <w:sz w:val="16"/>
                <w:szCs w:val="16"/>
              </w:rPr>
            </w:pPr>
            <w:r w:rsidRPr="006C7647">
              <w:rPr>
                <w:sz w:val="16"/>
                <w:szCs w:val="16"/>
              </w:rPr>
              <w:t>71.11 ± 7.73</w:t>
            </w:r>
          </w:p>
        </w:tc>
        <w:tc>
          <w:tcPr>
            <w:tcW w:w="775" w:type="dxa"/>
            <w:vMerge w:val="restart"/>
            <w:hideMark/>
          </w:tcPr>
          <w:p w14:paraId="5EEE1AD3" w14:textId="77777777" w:rsidR="006C7647" w:rsidRPr="006C7647" w:rsidRDefault="006C7647" w:rsidP="00EE0660">
            <w:pPr>
              <w:spacing w:line="240" w:lineRule="auto"/>
              <w:jc w:val="left"/>
              <w:rPr>
                <w:sz w:val="16"/>
                <w:szCs w:val="16"/>
              </w:rPr>
            </w:pPr>
            <w:r w:rsidRPr="006C7647">
              <w:rPr>
                <w:sz w:val="16"/>
                <w:szCs w:val="16"/>
              </w:rPr>
              <w:t>64.5</w:t>
            </w:r>
          </w:p>
        </w:tc>
        <w:tc>
          <w:tcPr>
            <w:tcW w:w="1008" w:type="dxa"/>
            <w:vMerge w:val="restart"/>
            <w:hideMark/>
          </w:tcPr>
          <w:p w14:paraId="6F8802C4" w14:textId="77777777" w:rsidR="006C7647" w:rsidRPr="006C7647" w:rsidRDefault="006C7647" w:rsidP="00EE0660">
            <w:pPr>
              <w:spacing w:line="240" w:lineRule="auto"/>
              <w:jc w:val="left"/>
              <w:rPr>
                <w:sz w:val="16"/>
                <w:szCs w:val="16"/>
              </w:rPr>
            </w:pPr>
            <w:r w:rsidRPr="006C7647">
              <w:rPr>
                <w:sz w:val="16"/>
                <w:szCs w:val="16"/>
              </w:rPr>
              <w:t>Older adults aged 60 years and over who lived in rural communities in a province of Southern Thailand.</w:t>
            </w:r>
          </w:p>
        </w:tc>
        <w:tc>
          <w:tcPr>
            <w:tcW w:w="1011" w:type="dxa"/>
            <w:vMerge w:val="restart"/>
            <w:hideMark/>
          </w:tcPr>
          <w:p w14:paraId="4FDF0B8B" w14:textId="77777777" w:rsidR="006C7647" w:rsidRPr="006C7647" w:rsidRDefault="006C7647" w:rsidP="00EE0660">
            <w:pPr>
              <w:spacing w:line="240" w:lineRule="auto"/>
              <w:jc w:val="left"/>
              <w:rPr>
                <w:sz w:val="16"/>
                <w:szCs w:val="16"/>
              </w:rPr>
            </w:pPr>
            <w:r w:rsidRPr="006C7647">
              <w:rPr>
                <w:sz w:val="16"/>
                <w:szCs w:val="16"/>
              </w:rPr>
              <w:t>Barthel ADL scale</w:t>
            </w:r>
          </w:p>
        </w:tc>
        <w:tc>
          <w:tcPr>
            <w:tcW w:w="1167" w:type="dxa"/>
            <w:hideMark/>
          </w:tcPr>
          <w:p w14:paraId="3ACAB487" w14:textId="77777777" w:rsidR="006C7647" w:rsidRPr="006C7647" w:rsidRDefault="006C7647" w:rsidP="00EE0660">
            <w:pPr>
              <w:spacing w:line="240" w:lineRule="auto"/>
              <w:jc w:val="left"/>
              <w:rPr>
                <w:sz w:val="16"/>
                <w:szCs w:val="16"/>
              </w:rPr>
            </w:pPr>
            <w:r w:rsidRPr="006C7647">
              <w:rPr>
                <w:sz w:val="16"/>
                <w:szCs w:val="16"/>
              </w:rPr>
              <w:t>ADL</w:t>
            </w:r>
          </w:p>
        </w:tc>
        <w:tc>
          <w:tcPr>
            <w:tcW w:w="1037" w:type="dxa"/>
            <w:vMerge w:val="restart"/>
            <w:hideMark/>
          </w:tcPr>
          <w:p w14:paraId="0D7C8181" w14:textId="77777777" w:rsidR="006C7647" w:rsidRPr="006C7647" w:rsidRDefault="006C7647" w:rsidP="00EE0660">
            <w:pPr>
              <w:spacing w:line="240" w:lineRule="auto"/>
              <w:jc w:val="left"/>
              <w:rPr>
                <w:sz w:val="16"/>
                <w:szCs w:val="16"/>
              </w:rPr>
            </w:pPr>
            <w:r w:rsidRPr="006C7647">
              <w:rPr>
                <w:sz w:val="16"/>
                <w:szCs w:val="16"/>
              </w:rPr>
              <w:t xml:space="preserve">For both non-fear of falling and fear of falling groups, the combined proportion of those needing some or complete help was highest for bathing and toileting. Fear of falling had significant relationships with perceived general health, visual impairment, mobility impairment, balance impairment, stroke, hypertension, </w:t>
            </w:r>
            <w:r w:rsidRPr="006C7647">
              <w:rPr>
                <w:sz w:val="16"/>
                <w:szCs w:val="16"/>
              </w:rPr>
              <w:lastRenderedPageBreak/>
              <w:t>antihypertensive drug, number of medications, history of falls, and activities of daily living.</w:t>
            </w:r>
          </w:p>
        </w:tc>
        <w:tc>
          <w:tcPr>
            <w:tcW w:w="975" w:type="dxa"/>
            <w:vMerge w:val="restart"/>
            <w:hideMark/>
          </w:tcPr>
          <w:p w14:paraId="7C80D8E6" w14:textId="77777777" w:rsidR="006C7647" w:rsidRPr="006C7647" w:rsidRDefault="006C7647" w:rsidP="00EE0660">
            <w:pPr>
              <w:spacing w:line="240" w:lineRule="auto"/>
              <w:jc w:val="left"/>
              <w:rPr>
                <w:sz w:val="16"/>
                <w:szCs w:val="16"/>
              </w:rPr>
            </w:pPr>
            <w:r w:rsidRPr="006C7647">
              <w:rPr>
                <w:sz w:val="16"/>
                <w:szCs w:val="16"/>
              </w:rPr>
              <w:lastRenderedPageBreak/>
              <w:t>Snellen chart was used to assess visual acuity</w:t>
            </w:r>
          </w:p>
        </w:tc>
        <w:tc>
          <w:tcPr>
            <w:tcW w:w="1037" w:type="dxa"/>
            <w:vMerge w:val="restart"/>
            <w:hideMark/>
          </w:tcPr>
          <w:p w14:paraId="760DE1BE" w14:textId="77777777" w:rsidR="006C7647" w:rsidRPr="006C7647" w:rsidRDefault="006C7647" w:rsidP="00EE0660">
            <w:pPr>
              <w:spacing w:line="240" w:lineRule="auto"/>
              <w:jc w:val="left"/>
              <w:rPr>
                <w:sz w:val="16"/>
                <w:szCs w:val="16"/>
              </w:rPr>
            </w:pPr>
            <w:r w:rsidRPr="006C7647">
              <w:rPr>
                <w:sz w:val="16"/>
                <w:szCs w:val="16"/>
              </w:rPr>
              <w:t>Visual impairment: n=153 (39.63%)</w:t>
            </w:r>
          </w:p>
        </w:tc>
        <w:tc>
          <w:tcPr>
            <w:tcW w:w="925" w:type="dxa"/>
            <w:vMerge w:val="restart"/>
            <w:hideMark/>
          </w:tcPr>
          <w:p w14:paraId="0D9A2F56" w14:textId="77777777" w:rsidR="006C7647" w:rsidRPr="006C7647" w:rsidRDefault="006C7647" w:rsidP="00EE0660">
            <w:pPr>
              <w:spacing w:line="240" w:lineRule="auto"/>
              <w:jc w:val="left"/>
              <w:rPr>
                <w:sz w:val="16"/>
                <w:szCs w:val="16"/>
              </w:rPr>
            </w:pPr>
            <w:r w:rsidRPr="006C7647">
              <w:rPr>
                <w:sz w:val="16"/>
                <w:szCs w:val="16"/>
              </w:rPr>
              <w:t>Combined prevalence for both participant groups for visual, mobility and balance impairment were 39.63%, 14.8% and 25.1%.</w:t>
            </w:r>
          </w:p>
        </w:tc>
        <w:tc>
          <w:tcPr>
            <w:tcW w:w="930" w:type="dxa"/>
            <w:vMerge w:val="restart"/>
            <w:hideMark/>
          </w:tcPr>
          <w:p w14:paraId="6F16ACB6" w14:textId="77777777" w:rsidR="006C7647" w:rsidRPr="006C7647" w:rsidRDefault="006C7647" w:rsidP="00EE0660">
            <w:pPr>
              <w:spacing w:line="240" w:lineRule="auto"/>
              <w:jc w:val="left"/>
              <w:rPr>
                <w:sz w:val="16"/>
                <w:szCs w:val="16"/>
              </w:rPr>
            </w:pPr>
            <w:r w:rsidRPr="006C7647">
              <w:rPr>
                <w:sz w:val="16"/>
                <w:szCs w:val="16"/>
              </w:rPr>
              <w:t>Participants with balance impairments were over three times more likely to have a fear of falling than those without balance impairments. Fear of falling can lead older adults to restrict activity beyond the level warranted by physical injuries resulting from the fall itself.</w:t>
            </w:r>
          </w:p>
        </w:tc>
      </w:tr>
      <w:tr w:rsidR="006C7647" w:rsidRPr="006C7647" w14:paraId="46442C81" w14:textId="77777777" w:rsidTr="49E90962">
        <w:trPr>
          <w:trHeight w:val="336"/>
        </w:trPr>
        <w:tc>
          <w:tcPr>
            <w:tcW w:w="887" w:type="dxa"/>
            <w:vMerge/>
          </w:tcPr>
          <w:p w14:paraId="3D35321F" w14:textId="77777777" w:rsidR="006C7647" w:rsidRPr="006C7647" w:rsidRDefault="006C7647" w:rsidP="00EE0660">
            <w:pPr>
              <w:spacing w:line="240" w:lineRule="auto"/>
              <w:jc w:val="left"/>
              <w:rPr>
                <w:sz w:val="16"/>
                <w:szCs w:val="16"/>
              </w:rPr>
            </w:pPr>
          </w:p>
        </w:tc>
        <w:tc>
          <w:tcPr>
            <w:tcW w:w="704" w:type="dxa"/>
            <w:vMerge/>
          </w:tcPr>
          <w:p w14:paraId="3CD0940C" w14:textId="77777777" w:rsidR="006C7647" w:rsidRPr="006C7647" w:rsidRDefault="006C7647" w:rsidP="00EE0660">
            <w:pPr>
              <w:spacing w:line="240" w:lineRule="auto"/>
              <w:jc w:val="left"/>
              <w:rPr>
                <w:sz w:val="16"/>
                <w:szCs w:val="16"/>
              </w:rPr>
            </w:pPr>
          </w:p>
        </w:tc>
        <w:tc>
          <w:tcPr>
            <w:tcW w:w="888" w:type="dxa"/>
            <w:vMerge/>
          </w:tcPr>
          <w:p w14:paraId="28CC6076" w14:textId="77777777" w:rsidR="006C7647" w:rsidRPr="006C7647" w:rsidRDefault="006C7647" w:rsidP="00EE0660">
            <w:pPr>
              <w:spacing w:line="240" w:lineRule="auto"/>
              <w:jc w:val="left"/>
              <w:rPr>
                <w:sz w:val="16"/>
                <w:szCs w:val="16"/>
              </w:rPr>
            </w:pPr>
          </w:p>
        </w:tc>
        <w:tc>
          <w:tcPr>
            <w:tcW w:w="818" w:type="dxa"/>
            <w:vMerge/>
          </w:tcPr>
          <w:p w14:paraId="439D4903" w14:textId="77777777" w:rsidR="006C7647" w:rsidRPr="006C7647" w:rsidRDefault="006C7647" w:rsidP="00EE0660">
            <w:pPr>
              <w:spacing w:line="240" w:lineRule="auto"/>
              <w:jc w:val="left"/>
              <w:rPr>
                <w:sz w:val="16"/>
                <w:szCs w:val="16"/>
              </w:rPr>
            </w:pPr>
          </w:p>
        </w:tc>
        <w:tc>
          <w:tcPr>
            <w:tcW w:w="982" w:type="dxa"/>
            <w:vMerge/>
          </w:tcPr>
          <w:p w14:paraId="0406D022" w14:textId="77777777" w:rsidR="006C7647" w:rsidRPr="006C7647" w:rsidRDefault="006C7647" w:rsidP="00EE0660">
            <w:pPr>
              <w:spacing w:line="240" w:lineRule="auto"/>
              <w:jc w:val="left"/>
              <w:rPr>
                <w:sz w:val="16"/>
                <w:szCs w:val="16"/>
              </w:rPr>
            </w:pPr>
          </w:p>
        </w:tc>
        <w:tc>
          <w:tcPr>
            <w:tcW w:w="814" w:type="dxa"/>
            <w:vMerge/>
          </w:tcPr>
          <w:p w14:paraId="146B6C3D" w14:textId="77777777" w:rsidR="006C7647" w:rsidRPr="006C7647" w:rsidRDefault="006C7647" w:rsidP="00EE0660">
            <w:pPr>
              <w:spacing w:line="240" w:lineRule="auto"/>
              <w:jc w:val="left"/>
              <w:rPr>
                <w:sz w:val="16"/>
                <w:szCs w:val="16"/>
              </w:rPr>
            </w:pPr>
          </w:p>
        </w:tc>
        <w:tc>
          <w:tcPr>
            <w:tcW w:w="775" w:type="dxa"/>
            <w:vMerge/>
          </w:tcPr>
          <w:p w14:paraId="7824295D" w14:textId="77777777" w:rsidR="006C7647" w:rsidRPr="006C7647" w:rsidRDefault="006C7647" w:rsidP="00EE0660">
            <w:pPr>
              <w:spacing w:line="240" w:lineRule="auto"/>
              <w:jc w:val="left"/>
              <w:rPr>
                <w:sz w:val="16"/>
                <w:szCs w:val="16"/>
              </w:rPr>
            </w:pPr>
          </w:p>
        </w:tc>
        <w:tc>
          <w:tcPr>
            <w:tcW w:w="1008" w:type="dxa"/>
            <w:vMerge/>
          </w:tcPr>
          <w:p w14:paraId="1E53C062" w14:textId="77777777" w:rsidR="006C7647" w:rsidRPr="006C7647" w:rsidRDefault="006C7647" w:rsidP="00EE0660">
            <w:pPr>
              <w:spacing w:line="240" w:lineRule="auto"/>
              <w:jc w:val="left"/>
              <w:rPr>
                <w:sz w:val="16"/>
                <w:szCs w:val="16"/>
              </w:rPr>
            </w:pPr>
          </w:p>
        </w:tc>
        <w:tc>
          <w:tcPr>
            <w:tcW w:w="1011" w:type="dxa"/>
            <w:vMerge/>
          </w:tcPr>
          <w:p w14:paraId="0E084326" w14:textId="77777777" w:rsidR="006C7647" w:rsidRPr="006C7647" w:rsidRDefault="006C7647" w:rsidP="00EE0660">
            <w:pPr>
              <w:spacing w:line="240" w:lineRule="auto"/>
              <w:jc w:val="left"/>
              <w:rPr>
                <w:sz w:val="16"/>
                <w:szCs w:val="16"/>
              </w:rPr>
            </w:pPr>
          </w:p>
        </w:tc>
        <w:tc>
          <w:tcPr>
            <w:tcW w:w="1167" w:type="dxa"/>
          </w:tcPr>
          <w:p w14:paraId="6E04D095" w14:textId="77777777" w:rsidR="006C7647" w:rsidRPr="006C7647" w:rsidRDefault="006C7647" w:rsidP="00EE0660">
            <w:pPr>
              <w:spacing w:line="240" w:lineRule="auto"/>
              <w:jc w:val="left"/>
              <w:rPr>
                <w:sz w:val="16"/>
                <w:szCs w:val="16"/>
              </w:rPr>
            </w:pPr>
            <w:r w:rsidRPr="006C7647">
              <w:rPr>
                <w:sz w:val="16"/>
                <w:szCs w:val="16"/>
              </w:rPr>
              <w:t>Eating</w:t>
            </w:r>
          </w:p>
        </w:tc>
        <w:tc>
          <w:tcPr>
            <w:tcW w:w="1037" w:type="dxa"/>
            <w:vMerge/>
          </w:tcPr>
          <w:p w14:paraId="49C2E4C8" w14:textId="77777777" w:rsidR="006C7647" w:rsidRPr="006C7647" w:rsidRDefault="006C7647" w:rsidP="00EE0660">
            <w:pPr>
              <w:spacing w:line="240" w:lineRule="auto"/>
              <w:jc w:val="left"/>
              <w:rPr>
                <w:sz w:val="16"/>
                <w:szCs w:val="16"/>
              </w:rPr>
            </w:pPr>
          </w:p>
        </w:tc>
        <w:tc>
          <w:tcPr>
            <w:tcW w:w="975" w:type="dxa"/>
            <w:vMerge/>
          </w:tcPr>
          <w:p w14:paraId="54CFA1D9" w14:textId="77777777" w:rsidR="006C7647" w:rsidRPr="006C7647" w:rsidRDefault="006C7647" w:rsidP="00EE0660">
            <w:pPr>
              <w:spacing w:line="240" w:lineRule="auto"/>
              <w:jc w:val="left"/>
              <w:rPr>
                <w:sz w:val="16"/>
                <w:szCs w:val="16"/>
              </w:rPr>
            </w:pPr>
          </w:p>
        </w:tc>
        <w:tc>
          <w:tcPr>
            <w:tcW w:w="1037" w:type="dxa"/>
            <w:vMerge/>
          </w:tcPr>
          <w:p w14:paraId="3C80EFD4" w14:textId="77777777" w:rsidR="006C7647" w:rsidRPr="006C7647" w:rsidRDefault="006C7647" w:rsidP="00EE0660">
            <w:pPr>
              <w:spacing w:line="240" w:lineRule="auto"/>
              <w:jc w:val="left"/>
              <w:rPr>
                <w:sz w:val="16"/>
                <w:szCs w:val="16"/>
              </w:rPr>
            </w:pPr>
          </w:p>
        </w:tc>
        <w:tc>
          <w:tcPr>
            <w:tcW w:w="925" w:type="dxa"/>
            <w:vMerge/>
          </w:tcPr>
          <w:p w14:paraId="397D645E" w14:textId="77777777" w:rsidR="006C7647" w:rsidRPr="006C7647" w:rsidRDefault="006C7647" w:rsidP="00EE0660">
            <w:pPr>
              <w:spacing w:line="240" w:lineRule="auto"/>
              <w:jc w:val="left"/>
              <w:rPr>
                <w:sz w:val="16"/>
                <w:szCs w:val="16"/>
              </w:rPr>
            </w:pPr>
          </w:p>
        </w:tc>
        <w:tc>
          <w:tcPr>
            <w:tcW w:w="930" w:type="dxa"/>
            <w:vMerge/>
          </w:tcPr>
          <w:p w14:paraId="1A804783" w14:textId="77777777" w:rsidR="006C7647" w:rsidRPr="006C7647" w:rsidRDefault="006C7647" w:rsidP="00EE0660">
            <w:pPr>
              <w:spacing w:line="240" w:lineRule="auto"/>
              <w:jc w:val="left"/>
              <w:rPr>
                <w:sz w:val="16"/>
                <w:szCs w:val="16"/>
              </w:rPr>
            </w:pPr>
          </w:p>
        </w:tc>
      </w:tr>
      <w:tr w:rsidR="006C7647" w:rsidRPr="006C7647" w14:paraId="4EC81DCD" w14:textId="77777777" w:rsidTr="49E90962">
        <w:trPr>
          <w:trHeight w:val="564"/>
        </w:trPr>
        <w:tc>
          <w:tcPr>
            <w:tcW w:w="887" w:type="dxa"/>
            <w:vMerge/>
          </w:tcPr>
          <w:p w14:paraId="406C2861" w14:textId="77777777" w:rsidR="006C7647" w:rsidRPr="006C7647" w:rsidRDefault="006C7647" w:rsidP="00EE0660">
            <w:pPr>
              <w:spacing w:line="240" w:lineRule="auto"/>
              <w:jc w:val="left"/>
              <w:rPr>
                <w:sz w:val="16"/>
                <w:szCs w:val="16"/>
              </w:rPr>
            </w:pPr>
          </w:p>
        </w:tc>
        <w:tc>
          <w:tcPr>
            <w:tcW w:w="704" w:type="dxa"/>
            <w:vMerge/>
          </w:tcPr>
          <w:p w14:paraId="1055F113" w14:textId="77777777" w:rsidR="006C7647" w:rsidRPr="006C7647" w:rsidRDefault="006C7647" w:rsidP="00EE0660">
            <w:pPr>
              <w:spacing w:line="240" w:lineRule="auto"/>
              <w:jc w:val="left"/>
              <w:rPr>
                <w:sz w:val="16"/>
                <w:szCs w:val="16"/>
              </w:rPr>
            </w:pPr>
          </w:p>
        </w:tc>
        <w:tc>
          <w:tcPr>
            <w:tcW w:w="888" w:type="dxa"/>
            <w:vMerge/>
          </w:tcPr>
          <w:p w14:paraId="4C0E2597" w14:textId="77777777" w:rsidR="006C7647" w:rsidRPr="006C7647" w:rsidRDefault="006C7647" w:rsidP="00EE0660">
            <w:pPr>
              <w:spacing w:line="240" w:lineRule="auto"/>
              <w:jc w:val="left"/>
              <w:rPr>
                <w:sz w:val="16"/>
                <w:szCs w:val="16"/>
              </w:rPr>
            </w:pPr>
          </w:p>
        </w:tc>
        <w:tc>
          <w:tcPr>
            <w:tcW w:w="818" w:type="dxa"/>
            <w:vMerge/>
          </w:tcPr>
          <w:p w14:paraId="55C4FAD4" w14:textId="77777777" w:rsidR="006C7647" w:rsidRPr="006C7647" w:rsidRDefault="006C7647" w:rsidP="00EE0660">
            <w:pPr>
              <w:spacing w:line="240" w:lineRule="auto"/>
              <w:jc w:val="left"/>
              <w:rPr>
                <w:sz w:val="16"/>
                <w:szCs w:val="16"/>
              </w:rPr>
            </w:pPr>
          </w:p>
        </w:tc>
        <w:tc>
          <w:tcPr>
            <w:tcW w:w="982" w:type="dxa"/>
            <w:vMerge/>
          </w:tcPr>
          <w:p w14:paraId="00D78337" w14:textId="77777777" w:rsidR="006C7647" w:rsidRPr="006C7647" w:rsidRDefault="006C7647" w:rsidP="00EE0660">
            <w:pPr>
              <w:spacing w:line="240" w:lineRule="auto"/>
              <w:jc w:val="left"/>
              <w:rPr>
                <w:sz w:val="16"/>
                <w:szCs w:val="16"/>
              </w:rPr>
            </w:pPr>
          </w:p>
        </w:tc>
        <w:tc>
          <w:tcPr>
            <w:tcW w:w="814" w:type="dxa"/>
            <w:vMerge/>
          </w:tcPr>
          <w:p w14:paraId="66D1938B" w14:textId="77777777" w:rsidR="006C7647" w:rsidRPr="006C7647" w:rsidRDefault="006C7647" w:rsidP="00EE0660">
            <w:pPr>
              <w:spacing w:line="240" w:lineRule="auto"/>
              <w:jc w:val="left"/>
              <w:rPr>
                <w:sz w:val="16"/>
                <w:szCs w:val="16"/>
              </w:rPr>
            </w:pPr>
          </w:p>
        </w:tc>
        <w:tc>
          <w:tcPr>
            <w:tcW w:w="775" w:type="dxa"/>
            <w:vMerge/>
          </w:tcPr>
          <w:p w14:paraId="11162F0A" w14:textId="77777777" w:rsidR="006C7647" w:rsidRPr="006C7647" w:rsidRDefault="006C7647" w:rsidP="00EE0660">
            <w:pPr>
              <w:spacing w:line="240" w:lineRule="auto"/>
              <w:jc w:val="left"/>
              <w:rPr>
                <w:sz w:val="16"/>
                <w:szCs w:val="16"/>
              </w:rPr>
            </w:pPr>
          </w:p>
        </w:tc>
        <w:tc>
          <w:tcPr>
            <w:tcW w:w="1008" w:type="dxa"/>
            <w:vMerge/>
          </w:tcPr>
          <w:p w14:paraId="1B175506" w14:textId="77777777" w:rsidR="006C7647" w:rsidRPr="006C7647" w:rsidRDefault="006C7647" w:rsidP="00EE0660">
            <w:pPr>
              <w:spacing w:line="240" w:lineRule="auto"/>
              <w:jc w:val="left"/>
              <w:rPr>
                <w:sz w:val="16"/>
                <w:szCs w:val="16"/>
              </w:rPr>
            </w:pPr>
          </w:p>
        </w:tc>
        <w:tc>
          <w:tcPr>
            <w:tcW w:w="1011" w:type="dxa"/>
            <w:vMerge/>
          </w:tcPr>
          <w:p w14:paraId="6925781B" w14:textId="77777777" w:rsidR="006C7647" w:rsidRPr="006C7647" w:rsidRDefault="006C7647" w:rsidP="00EE0660">
            <w:pPr>
              <w:spacing w:line="240" w:lineRule="auto"/>
              <w:jc w:val="left"/>
              <w:rPr>
                <w:sz w:val="16"/>
                <w:szCs w:val="16"/>
              </w:rPr>
            </w:pPr>
          </w:p>
        </w:tc>
        <w:tc>
          <w:tcPr>
            <w:tcW w:w="1167" w:type="dxa"/>
          </w:tcPr>
          <w:p w14:paraId="5D7D9519" w14:textId="77777777" w:rsidR="006C7647" w:rsidRPr="006C7647" w:rsidRDefault="006C7647" w:rsidP="00EE0660">
            <w:pPr>
              <w:spacing w:line="240" w:lineRule="auto"/>
              <w:jc w:val="left"/>
              <w:rPr>
                <w:sz w:val="16"/>
                <w:szCs w:val="16"/>
              </w:rPr>
            </w:pPr>
            <w:r w:rsidRPr="006C7647">
              <w:rPr>
                <w:sz w:val="16"/>
                <w:szCs w:val="16"/>
              </w:rPr>
              <w:t>some help: n=171 (44.3%)</w:t>
            </w:r>
          </w:p>
        </w:tc>
        <w:tc>
          <w:tcPr>
            <w:tcW w:w="1037" w:type="dxa"/>
            <w:vMerge/>
          </w:tcPr>
          <w:p w14:paraId="35CDD280" w14:textId="77777777" w:rsidR="006C7647" w:rsidRPr="006C7647" w:rsidRDefault="006C7647" w:rsidP="00EE0660">
            <w:pPr>
              <w:spacing w:line="240" w:lineRule="auto"/>
              <w:jc w:val="left"/>
              <w:rPr>
                <w:sz w:val="16"/>
                <w:szCs w:val="16"/>
              </w:rPr>
            </w:pPr>
          </w:p>
        </w:tc>
        <w:tc>
          <w:tcPr>
            <w:tcW w:w="975" w:type="dxa"/>
            <w:vMerge/>
          </w:tcPr>
          <w:p w14:paraId="341139FD" w14:textId="77777777" w:rsidR="006C7647" w:rsidRPr="006C7647" w:rsidRDefault="006C7647" w:rsidP="00EE0660">
            <w:pPr>
              <w:spacing w:line="240" w:lineRule="auto"/>
              <w:jc w:val="left"/>
              <w:rPr>
                <w:sz w:val="16"/>
                <w:szCs w:val="16"/>
              </w:rPr>
            </w:pPr>
          </w:p>
        </w:tc>
        <w:tc>
          <w:tcPr>
            <w:tcW w:w="1037" w:type="dxa"/>
            <w:vMerge/>
          </w:tcPr>
          <w:p w14:paraId="13EA6F50" w14:textId="77777777" w:rsidR="006C7647" w:rsidRPr="006C7647" w:rsidRDefault="006C7647" w:rsidP="00EE0660">
            <w:pPr>
              <w:spacing w:line="240" w:lineRule="auto"/>
              <w:jc w:val="left"/>
              <w:rPr>
                <w:sz w:val="16"/>
                <w:szCs w:val="16"/>
              </w:rPr>
            </w:pPr>
          </w:p>
        </w:tc>
        <w:tc>
          <w:tcPr>
            <w:tcW w:w="925" w:type="dxa"/>
            <w:vMerge/>
          </w:tcPr>
          <w:p w14:paraId="23BCFFB8" w14:textId="77777777" w:rsidR="006C7647" w:rsidRPr="006C7647" w:rsidRDefault="006C7647" w:rsidP="00EE0660">
            <w:pPr>
              <w:spacing w:line="240" w:lineRule="auto"/>
              <w:jc w:val="left"/>
              <w:rPr>
                <w:sz w:val="16"/>
                <w:szCs w:val="16"/>
              </w:rPr>
            </w:pPr>
          </w:p>
        </w:tc>
        <w:tc>
          <w:tcPr>
            <w:tcW w:w="930" w:type="dxa"/>
            <w:vMerge/>
          </w:tcPr>
          <w:p w14:paraId="24AAFD67" w14:textId="77777777" w:rsidR="006C7647" w:rsidRPr="006C7647" w:rsidRDefault="006C7647" w:rsidP="00EE0660">
            <w:pPr>
              <w:spacing w:line="240" w:lineRule="auto"/>
              <w:jc w:val="left"/>
              <w:rPr>
                <w:sz w:val="16"/>
                <w:szCs w:val="16"/>
              </w:rPr>
            </w:pPr>
          </w:p>
        </w:tc>
      </w:tr>
      <w:tr w:rsidR="006C7647" w:rsidRPr="006C7647" w14:paraId="4A75278D" w14:textId="77777777" w:rsidTr="49E90962">
        <w:trPr>
          <w:trHeight w:val="794"/>
        </w:trPr>
        <w:tc>
          <w:tcPr>
            <w:tcW w:w="887" w:type="dxa"/>
            <w:vMerge/>
            <w:hideMark/>
          </w:tcPr>
          <w:p w14:paraId="6E2C22F4" w14:textId="77777777" w:rsidR="006C7647" w:rsidRPr="006C7647" w:rsidRDefault="006C7647" w:rsidP="00EE0660">
            <w:pPr>
              <w:spacing w:line="240" w:lineRule="auto"/>
              <w:jc w:val="left"/>
              <w:rPr>
                <w:sz w:val="16"/>
                <w:szCs w:val="16"/>
              </w:rPr>
            </w:pPr>
          </w:p>
        </w:tc>
        <w:tc>
          <w:tcPr>
            <w:tcW w:w="704" w:type="dxa"/>
            <w:vMerge/>
            <w:hideMark/>
          </w:tcPr>
          <w:p w14:paraId="2E45D08B" w14:textId="77777777" w:rsidR="006C7647" w:rsidRPr="006C7647" w:rsidRDefault="006C7647" w:rsidP="00EE0660">
            <w:pPr>
              <w:spacing w:line="240" w:lineRule="auto"/>
              <w:jc w:val="left"/>
              <w:rPr>
                <w:sz w:val="16"/>
                <w:szCs w:val="16"/>
              </w:rPr>
            </w:pPr>
          </w:p>
        </w:tc>
        <w:tc>
          <w:tcPr>
            <w:tcW w:w="888" w:type="dxa"/>
            <w:vMerge/>
            <w:hideMark/>
          </w:tcPr>
          <w:p w14:paraId="475E3F89" w14:textId="77777777" w:rsidR="006C7647" w:rsidRPr="006C7647" w:rsidRDefault="006C7647" w:rsidP="00EE0660">
            <w:pPr>
              <w:spacing w:line="240" w:lineRule="auto"/>
              <w:jc w:val="left"/>
              <w:rPr>
                <w:sz w:val="16"/>
                <w:szCs w:val="16"/>
              </w:rPr>
            </w:pPr>
          </w:p>
        </w:tc>
        <w:tc>
          <w:tcPr>
            <w:tcW w:w="818" w:type="dxa"/>
            <w:vMerge/>
            <w:hideMark/>
          </w:tcPr>
          <w:p w14:paraId="05B838D9" w14:textId="77777777" w:rsidR="006C7647" w:rsidRPr="006C7647" w:rsidRDefault="006C7647" w:rsidP="00EE0660">
            <w:pPr>
              <w:spacing w:line="240" w:lineRule="auto"/>
              <w:jc w:val="left"/>
              <w:rPr>
                <w:sz w:val="16"/>
                <w:szCs w:val="16"/>
              </w:rPr>
            </w:pPr>
          </w:p>
        </w:tc>
        <w:tc>
          <w:tcPr>
            <w:tcW w:w="982" w:type="dxa"/>
            <w:vMerge/>
            <w:hideMark/>
          </w:tcPr>
          <w:p w14:paraId="07699AA7" w14:textId="77777777" w:rsidR="006C7647" w:rsidRPr="006C7647" w:rsidRDefault="006C7647" w:rsidP="00EE0660">
            <w:pPr>
              <w:spacing w:line="240" w:lineRule="auto"/>
              <w:jc w:val="left"/>
              <w:rPr>
                <w:sz w:val="16"/>
                <w:szCs w:val="16"/>
              </w:rPr>
            </w:pPr>
          </w:p>
        </w:tc>
        <w:tc>
          <w:tcPr>
            <w:tcW w:w="814" w:type="dxa"/>
            <w:vMerge/>
          </w:tcPr>
          <w:p w14:paraId="795EA685" w14:textId="77777777" w:rsidR="006C7647" w:rsidRPr="006C7647" w:rsidRDefault="006C7647" w:rsidP="00EE0660">
            <w:pPr>
              <w:spacing w:line="240" w:lineRule="auto"/>
              <w:jc w:val="left"/>
              <w:rPr>
                <w:sz w:val="16"/>
                <w:szCs w:val="16"/>
              </w:rPr>
            </w:pPr>
          </w:p>
        </w:tc>
        <w:tc>
          <w:tcPr>
            <w:tcW w:w="775" w:type="dxa"/>
            <w:vMerge/>
            <w:hideMark/>
          </w:tcPr>
          <w:p w14:paraId="3F2742D0" w14:textId="77777777" w:rsidR="006C7647" w:rsidRPr="006C7647" w:rsidRDefault="006C7647" w:rsidP="00EE0660">
            <w:pPr>
              <w:spacing w:line="240" w:lineRule="auto"/>
              <w:jc w:val="left"/>
              <w:rPr>
                <w:sz w:val="16"/>
                <w:szCs w:val="16"/>
              </w:rPr>
            </w:pPr>
          </w:p>
        </w:tc>
        <w:tc>
          <w:tcPr>
            <w:tcW w:w="1008" w:type="dxa"/>
            <w:vMerge/>
            <w:hideMark/>
          </w:tcPr>
          <w:p w14:paraId="603B0133" w14:textId="77777777" w:rsidR="006C7647" w:rsidRPr="006C7647" w:rsidRDefault="006C7647" w:rsidP="00EE0660">
            <w:pPr>
              <w:spacing w:line="240" w:lineRule="auto"/>
              <w:jc w:val="left"/>
              <w:rPr>
                <w:sz w:val="16"/>
                <w:szCs w:val="16"/>
              </w:rPr>
            </w:pPr>
          </w:p>
        </w:tc>
        <w:tc>
          <w:tcPr>
            <w:tcW w:w="1011" w:type="dxa"/>
            <w:vMerge/>
            <w:hideMark/>
          </w:tcPr>
          <w:p w14:paraId="52A9E0FC" w14:textId="77777777" w:rsidR="006C7647" w:rsidRPr="006C7647" w:rsidRDefault="006C7647" w:rsidP="00EE0660">
            <w:pPr>
              <w:spacing w:line="240" w:lineRule="auto"/>
              <w:jc w:val="left"/>
              <w:rPr>
                <w:sz w:val="16"/>
                <w:szCs w:val="16"/>
              </w:rPr>
            </w:pPr>
          </w:p>
        </w:tc>
        <w:tc>
          <w:tcPr>
            <w:tcW w:w="1167" w:type="dxa"/>
          </w:tcPr>
          <w:p w14:paraId="5A290D1F" w14:textId="77777777" w:rsidR="006C7647" w:rsidRPr="006C7647" w:rsidRDefault="006C7647" w:rsidP="00EE0660">
            <w:pPr>
              <w:spacing w:line="240" w:lineRule="auto"/>
              <w:jc w:val="left"/>
              <w:rPr>
                <w:sz w:val="16"/>
                <w:szCs w:val="16"/>
              </w:rPr>
            </w:pPr>
            <w:r w:rsidRPr="006C7647">
              <w:rPr>
                <w:sz w:val="16"/>
                <w:szCs w:val="16"/>
              </w:rPr>
              <w:t>complete help: n=1 (0.3%)</w:t>
            </w:r>
          </w:p>
        </w:tc>
        <w:tc>
          <w:tcPr>
            <w:tcW w:w="1037" w:type="dxa"/>
            <w:vMerge/>
            <w:hideMark/>
          </w:tcPr>
          <w:p w14:paraId="73E9357A" w14:textId="77777777" w:rsidR="006C7647" w:rsidRPr="006C7647" w:rsidRDefault="006C7647" w:rsidP="00EE0660">
            <w:pPr>
              <w:spacing w:line="240" w:lineRule="auto"/>
              <w:jc w:val="left"/>
              <w:rPr>
                <w:sz w:val="16"/>
                <w:szCs w:val="16"/>
              </w:rPr>
            </w:pPr>
          </w:p>
        </w:tc>
        <w:tc>
          <w:tcPr>
            <w:tcW w:w="975" w:type="dxa"/>
            <w:vMerge w:val="restart"/>
            <w:hideMark/>
          </w:tcPr>
          <w:p w14:paraId="54B573A5" w14:textId="77777777" w:rsidR="006C7647" w:rsidRPr="006C7647" w:rsidRDefault="006C7647" w:rsidP="00EE0660">
            <w:pPr>
              <w:spacing w:line="240" w:lineRule="auto"/>
              <w:jc w:val="left"/>
              <w:rPr>
                <w:sz w:val="16"/>
                <w:szCs w:val="16"/>
              </w:rPr>
            </w:pPr>
            <w:r w:rsidRPr="006C7647">
              <w:rPr>
                <w:sz w:val="16"/>
                <w:szCs w:val="16"/>
              </w:rPr>
              <w:t>Mobility based on a) being bed-bound; b) being homebound; c) being able to walk outside with assistive device or physical assistance from others; d) able to walk outside independently.</w:t>
            </w:r>
          </w:p>
        </w:tc>
        <w:tc>
          <w:tcPr>
            <w:tcW w:w="1037" w:type="dxa"/>
            <w:hideMark/>
          </w:tcPr>
          <w:p w14:paraId="50225130" w14:textId="77777777" w:rsidR="006C7647" w:rsidRPr="006C7647" w:rsidRDefault="006C7647" w:rsidP="00EE0660">
            <w:pPr>
              <w:spacing w:line="240" w:lineRule="auto"/>
              <w:jc w:val="left"/>
              <w:rPr>
                <w:sz w:val="16"/>
                <w:szCs w:val="16"/>
              </w:rPr>
            </w:pPr>
            <w:r w:rsidRPr="006C7647">
              <w:rPr>
                <w:sz w:val="16"/>
                <w:szCs w:val="16"/>
              </w:rPr>
              <w:t>Mobility impairment: n=57 (14.8%)</w:t>
            </w:r>
          </w:p>
        </w:tc>
        <w:tc>
          <w:tcPr>
            <w:tcW w:w="925" w:type="dxa"/>
            <w:vMerge/>
            <w:hideMark/>
          </w:tcPr>
          <w:p w14:paraId="4F918CE2" w14:textId="77777777" w:rsidR="006C7647" w:rsidRPr="006C7647" w:rsidRDefault="006C7647" w:rsidP="00EE0660">
            <w:pPr>
              <w:spacing w:line="240" w:lineRule="auto"/>
              <w:jc w:val="left"/>
              <w:rPr>
                <w:sz w:val="16"/>
                <w:szCs w:val="16"/>
              </w:rPr>
            </w:pPr>
          </w:p>
        </w:tc>
        <w:tc>
          <w:tcPr>
            <w:tcW w:w="930" w:type="dxa"/>
            <w:vMerge/>
            <w:hideMark/>
          </w:tcPr>
          <w:p w14:paraId="1DD689E7" w14:textId="77777777" w:rsidR="006C7647" w:rsidRPr="006C7647" w:rsidRDefault="006C7647" w:rsidP="00EE0660">
            <w:pPr>
              <w:spacing w:line="240" w:lineRule="auto"/>
              <w:jc w:val="left"/>
              <w:rPr>
                <w:sz w:val="16"/>
                <w:szCs w:val="16"/>
              </w:rPr>
            </w:pPr>
          </w:p>
        </w:tc>
      </w:tr>
      <w:tr w:rsidR="006C7647" w:rsidRPr="006C7647" w14:paraId="26E2A636" w14:textId="77777777" w:rsidTr="49E90962">
        <w:trPr>
          <w:trHeight w:val="253"/>
        </w:trPr>
        <w:tc>
          <w:tcPr>
            <w:tcW w:w="887" w:type="dxa"/>
            <w:vMerge/>
            <w:hideMark/>
          </w:tcPr>
          <w:p w14:paraId="0B7B34C0" w14:textId="77777777" w:rsidR="006C7647" w:rsidRPr="006C7647" w:rsidRDefault="006C7647" w:rsidP="00EE0660">
            <w:pPr>
              <w:spacing w:line="240" w:lineRule="auto"/>
              <w:jc w:val="left"/>
              <w:rPr>
                <w:sz w:val="16"/>
                <w:szCs w:val="16"/>
              </w:rPr>
            </w:pPr>
          </w:p>
        </w:tc>
        <w:tc>
          <w:tcPr>
            <w:tcW w:w="704" w:type="dxa"/>
            <w:vMerge/>
            <w:hideMark/>
          </w:tcPr>
          <w:p w14:paraId="10A36C24" w14:textId="77777777" w:rsidR="006C7647" w:rsidRPr="006C7647" w:rsidRDefault="006C7647" w:rsidP="00EE0660">
            <w:pPr>
              <w:spacing w:line="240" w:lineRule="auto"/>
              <w:jc w:val="left"/>
              <w:rPr>
                <w:sz w:val="16"/>
                <w:szCs w:val="16"/>
              </w:rPr>
            </w:pPr>
          </w:p>
        </w:tc>
        <w:tc>
          <w:tcPr>
            <w:tcW w:w="888" w:type="dxa"/>
            <w:vMerge/>
            <w:hideMark/>
          </w:tcPr>
          <w:p w14:paraId="68785201" w14:textId="77777777" w:rsidR="006C7647" w:rsidRPr="006C7647" w:rsidRDefault="006C7647" w:rsidP="00EE0660">
            <w:pPr>
              <w:spacing w:line="240" w:lineRule="auto"/>
              <w:jc w:val="left"/>
              <w:rPr>
                <w:sz w:val="16"/>
                <w:szCs w:val="16"/>
              </w:rPr>
            </w:pPr>
          </w:p>
        </w:tc>
        <w:tc>
          <w:tcPr>
            <w:tcW w:w="818" w:type="dxa"/>
            <w:vMerge/>
            <w:hideMark/>
          </w:tcPr>
          <w:p w14:paraId="6AEEE1A7" w14:textId="77777777" w:rsidR="006C7647" w:rsidRPr="006C7647" w:rsidRDefault="006C7647" w:rsidP="00EE0660">
            <w:pPr>
              <w:spacing w:line="240" w:lineRule="auto"/>
              <w:jc w:val="left"/>
              <w:rPr>
                <w:sz w:val="16"/>
                <w:szCs w:val="16"/>
              </w:rPr>
            </w:pPr>
          </w:p>
        </w:tc>
        <w:tc>
          <w:tcPr>
            <w:tcW w:w="982" w:type="dxa"/>
            <w:vMerge/>
            <w:hideMark/>
          </w:tcPr>
          <w:p w14:paraId="6953B615" w14:textId="77777777" w:rsidR="006C7647" w:rsidRPr="006C7647" w:rsidRDefault="006C7647" w:rsidP="00EE0660">
            <w:pPr>
              <w:spacing w:line="240" w:lineRule="auto"/>
              <w:jc w:val="left"/>
              <w:rPr>
                <w:sz w:val="16"/>
                <w:szCs w:val="16"/>
              </w:rPr>
            </w:pPr>
          </w:p>
        </w:tc>
        <w:tc>
          <w:tcPr>
            <w:tcW w:w="814" w:type="dxa"/>
            <w:vMerge/>
          </w:tcPr>
          <w:p w14:paraId="4B7D2B8E" w14:textId="77777777" w:rsidR="006C7647" w:rsidRPr="006C7647" w:rsidRDefault="006C7647" w:rsidP="00EE0660">
            <w:pPr>
              <w:spacing w:line="240" w:lineRule="auto"/>
              <w:jc w:val="left"/>
              <w:rPr>
                <w:sz w:val="16"/>
                <w:szCs w:val="16"/>
              </w:rPr>
            </w:pPr>
          </w:p>
        </w:tc>
        <w:tc>
          <w:tcPr>
            <w:tcW w:w="775" w:type="dxa"/>
            <w:vMerge/>
            <w:hideMark/>
          </w:tcPr>
          <w:p w14:paraId="1BFCBDF4" w14:textId="77777777" w:rsidR="006C7647" w:rsidRPr="006C7647" w:rsidRDefault="006C7647" w:rsidP="00EE0660">
            <w:pPr>
              <w:spacing w:line="240" w:lineRule="auto"/>
              <w:jc w:val="left"/>
              <w:rPr>
                <w:sz w:val="16"/>
                <w:szCs w:val="16"/>
              </w:rPr>
            </w:pPr>
          </w:p>
        </w:tc>
        <w:tc>
          <w:tcPr>
            <w:tcW w:w="1008" w:type="dxa"/>
            <w:vMerge/>
            <w:hideMark/>
          </w:tcPr>
          <w:p w14:paraId="4A100B89" w14:textId="77777777" w:rsidR="006C7647" w:rsidRPr="006C7647" w:rsidRDefault="006C7647" w:rsidP="00EE0660">
            <w:pPr>
              <w:spacing w:line="240" w:lineRule="auto"/>
              <w:jc w:val="left"/>
              <w:rPr>
                <w:sz w:val="16"/>
                <w:szCs w:val="16"/>
              </w:rPr>
            </w:pPr>
          </w:p>
        </w:tc>
        <w:tc>
          <w:tcPr>
            <w:tcW w:w="1011" w:type="dxa"/>
            <w:vMerge/>
            <w:hideMark/>
          </w:tcPr>
          <w:p w14:paraId="64977510" w14:textId="77777777" w:rsidR="006C7647" w:rsidRPr="006C7647" w:rsidRDefault="006C7647" w:rsidP="00EE0660">
            <w:pPr>
              <w:spacing w:line="240" w:lineRule="auto"/>
              <w:jc w:val="left"/>
              <w:rPr>
                <w:sz w:val="16"/>
                <w:szCs w:val="16"/>
              </w:rPr>
            </w:pPr>
          </w:p>
        </w:tc>
        <w:tc>
          <w:tcPr>
            <w:tcW w:w="1167" w:type="dxa"/>
          </w:tcPr>
          <w:p w14:paraId="2172CF0A" w14:textId="77777777" w:rsidR="006C7647" w:rsidRPr="006C7647" w:rsidRDefault="006C7647" w:rsidP="00EE0660">
            <w:pPr>
              <w:spacing w:line="240" w:lineRule="auto"/>
              <w:jc w:val="left"/>
              <w:rPr>
                <w:sz w:val="16"/>
                <w:szCs w:val="16"/>
              </w:rPr>
            </w:pPr>
            <w:r w:rsidRPr="006C7647">
              <w:rPr>
                <w:sz w:val="16"/>
                <w:szCs w:val="16"/>
              </w:rPr>
              <w:t>Bathing</w:t>
            </w:r>
          </w:p>
        </w:tc>
        <w:tc>
          <w:tcPr>
            <w:tcW w:w="1037" w:type="dxa"/>
            <w:vMerge/>
            <w:hideMark/>
          </w:tcPr>
          <w:p w14:paraId="4C7D7F82" w14:textId="77777777" w:rsidR="006C7647" w:rsidRPr="006C7647" w:rsidRDefault="006C7647" w:rsidP="00EE0660">
            <w:pPr>
              <w:spacing w:line="240" w:lineRule="auto"/>
              <w:jc w:val="left"/>
              <w:rPr>
                <w:sz w:val="16"/>
                <w:szCs w:val="16"/>
              </w:rPr>
            </w:pPr>
          </w:p>
        </w:tc>
        <w:tc>
          <w:tcPr>
            <w:tcW w:w="975" w:type="dxa"/>
            <w:vMerge/>
            <w:hideMark/>
          </w:tcPr>
          <w:p w14:paraId="05918602" w14:textId="77777777" w:rsidR="006C7647" w:rsidRPr="006C7647" w:rsidRDefault="006C7647" w:rsidP="00EE0660">
            <w:pPr>
              <w:spacing w:line="240" w:lineRule="auto"/>
              <w:jc w:val="left"/>
              <w:rPr>
                <w:sz w:val="16"/>
                <w:szCs w:val="16"/>
              </w:rPr>
            </w:pPr>
          </w:p>
        </w:tc>
        <w:tc>
          <w:tcPr>
            <w:tcW w:w="1037" w:type="dxa"/>
            <w:vMerge w:val="restart"/>
            <w:hideMark/>
          </w:tcPr>
          <w:p w14:paraId="3ACE9DCB" w14:textId="77777777" w:rsidR="006C7647" w:rsidRPr="006C7647" w:rsidRDefault="006C7647" w:rsidP="00EE0660">
            <w:pPr>
              <w:spacing w:line="240" w:lineRule="auto"/>
              <w:jc w:val="left"/>
              <w:rPr>
                <w:sz w:val="16"/>
                <w:szCs w:val="16"/>
              </w:rPr>
            </w:pPr>
            <w:r w:rsidRPr="006C7647">
              <w:rPr>
                <w:sz w:val="16"/>
                <w:szCs w:val="16"/>
              </w:rPr>
              <w:t>Balance impairment: n=97 (25.1%)</w:t>
            </w:r>
          </w:p>
        </w:tc>
        <w:tc>
          <w:tcPr>
            <w:tcW w:w="925" w:type="dxa"/>
            <w:vMerge/>
            <w:hideMark/>
          </w:tcPr>
          <w:p w14:paraId="23884EE3" w14:textId="77777777" w:rsidR="006C7647" w:rsidRPr="006C7647" w:rsidRDefault="006C7647" w:rsidP="00EE0660">
            <w:pPr>
              <w:spacing w:line="240" w:lineRule="auto"/>
              <w:jc w:val="left"/>
              <w:rPr>
                <w:sz w:val="16"/>
                <w:szCs w:val="16"/>
              </w:rPr>
            </w:pPr>
          </w:p>
        </w:tc>
        <w:tc>
          <w:tcPr>
            <w:tcW w:w="930" w:type="dxa"/>
            <w:vMerge/>
            <w:hideMark/>
          </w:tcPr>
          <w:p w14:paraId="3F4721A6" w14:textId="77777777" w:rsidR="006C7647" w:rsidRPr="006C7647" w:rsidRDefault="006C7647" w:rsidP="00EE0660">
            <w:pPr>
              <w:spacing w:line="240" w:lineRule="auto"/>
              <w:jc w:val="left"/>
              <w:rPr>
                <w:sz w:val="16"/>
                <w:szCs w:val="16"/>
              </w:rPr>
            </w:pPr>
          </w:p>
        </w:tc>
      </w:tr>
      <w:tr w:rsidR="006C7647" w:rsidRPr="006C7647" w14:paraId="50B1ABB1" w14:textId="77777777" w:rsidTr="49E90962">
        <w:trPr>
          <w:trHeight w:val="288"/>
        </w:trPr>
        <w:tc>
          <w:tcPr>
            <w:tcW w:w="887" w:type="dxa"/>
            <w:vMerge/>
            <w:hideMark/>
          </w:tcPr>
          <w:p w14:paraId="600F3557" w14:textId="77777777" w:rsidR="006C7647" w:rsidRPr="006C7647" w:rsidRDefault="006C7647" w:rsidP="00EE0660">
            <w:pPr>
              <w:spacing w:line="240" w:lineRule="auto"/>
              <w:jc w:val="left"/>
              <w:rPr>
                <w:sz w:val="16"/>
                <w:szCs w:val="16"/>
              </w:rPr>
            </w:pPr>
          </w:p>
        </w:tc>
        <w:tc>
          <w:tcPr>
            <w:tcW w:w="704" w:type="dxa"/>
            <w:vMerge/>
            <w:hideMark/>
          </w:tcPr>
          <w:p w14:paraId="427E2EA3" w14:textId="77777777" w:rsidR="006C7647" w:rsidRPr="006C7647" w:rsidRDefault="006C7647" w:rsidP="00EE0660">
            <w:pPr>
              <w:spacing w:line="240" w:lineRule="auto"/>
              <w:jc w:val="left"/>
              <w:rPr>
                <w:sz w:val="16"/>
                <w:szCs w:val="16"/>
              </w:rPr>
            </w:pPr>
          </w:p>
        </w:tc>
        <w:tc>
          <w:tcPr>
            <w:tcW w:w="888" w:type="dxa"/>
            <w:vMerge/>
            <w:hideMark/>
          </w:tcPr>
          <w:p w14:paraId="7DCFE97E" w14:textId="77777777" w:rsidR="006C7647" w:rsidRPr="006C7647" w:rsidRDefault="006C7647" w:rsidP="00EE0660">
            <w:pPr>
              <w:spacing w:line="240" w:lineRule="auto"/>
              <w:jc w:val="left"/>
              <w:rPr>
                <w:sz w:val="16"/>
                <w:szCs w:val="16"/>
              </w:rPr>
            </w:pPr>
          </w:p>
        </w:tc>
        <w:tc>
          <w:tcPr>
            <w:tcW w:w="818" w:type="dxa"/>
            <w:vMerge/>
            <w:hideMark/>
          </w:tcPr>
          <w:p w14:paraId="2C3D9583" w14:textId="77777777" w:rsidR="006C7647" w:rsidRPr="006C7647" w:rsidRDefault="006C7647" w:rsidP="00EE0660">
            <w:pPr>
              <w:spacing w:line="240" w:lineRule="auto"/>
              <w:jc w:val="left"/>
              <w:rPr>
                <w:sz w:val="16"/>
                <w:szCs w:val="16"/>
              </w:rPr>
            </w:pPr>
          </w:p>
        </w:tc>
        <w:tc>
          <w:tcPr>
            <w:tcW w:w="982" w:type="dxa"/>
            <w:vMerge/>
            <w:hideMark/>
          </w:tcPr>
          <w:p w14:paraId="519D9D7A" w14:textId="77777777" w:rsidR="006C7647" w:rsidRPr="006C7647" w:rsidRDefault="006C7647" w:rsidP="00EE0660">
            <w:pPr>
              <w:spacing w:line="240" w:lineRule="auto"/>
              <w:jc w:val="left"/>
              <w:rPr>
                <w:sz w:val="16"/>
                <w:szCs w:val="16"/>
              </w:rPr>
            </w:pPr>
          </w:p>
        </w:tc>
        <w:tc>
          <w:tcPr>
            <w:tcW w:w="814" w:type="dxa"/>
            <w:vMerge/>
          </w:tcPr>
          <w:p w14:paraId="26AF37D3" w14:textId="77777777" w:rsidR="006C7647" w:rsidRPr="006C7647" w:rsidRDefault="006C7647" w:rsidP="00EE0660">
            <w:pPr>
              <w:spacing w:line="240" w:lineRule="auto"/>
              <w:jc w:val="left"/>
              <w:rPr>
                <w:sz w:val="16"/>
                <w:szCs w:val="16"/>
              </w:rPr>
            </w:pPr>
          </w:p>
        </w:tc>
        <w:tc>
          <w:tcPr>
            <w:tcW w:w="775" w:type="dxa"/>
            <w:vMerge/>
            <w:hideMark/>
          </w:tcPr>
          <w:p w14:paraId="2AFD5FB6" w14:textId="77777777" w:rsidR="006C7647" w:rsidRPr="006C7647" w:rsidRDefault="006C7647" w:rsidP="00EE0660">
            <w:pPr>
              <w:spacing w:line="240" w:lineRule="auto"/>
              <w:jc w:val="left"/>
              <w:rPr>
                <w:sz w:val="16"/>
                <w:szCs w:val="16"/>
              </w:rPr>
            </w:pPr>
          </w:p>
        </w:tc>
        <w:tc>
          <w:tcPr>
            <w:tcW w:w="1008" w:type="dxa"/>
            <w:vMerge/>
            <w:hideMark/>
          </w:tcPr>
          <w:p w14:paraId="554D9C96" w14:textId="77777777" w:rsidR="006C7647" w:rsidRPr="006C7647" w:rsidRDefault="006C7647" w:rsidP="00EE0660">
            <w:pPr>
              <w:spacing w:line="240" w:lineRule="auto"/>
              <w:jc w:val="left"/>
              <w:rPr>
                <w:sz w:val="16"/>
                <w:szCs w:val="16"/>
              </w:rPr>
            </w:pPr>
          </w:p>
        </w:tc>
        <w:tc>
          <w:tcPr>
            <w:tcW w:w="1011" w:type="dxa"/>
            <w:vMerge/>
            <w:hideMark/>
          </w:tcPr>
          <w:p w14:paraId="1D7D0DAC" w14:textId="77777777" w:rsidR="006C7647" w:rsidRPr="006C7647" w:rsidRDefault="006C7647" w:rsidP="00EE0660">
            <w:pPr>
              <w:spacing w:line="240" w:lineRule="auto"/>
              <w:jc w:val="left"/>
              <w:rPr>
                <w:sz w:val="16"/>
                <w:szCs w:val="16"/>
              </w:rPr>
            </w:pPr>
          </w:p>
        </w:tc>
        <w:tc>
          <w:tcPr>
            <w:tcW w:w="1167" w:type="dxa"/>
          </w:tcPr>
          <w:p w14:paraId="61823787" w14:textId="77777777" w:rsidR="006C7647" w:rsidRPr="006C7647" w:rsidRDefault="006C7647" w:rsidP="00EE0660">
            <w:pPr>
              <w:spacing w:line="240" w:lineRule="auto"/>
              <w:jc w:val="left"/>
              <w:rPr>
                <w:sz w:val="16"/>
                <w:szCs w:val="16"/>
              </w:rPr>
            </w:pPr>
            <w:r w:rsidRPr="006C7647">
              <w:rPr>
                <w:sz w:val="16"/>
                <w:szCs w:val="16"/>
              </w:rPr>
              <w:t>some help: n=253 (65.5%)</w:t>
            </w:r>
          </w:p>
        </w:tc>
        <w:tc>
          <w:tcPr>
            <w:tcW w:w="1037" w:type="dxa"/>
            <w:vMerge/>
            <w:hideMark/>
          </w:tcPr>
          <w:p w14:paraId="5B993126" w14:textId="77777777" w:rsidR="006C7647" w:rsidRPr="006C7647" w:rsidRDefault="006C7647" w:rsidP="00EE0660">
            <w:pPr>
              <w:spacing w:line="240" w:lineRule="auto"/>
              <w:jc w:val="left"/>
              <w:rPr>
                <w:sz w:val="16"/>
                <w:szCs w:val="16"/>
              </w:rPr>
            </w:pPr>
          </w:p>
        </w:tc>
        <w:tc>
          <w:tcPr>
            <w:tcW w:w="975" w:type="dxa"/>
            <w:vMerge/>
            <w:hideMark/>
          </w:tcPr>
          <w:p w14:paraId="1EFF695B" w14:textId="77777777" w:rsidR="006C7647" w:rsidRPr="006C7647" w:rsidRDefault="006C7647" w:rsidP="00EE0660">
            <w:pPr>
              <w:spacing w:line="240" w:lineRule="auto"/>
              <w:jc w:val="left"/>
              <w:rPr>
                <w:sz w:val="16"/>
                <w:szCs w:val="16"/>
              </w:rPr>
            </w:pPr>
          </w:p>
        </w:tc>
        <w:tc>
          <w:tcPr>
            <w:tcW w:w="1037" w:type="dxa"/>
            <w:vMerge/>
            <w:hideMark/>
          </w:tcPr>
          <w:p w14:paraId="477986C6" w14:textId="77777777" w:rsidR="006C7647" w:rsidRPr="006C7647" w:rsidRDefault="006C7647" w:rsidP="00EE0660">
            <w:pPr>
              <w:spacing w:line="240" w:lineRule="auto"/>
              <w:jc w:val="left"/>
              <w:rPr>
                <w:sz w:val="16"/>
                <w:szCs w:val="16"/>
              </w:rPr>
            </w:pPr>
          </w:p>
        </w:tc>
        <w:tc>
          <w:tcPr>
            <w:tcW w:w="925" w:type="dxa"/>
            <w:vMerge/>
            <w:hideMark/>
          </w:tcPr>
          <w:p w14:paraId="1C34350C" w14:textId="77777777" w:rsidR="006C7647" w:rsidRPr="006C7647" w:rsidRDefault="006C7647" w:rsidP="00EE0660">
            <w:pPr>
              <w:spacing w:line="240" w:lineRule="auto"/>
              <w:jc w:val="left"/>
              <w:rPr>
                <w:sz w:val="16"/>
                <w:szCs w:val="16"/>
              </w:rPr>
            </w:pPr>
          </w:p>
        </w:tc>
        <w:tc>
          <w:tcPr>
            <w:tcW w:w="930" w:type="dxa"/>
            <w:vMerge/>
            <w:hideMark/>
          </w:tcPr>
          <w:p w14:paraId="19E3BC0B" w14:textId="77777777" w:rsidR="006C7647" w:rsidRPr="006C7647" w:rsidRDefault="006C7647" w:rsidP="00EE0660">
            <w:pPr>
              <w:spacing w:line="240" w:lineRule="auto"/>
              <w:jc w:val="left"/>
              <w:rPr>
                <w:sz w:val="16"/>
                <w:szCs w:val="16"/>
              </w:rPr>
            </w:pPr>
          </w:p>
        </w:tc>
      </w:tr>
      <w:tr w:rsidR="006C7647" w:rsidRPr="006C7647" w14:paraId="2DF05232" w14:textId="77777777" w:rsidTr="49E90962">
        <w:trPr>
          <w:trHeight w:val="288"/>
        </w:trPr>
        <w:tc>
          <w:tcPr>
            <w:tcW w:w="887" w:type="dxa"/>
            <w:vMerge/>
            <w:hideMark/>
          </w:tcPr>
          <w:p w14:paraId="4B1479E5" w14:textId="77777777" w:rsidR="006C7647" w:rsidRPr="006C7647" w:rsidRDefault="006C7647" w:rsidP="00EE0660">
            <w:pPr>
              <w:spacing w:line="240" w:lineRule="auto"/>
              <w:jc w:val="left"/>
              <w:rPr>
                <w:sz w:val="16"/>
                <w:szCs w:val="16"/>
              </w:rPr>
            </w:pPr>
          </w:p>
        </w:tc>
        <w:tc>
          <w:tcPr>
            <w:tcW w:w="704" w:type="dxa"/>
            <w:vMerge/>
            <w:hideMark/>
          </w:tcPr>
          <w:p w14:paraId="6B9522CD" w14:textId="77777777" w:rsidR="006C7647" w:rsidRPr="006C7647" w:rsidRDefault="006C7647" w:rsidP="00EE0660">
            <w:pPr>
              <w:spacing w:line="240" w:lineRule="auto"/>
              <w:jc w:val="left"/>
              <w:rPr>
                <w:sz w:val="16"/>
                <w:szCs w:val="16"/>
              </w:rPr>
            </w:pPr>
          </w:p>
        </w:tc>
        <w:tc>
          <w:tcPr>
            <w:tcW w:w="888" w:type="dxa"/>
            <w:vMerge/>
            <w:hideMark/>
          </w:tcPr>
          <w:p w14:paraId="5364FFCB" w14:textId="77777777" w:rsidR="006C7647" w:rsidRPr="006C7647" w:rsidRDefault="006C7647" w:rsidP="00EE0660">
            <w:pPr>
              <w:spacing w:line="240" w:lineRule="auto"/>
              <w:jc w:val="left"/>
              <w:rPr>
                <w:sz w:val="16"/>
                <w:szCs w:val="16"/>
              </w:rPr>
            </w:pPr>
          </w:p>
        </w:tc>
        <w:tc>
          <w:tcPr>
            <w:tcW w:w="818" w:type="dxa"/>
            <w:vMerge/>
            <w:hideMark/>
          </w:tcPr>
          <w:p w14:paraId="64B5E92F" w14:textId="77777777" w:rsidR="006C7647" w:rsidRPr="006C7647" w:rsidRDefault="006C7647" w:rsidP="00EE0660">
            <w:pPr>
              <w:spacing w:line="240" w:lineRule="auto"/>
              <w:jc w:val="left"/>
              <w:rPr>
                <w:sz w:val="16"/>
                <w:szCs w:val="16"/>
              </w:rPr>
            </w:pPr>
          </w:p>
        </w:tc>
        <w:tc>
          <w:tcPr>
            <w:tcW w:w="982" w:type="dxa"/>
            <w:vMerge/>
            <w:hideMark/>
          </w:tcPr>
          <w:p w14:paraId="31BF9321" w14:textId="77777777" w:rsidR="006C7647" w:rsidRPr="006C7647" w:rsidRDefault="006C7647" w:rsidP="00EE0660">
            <w:pPr>
              <w:spacing w:line="240" w:lineRule="auto"/>
              <w:jc w:val="left"/>
              <w:rPr>
                <w:sz w:val="16"/>
                <w:szCs w:val="16"/>
              </w:rPr>
            </w:pPr>
          </w:p>
        </w:tc>
        <w:tc>
          <w:tcPr>
            <w:tcW w:w="814" w:type="dxa"/>
            <w:vMerge/>
          </w:tcPr>
          <w:p w14:paraId="1D7C37C6" w14:textId="77777777" w:rsidR="006C7647" w:rsidRPr="006C7647" w:rsidRDefault="006C7647" w:rsidP="00EE0660">
            <w:pPr>
              <w:spacing w:line="240" w:lineRule="auto"/>
              <w:jc w:val="left"/>
              <w:rPr>
                <w:sz w:val="16"/>
                <w:szCs w:val="16"/>
              </w:rPr>
            </w:pPr>
          </w:p>
        </w:tc>
        <w:tc>
          <w:tcPr>
            <w:tcW w:w="775" w:type="dxa"/>
            <w:vMerge/>
            <w:hideMark/>
          </w:tcPr>
          <w:p w14:paraId="41747827" w14:textId="77777777" w:rsidR="006C7647" w:rsidRPr="006C7647" w:rsidRDefault="006C7647" w:rsidP="00EE0660">
            <w:pPr>
              <w:spacing w:line="240" w:lineRule="auto"/>
              <w:jc w:val="left"/>
              <w:rPr>
                <w:sz w:val="16"/>
                <w:szCs w:val="16"/>
              </w:rPr>
            </w:pPr>
          </w:p>
        </w:tc>
        <w:tc>
          <w:tcPr>
            <w:tcW w:w="1008" w:type="dxa"/>
            <w:vMerge/>
            <w:hideMark/>
          </w:tcPr>
          <w:p w14:paraId="2C32461D" w14:textId="77777777" w:rsidR="006C7647" w:rsidRPr="006C7647" w:rsidRDefault="006C7647" w:rsidP="00EE0660">
            <w:pPr>
              <w:spacing w:line="240" w:lineRule="auto"/>
              <w:jc w:val="left"/>
              <w:rPr>
                <w:sz w:val="16"/>
                <w:szCs w:val="16"/>
              </w:rPr>
            </w:pPr>
          </w:p>
        </w:tc>
        <w:tc>
          <w:tcPr>
            <w:tcW w:w="1011" w:type="dxa"/>
            <w:vMerge/>
            <w:hideMark/>
          </w:tcPr>
          <w:p w14:paraId="1FB88720" w14:textId="77777777" w:rsidR="006C7647" w:rsidRPr="006C7647" w:rsidRDefault="006C7647" w:rsidP="00EE0660">
            <w:pPr>
              <w:spacing w:line="240" w:lineRule="auto"/>
              <w:jc w:val="left"/>
              <w:rPr>
                <w:sz w:val="16"/>
                <w:szCs w:val="16"/>
              </w:rPr>
            </w:pPr>
          </w:p>
        </w:tc>
        <w:tc>
          <w:tcPr>
            <w:tcW w:w="1167" w:type="dxa"/>
          </w:tcPr>
          <w:p w14:paraId="0524A022" w14:textId="77777777" w:rsidR="006C7647" w:rsidRPr="006C7647" w:rsidRDefault="006C7647" w:rsidP="00EE0660">
            <w:pPr>
              <w:spacing w:line="240" w:lineRule="auto"/>
              <w:jc w:val="left"/>
              <w:rPr>
                <w:sz w:val="16"/>
                <w:szCs w:val="16"/>
              </w:rPr>
            </w:pPr>
            <w:r w:rsidRPr="006C7647">
              <w:rPr>
                <w:sz w:val="16"/>
                <w:szCs w:val="16"/>
              </w:rPr>
              <w:t>complete help: n=6 (1.6%)</w:t>
            </w:r>
          </w:p>
        </w:tc>
        <w:tc>
          <w:tcPr>
            <w:tcW w:w="1037" w:type="dxa"/>
            <w:vMerge/>
            <w:hideMark/>
          </w:tcPr>
          <w:p w14:paraId="691FF318" w14:textId="77777777" w:rsidR="006C7647" w:rsidRPr="006C7647" w:rsidRDefault="006C7647" w:rsidP="00EE0660">
            <w:pPr>
              <w:spacing w:line="240" w:lineRule="auto"/>
              <w:jc w:val="left"/>
              <w:rPr>
                <w:sz w:val="16"/>
                <w:szCs w:val="16"/>
              </w:rPr>
            </w:pPr>
          </w:p>
        </w:tc>
        <w:tc>
          <w:tcPr>
            <w:tcW w:w="975" w:type="dxa"/>
            <w:vMerge/>
            <w:hideMark/>
          </w:tcPr>
          <w:p w14:paraId="09BDC926" w14:textId="77777777" w:rsidR="006C7647" w:rsidRPr="006C7647" w:rsidRDefault="006C7647" w:rsidP="00EE0660">
            <w:pPr>
              <w:spacing w:line="240" w:lineRule="auto"/>
              <w:jc w:val="left"/>
              <w:rPr>
                <w:sz w:val="16"/>
                <w:szCs w:val="16"/>
              </w:rPr>
            </w:pPr>
          </w:p>
        </w:tc>
        <w:tc>
          <w:tcPr>
            <w:tcW w:w="1037" w:type="dxa"/>
            <w:vMerge/>
            <w:hideMark/>
          </w:tcPr>
          <w:p w14:paraId="50DA59B8" w14:textId="77777777" w:rsidR="006C7647" w:rsidRPr="006C7647" w:rsidRDefault="006C7647" w:rsidP="00EE0660">
            <w:pPr>
              <w:spacing w:line="240" w:lineRule="auto"/>
              <w:jc w:val="left"/>
              <w:rPr>
                <w:sz w:val="16"/>
                <w:szCs w:val="16"/>
              </w:rPr>
            </w:pPr>
          </w:p>
        </w:tc>
        <w:tc>
          <w:tcPr>
            <w:tcW w:w="925" w:type="dxa"/>
            <w:vMerge/>
            <w:hideMark/>
          </w:tcPr>
          <w:p w14:paraId="63B0DA68" w14:textId="77777777" w:rsidR="006C7647" w:rsidRPr="006C7647" w:rsidRDefault="006C7647" w:rsidP="00EE0660">
            <w:pPr>
              <w:spacing w:line="240" w:lineRule="auto"/>
              <w:jc w:val="left"/>
              <w:rPr>
                <w:sz w:val="16"/>
                <w:szCs w:val="16"/>
              </w:rPr>
            </w:pPr>
          </w:p>
        </w:tc>
        <w:tc>
          <w:tcPr>
            <w:tcW w:w="930" w:type="dxa"/>
            <w:vMerge/>
            <w:hideMark/>
          </w:tcPr>
          <w:p w14:paraId="12B7BD92" w14:textId="77777777" w:rsidR="006C7647" w:rsidRPr="006C7647" w:rsidRDefault="006C7647" w:rsidP="00EE0660">
            <w:pPr>
              <w:spacing w:line="240" w:lineRule="auto"/>
              <w:jc w:val="left"/>
              <w:rPr>
                <w:sz w:val="16"/>
                <w:szCs w:val="16"/>
              </w:rPr>
            </w:pPr>
          </w:p>
        </w:tc>
      </w:tr>
      <w:tr w:rsidR="006C7647" w:rsidRPr="006C7647" w14:paraId="50100A66" w14:textId="77777777" w:rsidTr="49E90962">
        <w:trPr>
          <w:trHeight w:val="288"/>
        </w:trPr>
        <w:tc>
          <w:tcPr>
            <w:tcW w:w="887" w:type="dxa"/>
            <w:vMerge/>
            <w:hideMark/>
          </w:tcPr>
          <w:p w14:paraId="778E1EEE" w14:textId="77777777" w:rsidR="006C7647" w:rsidRPr="006C7647" w:rsidRDefault="006C7647" w:rsidP="00EE0660">
            <w:pPr>
              <w:spacing w:line="240" w:lineRule="auto"/>
              <w:jc w:val="left"/>
              <w:rPr>
                <w:sz w:val="16"/>
                <w:szCs w:val="16"/>
              </w:rPr>
            </w:pPr>
          </w:p>
        </w:tc>
        <w:tc>
          <w:tcPr>
            <w:tcW w:w="704" w:type="dxa"/>
            <w:vMerge/>
            <w:hideMark/>
          </w:tcPr>
          <w:p w14:paraId="22457757" w14:textId="77777777" w:rsidR="006C7647" w:rsidRPr="006C7647" w:rsidRDefault="006C7647" w:rsidP="00EE0660">
            <w:pPr>
              <w:spacing w:line="240" w:lineRule="auto"/>
              <w:jc w:val="left"/>
              <w:rPr>
                <w:sz w:val="16"/>
                <w:szCs w:val="16"/>
              </w:rPr>
            </w:pPr>
          </w:p>
        </w:tc>
        <w:tc>
          <w:tcPr>
            <w:tcW w:w="888" w:type="dxa"/>
            <w:vMerge/>
            <w:hideMark/>
          </w:tcPr>
          <w:p w14:paraId="5E000737" w14:textId="77777777" w:rsidR="006C7647" w:rsidRPr="006C7647" w:rsidRDefault="006C7647" w:rsidP="00EE0660">
            <w:pPr>
              <w:spacing w:line="240" w:lineRule="auto"/>
              <w:jc w:val="left"/>
              <w:rPr>
                <w:sz w:val="16"/>
                <w:szCs w:val="16"/>
              </w:rPr>
            </w:pPr>
          </w:p>
        </w:tc>
        <w:tc>
          <w:tcPr>
            <w:tcW w:w="818" w:type="dxa"/>
            <w:vMerge/>
            <w:hideMark/>
          </w:tcPr>
          <w:p w14:paraId="4221B52D" w14:textId="77777777" w:rsidR="006C7647" w:rsidRPr="006C7647" w:rsidRDefault="006C7647" w:rsidP="00EE0660">
            <w:pPr>
              <w:spacing w:line="240" w:lineRule="auto"/>
              <w:jc w:val="left"/>
              <w:rPr>
                <w:sz w:val="16"/>
                <w:szCs w:val="16"/>
              </w:rPr>
            </w:pPr>
          </w:p>
        </w:tc>
        <w:tc>
          <w:tcPr>
            <w:tcW w:w="982" w:type="dxa"/>
            <w:vMerge/>
            <w:hideMark/>
          </w:tcPr>
          <w:p w14:paraId="22306447" w14:textId="77777777" w:rsidR="006C7647" w:rsidRPr="006C7647" w:rsidRDefault="006C7647" w:rsidP="00EE0660">
            <w:pPr>
              <w:spacing w:line="240" w:lineRule="auto"/>
              <w:jc w:val="left"/>
              <w:rPr>
                <w:sz w:val="16"/>
                <w:szCs w:val="16"/>
              </w:rPr>
            </w:pPr>
          </w:p>
        </w:tc>
        <w:tc>
          <w:tcPr>
            <w:tcW w:w="814" w:type="dxa"/>
            <w:vMerge/>
          </w:tcPr>
          <w:p w14:paraId="3583C4F8" w14:textId="77777777" w:rsidR="006C7647" w:rsidRPr="006C7647" w:rsidRDefault="006C7647" w:rsidP="00EE0660">
            <w:pPr>
              <w:spacing w:line="240" w:lineRule="auto"/>
              <w:jc w:val="left"/>
              <w:rPr>
                <w:sz w:val="16"/>
                <w:szCs w:val="16"/>
              </w:rPr>
            </w:pPr>
          </w:p>
        </w:tc>
        <w:tc>
          <w:tcPr>
            <w:tcW w:w="775" w:type="dxa"/>
            <w:vMerge/>
            <w:hideMark/>
          </w:tcPr>
          <w:p w14:paraId="1B283B62" w14:textId="77777777" w:rsidR="006C7647" w:rsidRPr="006C7647" w:rsidRDefault="006C7647" w:rsidP="00EE0660">
            <w:pPr>
              <w:spacing w:line="240" w:lineRule="auto"/>
              <w:jc w:val="left"/>
              <w:rPr>
                <w:sz w:val="16"/>
                <w:szCs w:val="16"/>
              </w:rPr>
            </w:pPr>
          </w:p>
        </w:tc>
        <w:tc>
          <w:tcPr>
            <w:tcW w:w="1008" w:type="dxa"/>
            <w:vMerge/>
            <w:hideMark/>
          </w:tcPr>
          <w:p w14:paraId="717AD78B" w14:textId="77777777" w:rsidR="006C7647" w:rsidRPr="006C7647" w:rsidRDefault="006C7647" w:rsidP="00EE0660">
            <w:pPr>
              <w:spacing w:line="240" w:lineRule="auto"/>
              <w:jc w:val="left"/>
              <w:rPr>
                <w:sz w:val="16"/>
                <w:szCs w:val="16"/>
              </w:rPr>
            </w:pPr>
          </w:p>
        </w:tc>
        <w:tc>
          <w:tcPr>
            <w:tcW w:w="1011" w:type="dxa"/>
            <w:vMerge/>
            <w:hideMark/>
          </w:tcPr>
          <w:p w14:paraId="10ABF180" w14:textId="77777777" w:rsidR="006C7647" w:rsidRPr="006C7647" w:rsidRDefault="006C7647" w:rsidP="00EE0660">
            <w:pPr>
              <w:spacing w:line="240" w:lineRule="auto"/>
              <w:jc w:val="left"/>
              <w:rPr>
                <w:sz w:val="16"/>
                <w:szCs w:val="16"/>
              </w:rPr>
            </w:pPr>
          </w:p>
        </w:tc>
        <w:tc>
          <w:tcPr>
            <w:tcW w:w="1167" w:type="dxa"/>
          </w:tcPr>
          <w:p w14:paraId="2F5C74AC" w14:textId="77777777" w:rsidR="006C7647" w:rsidRPr="006C7647" w:rsidRDefault="006C7647" w:rsidP="00EE0660">
            <w:pPr>
              <w:spacing w:line="240" w:lineRule="auto"/>
              <w:jc w:val="left"/>
              <w:rPr>
                <w:sz w:val="16"/>
                <w:szCs w:val="16"/>
              </w:rPr>
            </w:pPr>
            <w:r w:rsidRPr="006C7647">
              <w:rPr>
                <w:sz w:val="16"/>
                <w:szCs w:val="16"/>
              </w:rPr>
              <w:t>Dressing</w:t>
            </w:r>
          </w:p>
        </w:tc>
        <w:tc>
          <w:tcPr>
            <w:tcW w:w="1037" w:type="dxa"/>
            <w:vMerge/>
            <w:hideMark/>
          </w:tcPr>
          <w:p w14:paraId="08F4B4AB" w14:textId="77777777" w:rsidR="006C7647" w:rsidRPr="006C7647" w:rsidRDefault="006C7647" w:rsidP="00EE0660">
            <w:pPr>
              <w:spacing w:line="240" w:lineRule="auto"/>
              <w:jc w:val="left"/>
              <w:rPr>
                <w:sz w:val="16"/>
                <w:szCs w:val="16"/>
              </w:rPr>
            </w:pPr>
          </w:p>
        </w:tc>
        <w:tc>
          <w:tcPr>
            <w:tcW w:w="975" w:type="dxa"/>
            <w:vMerge/>
            <w:hideMark/>
          </w:tcPr>
          <w:p w14:paraId="2EC3B0DB" w14:textId="77777777" w:rsidR="006C7647" w:rsidRPr="006C7647" w:rsidRDefault="006C7647" w:rsidP="00EE0660">
            <w:pPr>
              <w:spacing w:line="240" w:lineRule="auto"/>
              <w:jc w:val="left"/>
              <w:rPr>
                <w:sz w:val="16"/>
                <w:szCs w:val="16"/>
              </w:rPr>
            </w:pPr>
          </w:p>
        </w:tc>
        <w:tc>
          <w:tcPr>
            <w:tcW w:w="1037" w:type="dxa"/>
            <w:vMerge/>
            <w:hideMark/>
          </w:tcPr>
          <w:p w14:paraId="246485E5" w14:textId="77777777" w:rsidR="006C7647" w:rsidRPr="006C7647" w:rsidRDefault="006C7647" w:rsidP="00EE0660">
            <w:pPr>
              <w:spacing w:line="240" w:lineRule="auto"/>
              <w:jc w:val="left"/>
              <w:rPr>
                <w:sz w:val="16"/>
                <w:szCs w:val="16"/>
              </w:rPr>
            </w:pPr>
          </w:p>
        </w:tc>
        <w:tc>
          <w:tcPr>
            <w:tcW w:w="925" w:type="dxa"/>
            <w:vMerge/>
            <w:hideMark/>
          </w:tcPr>
          <w:p w14:paraId="3F716ED8" w14:textId="77777777" w:rsidR="006C7647" w:rsidRPr="006C7647" w:rsidRDefault="006C7647" w:rsidP="00EE0660">
            <w:pPr>
              <w:spacing w:line="240" w:lineRule="auto"/>
              <w:jc w:val="left"/>
              <w:rPr>
                <w:sz w:val="16"/>
                <w:szCs w:val="16"/>
              </w:rPr>
            </w:pPr>
          </w:p>
        </w:tc>
        <w:tc>
          <w:tcPr>
            <w:tcW w:w="930" w:type="dxa"/>
            <w:vMerge/>
            <w:hideMark/>
          </w:tcPr>
          <w:p w14:paraId="7DB62756" w14:textId="77777777" w:rsidR="006C7647" w:rsidRPr="006C7647" w:rsidRDefault="006C7647" w:rsidP="00EE0660">
            <w:pPr>
              <w:spacing w:line="240" w:lineRule="auto"/>
              <w:jc w:val="left"/>
              <w:rPr>
                <w:sz w:val="16"/>
                <w:szCs w:val="16"/>
              </w:rPr>
            </w:pPr>
          </w:p>
        </w:tc>
      </w:tr>
      <w:tr w:rsidR="006C7647" w:rsidRPr="006C7647" w14:paraId="7A9F16C0" w14:textId="77777777" w:rsidTr="49E90962">
        <w:trPr>
          <w:trHeight w:val="288"/>
        </w:trPr>
        <w:tc>
          <w:tcPr>
            <w:tcW w:w="887" w:type="dxa"/>
            <w:vMerge/>
            <w:hideMark/>
          </w:tcPr>
          <w:p w14:paraId="126BC426" w14:textId="77777777" w:rsidR="006C7647" w:rsidRPr="006C7647" w:rsidRDefault="006C7647" w:rsidP="00EE0660">
            <w:pPr>
              <w:spacing w:line="240" w:lineRule="auto"/>
              <w:jc w:val="left"/>
              <w:rPr>
                <w:sz w:val="16"/>
                <w:szCs w:val="16"/>
              </w:rPr>
            </w:pPr>
          </w:p>
        </w:tc>
        <w:tc>
          <w:tcPr>
            <w:tcW w:w="704" w:type="dxa"/>
            <w:vMerge/>
            <w:hideMark/>
          </w:tcPr>
          <w:p w14:paraId="4B509828" w14:textId="77777777" w:rsidR="006C7647" w:rsidRPr="006C7647" w:rsidRDefault="006C7647" w:rsidP="00EE0660">
            <w:pPr>
              <w:spacing w:line="240" w:lineRule="auto"/>
              <w:jc w:val="left"/>
              <w:rPr>
                <w:sz w:val="16"/>
                <w:szCs w:val="16"/>
              </w:rPr>
            </w:pPr>
          </w:p>
        </w:tc>
        <w:tc>
          <w:tcPr>
            <w:tcW w:w="888" w:type="dxa"/>
            <w:vMerge/>
            <w:hideMark/>
          </w:tcPr>
          <w:p w14:paraId="6DEA12C4" w14:textId="77777777" w:rsidR="006C7647" w:rsidRPr="006C7647" w:rsidRDefault="006C7647" w:rsidP="00EE0660">
            <w:pPr>
              <w:spacing w:line="240" w:lineRule="auto"/>
              <w:jc w:val="left"/>
              <w:rPr>
                <w:sz w:val="16"/>
                <w:szCs w:val="16"/>
              </w:rPr>
            </w:pPr>
          </w:p>
        </w:tc>
        <w:tc>
          <w:tcPr>
            <w:tcW w:w="818" w:type="dxa"/>
            <w:vMerge/>
            <w:hideMark/>
          </w:tcPr>
          <w:p w14:paraId="47DEDA0C" w14:textId="77777777" w:rsidR="006C7647" w:rsidRPr="006C7647" w:rsidRDefault="006C7647" w:rsidP="00EE0660">
            <w:pPr>
              <w:spacing w:line="240" w:lineRule="auto"/>
              <w:jc w:val="left"/>
              <w:rPr>
                <w:sz w:val="16"/>
                <w:szCs w:val="16"/>
              </w:rPr>
            </w:pPr>
          </w:p>
        </w:tc>
        <w:tc>
          <w:tcPr>
            <w:tcW w:w="982" w:type="dxa"/>
            <w:vMerge/>
            <w:hideMark/>
          </w:tcPr>
          <w:p w14:paraId="4B5FC71D" w14:textId="77777777" w:rsidR="006C7647" w:rsidRPr="006C7647" w:rsidRDefault="006C7647" w:rsidP="00EE0660">
            <w:pPr>
              <w:spacing w:line="240" w:lineRule="auto"/>
              <w:jc w:val="left"/>
              <w:rPr>
                <w:sz w:val="16"/>
                <w:szCs w:val="16"/>
              </w:rPr>
            </w:pPr>
          </w:p>
        </w:tc>
        <w:tc>
          <w:tcPr>
            <w:tcW w:w="814" w:type="dxa"/>
            <w:vMerge/>
          </w:tcPr>
          <w:p w14:paraId="34668BB0" w14:textId="77777777" w:rsidR="006C7647" w:rsidRPr="006C7647" w:rsidRDefault="006C7647" w:rsidP="00EE0660">
            <w:pPr>
              <w:spacing w:line="240" w:lineRule="auto"/>
              <w:jc w:val="left"/>
              <w:rPr>
                <w:sz w:val="16"/>
                <w:szCs w:val="16"/>
              </w:rPr>
            </w:pPr>
          </w:p>
        </w:tc>
        <w:tc>
          <w:tcPr>
            <w:tcW w:w="775" w:type="dxa"/>
            <w:vMerge/>
            <w:hideMark/>
          </w:tcPr>
          <w:p w14:paraId="5D09A4D8" w14:textId="77777777" w:rsidR="006C7647" w:rsidRPr="006C7647" w:rsidRDefault="006C7647" w:rsidP="00EE0660">
            <w:pPr>
              <w:spacing w:line="240" w:lineRule="auto"/>
              <w:jc w:val="left"/>
              <w:rPr>
                <w:sz w:val="16"/>
                <w:szCs w:val="16"/>
              </w:rPr>
            </w:pPr>
          </w:p>
        </w:tc>
        <w:tc>
          <w:tcPr>
            <w:tcW w:w="1008" w:type="dxa"/>
            <w:vMerge/>
            <w:hideMark/>
          </w:tcPr>
          <w:p w14:paraId="5605DE5D" w14:textId="77777777" w:rsidR="006C7647" w:rsidRPr="006C7647" w:rsidRDefault="006C7647" w:rsidP="00EE0660">
            <w:pPr>
              <w:spacing w:line="240" w:lineRule="auto"/>
              <w:jc w:val="left"/>
              <w:rPr>
                <w:sz w:val="16"/>
                <w:szCs w:val="16"/>
              </w:rPr>
            </w:pPr>
          </w:p>
        </w:tc>
        <w:tc>
          <w:tcPr>
            <w:tcW w:w="1011" w:type="dxa"/>
            <w:vMerge/>
            <w:hideMark/>
          </w:tcPr>
          <w:p w14:paraId="3A308534" w14:textId="77777777" w:rsidR="006C7647" w:rsidRPr="006C7647" w:rsidRDefault="006C7647" w:rsidP="00EE0660">
            <w:pPr>
              <w:spacing w:line="240" w:lineRule="auto"/>
              <w:jc w:val="left"/>
              <w:rPr>
                <w:sz w:val="16"/>
                <w:szCs w:val="16"/>
              </w:rPr>
            </w:pPr>
          </w:p>
        </w:tc>
        <w:tc>
          <w:tcPr>
            <w:tcW w:w="1167" w:type="dxa"/>
          </w:tcPr>
          <w:p w14:paraId="7272F98C" w14:textId="77777777" w:rsidR="006C7647" w:rsidRPr="006C7647" w:rsidRDefault="006C7647" w:rsidP="00EE0660">
            <w:pPr>
              <w:spacing w:line="240" w:lineRule="auto"/>
              <w:jc w:val="left"/>
              <w:rPr>
                <w:sz w:val="16"/>
                <w:szCs w:val="16"/>
              </w:rPr>
            </w:pPr>
            <w:r w:rsidRPr="006C7647">
              <w:rPr>
                <w:sz w:val="16"/>
                <w:szCs w:val="16"/>
              </w:rPr>
              <w:t>some help: n=164 (42.49%)</w:t>
            </w:r>
          </w:p>
        </w:tc>
        <w:tc>
          <w:tcPr>
            <w:tcW w:w="1037" w:type="dxa"/>
            <w:vMerge/>
            <w:hideMark/>
          </w:tcPr>
          <w:p w14:paraId="3FDC7203" w14:textId="77777777" w:rsidR="006C7647" w:rsidRPr="006C7647" w:rsidRDefault="006C7647" w:rsidP="00EE0660">
            <w:pPr>
              <w:spacing w:line="240" w:lineRule="auto"/>
              <w:jc w:val="left"/>
              <w:rPr>
                <w:sz w:val="16"/>
                <w:szCs w:val="16"/>
              </w:rPr>
            </w:pPr>
          </w:p>
        </w:tc>
        <w:tc>
          <w:tcPr>
            <w:tcW w:w="975" w:type="dxa"/>
            <w:vMerge/>
            <w:hideMark/>
          </w:tcPr>
          <w:p w14:paraId="070EA433" w14:textId="77777777" w:rsidR="006C7647" w:rsidRPr="006C7647" w:rsidRDefault="006C7647" w:rsidP="00EE0660">
            <w:pPr>
              <w:spacing w:line="240" w:lineRule="auto"/>
              <w:jc w:val="left"/>
              <w:rPr>
                <w:sz w:val="16"/>
                <w:szCs w:val="16"/>
              </w:rPr>
            </w:pPr>
          </w:p>
        </w:tc>
        <w:tc>
          <w:tcPr>
            <w:tcW w:w="1037" w:type="dxa"/>
            <w:vMerge/>
            <w:hideMark/>
          </w:tcPr>
          <w:p w14:paraId="57BDFA77" w14:textId="77777777" w:rsidR="006C7647" w:rsidRPr="006C7647" w:rsidRDefault="006C7647" w:rsidP="00EE0660">
            <w:pPr>
              <w:spacing w:line="240" w:lineRule="auto"/>
              <w:jc w:val="left"/>
              <w:rPr>
                <w:sz w:val="16"/>
                <w:szCs w:val="16"/>
              </w:rPr>
            </w:pPr>
          </w:p>
        </w:tc>
        <w:tc>
          <w:tcPr>
            <w:tcW w:w="925" w:type="dxa"/>
            <w:vMerge/>
            <w:hideMark/>
          </w:tcPr>
          <w:p w14:paraId="2E3E7B14" w14:textId="77777777" w:rsidR="006C7647" w:rsidRPr="006C7647" w:rsidRDefault="006C7647" w:rsidP="00EE0660">
            <w:pPr>
              <w:spacing w:line="240" w:lineRule="auto"/>
              <w:jc w:val="left"/>
              <w:rPr>
                <w:sz w:val="16"/>
                <w:szCs w:val="16"/>
              </w:rPr>
            </w:pPr>
          </w:p>
        </w:tc>
        <w:tc>
          <w:tcPr>
            <w:tcW w:w="930" w:type="dxa"/>
            <w:vMerge/>
            <w:hideMark/>
          </w:tcPr>
          <w:p w14:paraId="2E046B8F" w14:textId="77777777" w:rsidR="006C7647" w:rsidRPr="006C7647" w:rsidRDefault="006C7647" w:rsidP="00EE0660">
            <w:pPr>
              <w:spacing w:line="240" w:lineRule="auto"/>
              <w:jc w:val="left"/>
              <w:rPr>
                <w:sz w:val="16"/>
                <w:szCs w:val="16"/>
              </w:rPr>
            </w:pPr>
          </w:p>
        </w:tc>
      </w:tr>
      <w:tr w:rsidR="006C7647" w:rsidRPr="006C7647" w14:paraId="200FF47D" w14:textId="77777777" w:rsidTr="49E90962">
        <w:trPr>
          <w:trHeight w:val="684"/>
        </w:trPr>
        <w:tc>
          <w:tcPr>
            <w:tcW w:w="887" w:type="dxa"/>
            <w:vMerge/>
            <w:hideMark/>
          </w:tcPr>
          <w:p w14:paraId="4438C0BB" w14:textId="77777777" w:rsidR="006C7647" w:rsidRPr="006C7647" w:rsidRDefault="006C7647" w:rsidP="00EE0660">
            <w:pPr>
              <w:spacing w:line="240" w:lineRule="auto"/>
              <w:jc w:val="left"/>
              <w:rPr>
                <w:sz w:val="16"/>
                <w:szCs w:val="16"/>
              </w:rPr>
            </w:pPr>
          </w:p>
        </w:tc>
        <w:tc>
          <w:tcPr>
            <w:tcW w:w="704" w:type="dxa"/>
            <w:vMerge/>
            <w:hideMark/>
          </w:tcPr>
          <w:p w14:paraId="50469EDF" w14:textId="77777777" w:rsidR="006C7647" w:rsidRPr="006C7647" w:rsidRDefault="006C7647" w:rsidP="00EE0660">
            <w:pPr>
              <w:spacing w:line="240" w:lineRule="auto"/>
              <w:jc w:val="left"/>
              <w:rPr>
                <w:sz w:val="16"/>
                <w:szCs w:val="16"/>
              </w:rPr>
            </w:pPr>
          </w:p>
        </w:tc>
        <w:tc>
          <w:tcPr>
            <w:tcW w:w="888" w:type="dxa"/>
            <w:vMerge/>
            <w:hideMark/>
          </w:tcPr>
          <w:p w14:paraId="4049C227" w14:textId="77777777" w:rsidR="006C7647" w:rsidRPr="006C7647" w:rsidRDefault="006C7647" w:rsidP="00EE0660">
            <w:pPr>
              <w:spacing w:line="240" w:lineRule="auto"/>
              <w:jc w:val="left"/>
              <w:rPr>
                <w:sz w:val="16"/>
                <w:szCs w:val="16"/>
              </w:rPr>
            </w:pPr>
          </w:p>
        </w:tc>
        <w:tc>
          <w:tcPr>
            <w:tcW w:w="818" w:type="dxa"/>
            <w:vMerge/>
            <w:hideMark/>
          </w:tcPr>
          <w:p w14:paraId="68AA36A5" w14:textId="77777777" w:rsidR="006C7647" w:rsidRPr="006C7647" w:rsidRDefault="006C7647" w:rsidP="00EE0660">
            <w:pPr>
              <w:spacing w:line="240" w:lineRule="auto"/>
              <w:jc w:val="left"/>
              <w:rPr>
                <w:sz w:val="16"/>
                <w:szCs w:val="16"/>
              </w:rPr>
            </w:pPr>
          </w:p>
        </w:tc>
        <w:tc>
          <w:tcPr>
            <w:tcW w:w="982" w:type="dxa"/>
            <w:vMerge/>
            <w:hideMark/>
          </w:tcPr>
          <w:p w14:paraId="64FF4808" w14:textId="77777777" w:rsidR="006C7647" w:rsidRPr="006C7647" w:rsidRDefault="006C7647" w:rsidP="00EE0660">
            <w:pPr>
              <w:spacing w:line="240" w:lineRule="auto"/>
              <w:jc w:val="left"/>
              <w:rPr>
                <w:sz w:val="16"/>
                <w:szCs w:val="16"/>
              </w:rPr>
            </w:pPr>
          </w:p>
        </w:tc>
        <w:tc>
          <w:tcPr>
            <w:tcW w:w="814" w:type="dxa"/>
            <w:vMerge/>
          </w:tcPr>
          <w:p w14:paraId="307B50EB" w14:textId="77777777" w:rsidR="006C7647" w:rsidRPr="006C7647" w:rsidRDefault="006C7647" w:rsidP="00EE0660">
            <w:pPr>
              <w:spacing w:line="240" w:lineRule="auto"/>
              <w:jc w:val="left"/>
              <w:rPr>
                <w:sz w:val="16"/>
                <w:szCs w:val="16"/>
              </w:rPr>
            </w:pPr>
          </w:p>
        </w:tc>
        <w:tc>
          <w:tcPr>
            <w:tcW w:w="775" w:type="dxa"/>
            <w:vMerge/>
            <w:hideMark/>
          </w:tcPr>
          <w:p w14:paraId="05DC2470" w14:textId="77777777" w:rsidR="006C7647" w:rsidRPr="006C7647" w:rsidRDefault="006C7647" w:rsidP="00EE0660">
            <w:pPr>
              <w:spacing w:line="240" w:lineRule="auto"/>
              <w:jc w:val="left"/>
              <w:rPr>
                <w:sz w:val="16"/>
                <w:szCs w:val="16"/>
              </w:rPr>
            </w:pPr>
          </w:p>
        </w:tc>
        <w:tc>
          <w:tcPr>
            <w:tcW w:w="1008" w:type="dxa"/>
            <w:vMerge/>
            <w:hideMark/>
          </w:tcPr>
          <w:p w14:paraId="696E80BA" w14:textId="77777777" w:rsidR="006C7647" w:rsidRPr="006C7647" w:rsidRDefault="006C7647" w:rsidP="00EE0660">
            <w:pPr>
              <w:spacing w:line="240" w:lineRule="auto"/>
              <w:jc w:val="left"/>
              <w:rPr>
                <w:sz w:val="16"/>
                <w:szCs w:val="16"/>
              </w:rPr>
            </w:pPr>
          </w:p>
        </w:tc>
        <w:tc>
          <w:tcPr>
            <w:tcW w:w="1011" w:type="dxa"/>
            <w:vMerge/>
            <w:hideMark/>
          </w:tcPr>
          <w:p w14:paraId="4F4D4792" w14:textId="77777777" w:rsidR="006C7647" w:rsidRPr="006C7647" w:rsidRDefault="006C7647" w:rsidP="00EE0660">
            <w:pPr>
              <w:spacing w:line="240" w:lineRule="auto"/>
              <w:jc w:val="left"/>
              <w:rPr>
                <w:sz w:val="16"/>
                <w:szCs w:val="16"/>
              </w:rPr>
            </w:pPr>
          </w:p>
        </w:tc>
        <w:tc>
          <w:tcPr>
            <w:tcW w:w="1167" w:type="dxa"/>
          </w:tcPr>
          <w:p w14:paraId="62BF8A5F" w14:textId="77777777" w:rsidR="006C7647" w:rsidRPr="006C7647" w:rsidRDefault="006C7647" w:rsidP="00EE0660">
            <w:pPr>
              <w:spacing w:line="240" w:lineRule="auto"/>
              <w:jc w:val="left"/>
              <w:rPr>
                <w:sz w:val="16"/>
                <w:szCs w:val="16"/>
              </w:rPr>
            </w:pPr>
            <w:r w:rsidRPr="006C7647">
              <w:rPr>
                <w:sz w:val="16"/>
                <w:szCs w:val="16"/>
              </w:rPr>
              <w:t>complete help: n=1 (0.26%)</w:t>
            </w:r>
          </w:p>
        </w:tc>
        <w:tc>
          <w:tcPr>
            <w:tcW w:w="1037" w:type="dxa"/>
            <w:vMerge/>
            <w:hideMark/>
          </w:tcPr>
          <w:p w14:paraId="692C52A6" w14:textId="77777777" w:rsidR="006C7647" w:rsidRPr="006C7647" w:rsidRDefault="006C7647" w:rsidP="00EE0660">
            <w:pPr>
              <w:spacing w:line="240" w:lineRule="auto"/>
              <w:jc w:val="left"/>
              <w:rPr>
                <w:sz w:val="16"/>
                <w:szCs w:val="16"/>
              </w:rPr>
            </w:pPr>
          </w:p>
        </w:tc>
        <w:tc>
          <w:tcPr>
            <w:tcW w:w="975" w:type="dxa"/>
            <w:vMerge/>
            <w:hideMark/>
          </w:tcPr>
          <w:p w14:paraId="646B98F9" w14:textId="77777777" w:rsidR="006C7647" w:rsidRPr="006C7647" w:rsidRDefault="006C7647" w:rsidP="00EE0660">
            <w:pPr>
              <w:spacing w:line="240" w:lineRule="auto"/>
              <w:jc w:val="left"/>
              <w:rPr>
                <w:sz w:val="16"/>
                <w:szCs w:val="16"/>
              </w:rPr>
            </w:pPr>
          </w:p>
        </w:tc>
        <w:tc>
          <w:tcPr>
            <w:tcW w:w="1037" w:type="dxa"/>
            <w:vMerge/>
            <w:hideMark/>
          </w:tcPr>
          <w:p w14:paraId="0ED86D2A" w14:textId="77777777" w:rsidR="006C7647" w:rsidRPr="006C7647" w:rsidRDefault="006C7647" w:rsidP="00EE0660">
            <w:pPr>
              <w:spacing w:line="240" w:lineRule="auto"/>
              <w:jc w:val="left"/>
              <w:rPr>
                <w:sz w:val="16"/>
                <w:szCs w:val="16"/>
              </w:rPr>
            </w:pPr>
          </w:p>
        </w:tc>
        <w:tc>
          <w:tcPr>
            <w:tcW w:w="925" w:type="dxa"/>
            <w:vMerge/>
            <w:hideMark/>
          </w:tcPr>
          <w:p w14:paraId="1FE09C88" w14:textId="77777777" w:rsidR="006C7647" w:rsidRPr="006C7647" w:rsidRDefault="006C7647" w:rsidP="00EE0660">
            <w:pPr>
              <w:spacing w:line="240" w:lineRule="auto"/>
              <w:jc w:val="left"/>
              <w:rPr>
                <w:sz w:val="16"/>
                <w:szCs w:val="16"/>
              </w:rPr>
            </w:pPr>
          </w:p>
        </w:tc>
        <w:tc>
          <w:tcPr>
            <w:tcW w:w="930" w:type="dxa"/>
            <w:vMerge/>
            <w:hideMark/>
          </w:tcPr>
          <w:p w14:paraId="06E1D0B2" w14:textId="77777777" w:rsidR="006C7647" w:rsidRPr="006C7647" w:rsidRDefault="006C7647" w:rsidP="00EE0660">
            <w:pPr>
              <w:spacing w:line="240" w:lineRule="auto"/>
              <w:jc w:val="left"/>
              <w:rPr>
                <w:sz w:val="16"/>
                <w:szCs w:val="16"/>
              </w:rPr>
            </w:pPr>
          </w:p>
        </w:tc>
      </w:tr>
      <w:tr w:rsidR="006C7647" w:rsidRPr="006C7647" w14:paraId="3FC1709A" w14:textId="77777777" w:rsidTr="49E90962">
        <w:trPr>
          <w:trHeight w:val="271"/>
        </w:trPr>
        <w:tc>
          <w:tcPr>
            <w:tcW w:w="887" w:type="dxa"/>
            <w:vMerge/>
          </w:tcPr>
          <w:p w14:paraId="1F231F40" w14:textId="77777777" w:rsidR="006C7647" w:rsidRPr="006C7647" w:rsidRDefault="006C7647" w:rsidP="00EE0660">
            <w:pPr>
              <w:spacing w:line="240" w:lineRule="auto"/>
              <w:jc w:val="left"/>
              <w:rPr>
                <w:sz w:val="16"/>
                <w:szCs w:val="16"/>
              </w:rPr>
            </w:pPr>
          </w:p>
        </w:tc>
        <w:tc>
          <w:tcPr>
            <w:tcW w:w="704" w:type="dxa"/>
            <w:vMerge/>
          </w:tcPr>
          <w:p w14:paraId="2172AACD" w14:textId="77777777" w:rsidR="006C7647" w:rsidRPr="006C7647" w:rsidRDefault="006C7647" w:rsidP="00EE0660">
            <w:pPr>
              <w:spacing w:line="240" w:lineRule="auto"/>
              <w:jc w:val="left"/>
              <w:rPr>
                <w:sz w:val="16"/>
                <w:szCs w:val="16"/>
              </w:rPr>
            </w:pPr>
          </w:p>
        </w:tc>
        <w:tc>
          <w:tcPr>
            <w:tcW w:w="888" w:type="dxa"/>
            <w:vMerge/>
          </w:tcPr>
          <w:p w14:paraId="470F3810" w14:textId="77777777" w:rsidR="006C7647" w:rsidRPr="006C7647" w:rsidRDefault="006C7647" w:rsidP="00EE0660">
            <w:pPr>
              <w:spacing w:line="240" w:lineRule="auto"/>
              <w:jc w:val="left"/>
              <w:rPr>
                <w:sz w:val="16"/>
                <w:szCs w:val="16"/>
              </w:rPr>
            </w:pPr>
          </w:p>
        </w:tc>
        <w:tc>
          <w:tcPr>
            <w:tcW w:w="818" w:type="dxa"/>
            <w:vMerge/>
          </w:tcPr>
          <w:p w14:paraId="2DE6A37E" w14:textId="77777777" w:rsidR="006C7647" w:rsidRPr="006C7647" w:rsidRDefault="006C7647" w:rsidP="00EE0660">
            <w:pPr>
              <w:spacing w:line="240" w:lineRule="auto"/>
              <w:jc w:val="left"/>
              <w:rPr>
                <w:sz w:val="16"/>
                <w:szCs w:val="16"/>
              </w:rPr>
            </w:pPr>
          </w:p>
        </w:tc>
        <w:tc>
          <w:tcPr>
            <w:tcW w:w="982" w:type="dxa"/>
            <w:vMerge/>
          </w:tcPr>
          <w:p w14:paraId="041ADEE9" w14:textId="77777777" w:rsidR="006C7647" w:rsidRPr="006C7647" w:rsidRDefault="006C7647" w:rsidP="00EE0660">
            <w:pPr>
              <w:spacing w:line="240" w:lineRule="auto"/>
              <w:jc w:val="left"/>
              <w:rPr>
                <w:sz w:val="16"/>
                <w:szCs w:val="16"/>
              </w:rPr>
            </w:pPr>
          </w:p>
        </w:tc>
        <w:tc>
          <w:tcPr>
            <w:tcW w:w="814" w:type="dxa"/>
            <w:vMerge/>
          </w:tcPr>
          <w:p w14:paraId="15E644B9" w14:textId="77777777" w:rsidR="006C7647" w:rsidRPr="006C7647" w:rsidRDefault="006C7647" w:rsidP="00EE0660">
            <w:pPr>
              <w:spacing w:line="240" w:lineRule="auto"/>
              <w:jc w:val="left"/>
              <w:rPr>
                <w:sz w:val="16"/>
                <w:szCs w:val="16"/>
              </w:rPr>
            </w:pPr>
          </w:p>
        </w:tc>
        <w:tc>
          <w:tcPr>
            <w:tcW w:w="775" w:type="dxa"/>
            <w:vMerge/>
          </w:tcPr>
          <w:p w14:paraId="3DE729E6" w14:textId="77777777" w:rsidR="006C7647" w:rsidRPr="006C7647" w:rsidRDefault="006C7647" w:rsidP="00EE0660">
            <w:pPr>
              <w:spacing w:line="240" w:lineRule="auto"/>
              <w:jc w:val="left"/>
              <w:rPr>
                <w:sz w:val="16"/>
                <w:szCs w:val="16"/>
              </w:rPr>
            </w:pPr>
          </w:p>
        </w:tc>
        <w:tc>
          <w:tcPr>
            <w:tcW w:w="1008" w:type="dxa"/>
            <w:vMerge/>
          </w:tcPr>
          <w:p w14:paraId="683F3B56" w14:textId="77777777" w:rsidR="006C7647" w:rsidRPr="006C7647" w:rsidRDefault="006C7647" w:rsidP="00EE0660">
            <w:pPr>
              <w:spacing w:line="240" w:lineRule="auto"/>
              <w:jc w:val="left"/>
              <w:rPr>
                <w:sz w:val="16"/>
                <w:szCs w:val="16"/>
              </w:rPr>
            </w:pPr>
          </w:p>
        </w:tc>
        <w:tc>
          <w:tcPr>
            <w:tcW w:w="1011" w:type="dxa"/>
            <w:vMerge/>
          </w:tcPr>
          <w:p w14:paraId="5CD449D4" w14:textId="77777777" w:rsidR="006C7647" w:rsidRPr="006C7647" w:rsidRDefault="006C7647" w:rsidP="00EE0660">
            <w:pPr>
              <w:spacing w:line="240" w:lineRule="auto"/>
              <w:jc w:val="left"/>
              <w:rPr>
                <w:sz w:val="16"/>
                <w:szCs w:val="16"/>
              </w:rPr>
            </w:pPr>
          </w:p>
        </w:tc>
        <w:tc>
          <w:tcPr>
            <w:tcW w:w="1167" w:type="dxa"/>
          </w:tcPr>
          <w:p w14:paraId="57211FF5" w14:textId="77777777" w:rsidR="006C7647" w:rsidRPr="006C7647" w:rsidRDefault="006C7647" w:rsidP="00EE0660">
            <w:pPr>
              <w:spacing w:line="240" w:lineRule="auto"/>
              <w:jc w:val="left"/>
              <w:rPr>
                <w:sz w:val="16"/>
                <w:szCs w:val="16"/>
              </w:rPr>
            </w:pPr>
            <w:r w:rsidRPr="006C7647">
              <w:rPr>
                <w:sz w:val="16"/>
                <w:szCs w:val="16"/>
              </w:rPr>
              <w:t>Toileting</w:t>
            </w:r>
          </w:p>
        </w:tc>
        <w:tc>
          <w:tcPr>
            <w:tcW w:w="1037" w:type="dxa"/>
            <w:vMerge/>
          </w:tcPr>
          <w:p w14:paraId="2CD3E0F5" w14:textId="77777777" w:rsidR="006C7647" w:rsidRPr="006C7647" w:rsidRDefault="006C7647" w:rsidP="00EE0660">
            <w:pPr>
              <w:spacing w:line="240" w:lineRule="auto"/>
              <w:jc w:val="left"/>
              <w:rPr>
                <w:sz w:val="16"/>
                <w:szCs w:val="16"/>
              </w:rPr>
            </w:pPr>
          </w:p>
        </w:tc>
        <w:tc>
          <w:tcPr>
            <w:tcW w:w="975" w:type="dxa"/>
            <w:vMerge/>
          </w:tcPr>
          <w:p w14:paraId="5769E082" w14:textId="77777777" w:rsidR="006C7647" w:rsidRPr="006C7647" w:rsidRDefault="006C7647" w:rsidP="00EE0660">
            <w:pPr>
              <w:spacing w:line="240" w:lineRule="auto"/>
              <w:jc w:val="left"/>
              <w:rPr>
                <w:sz w:val="16"/>
                <w:szCs w:val="16"/>
              </w:rPr>
            </w:pPr>
          </w:p>
        </w:tc>
        <w:tc>
          <w:tcPr>
            <w:tcW w:w="1037" w:type="dxa"/>
            <w:vMerge/>
          </w:tcPr>
          <w:p w14:paraId="13D6BC56" w14:textId="77777777" w:rsidR="006C7647" w:rsidRPr="006C7647" w:rsidRDefault="006C7647" w:rsidP="00EE0660">
            <w:pPr>
              <w:spacing w:line="240" w:lineRule="auto"/>
              <w:jc w:val="left"/>
              <w:rPr>
                <w:sz w:val="16"/>
                <w:szCs w:val="16"/>
              </w:rPr>
            </w:pPr>
          </w:p>
        </w:tc>
        <w:tc>
          <w:tcPr>
            <w:tcW w:w="925" w:type="dxa"/>
            <w:vMerge/>
          </w:tcPr>
          <w:p w14:paraId="3003F24E" w14:textId="77777777" w:rsidR="006C7647" w:rsidRPr="006C7647" w:rsidRDefault="006C7647" w:rsidP="00EE0660">
            <w:pPr>
              <w:spacing w:line="240" w:lineRule="auto"/>
              <w:jc w:val="left"/>
              <w:rPr>
                <w:sz w:val="16"/>
                <w:szCs w:val="16"/>
              </w:rPr>
            </w:pPr>
          </w:p>
        </w:tc>
        <w:tc>
          <w:tcPr>
            <w:tcW w:w="930" w:type="dxa"/>
            <w:vMerge/>
          </w:tcPr>
          <w:p w14:paraId="2273639E" w14:textId="77777777" w:rsidR="006C7647" w:rsidRPr="006C7647" w:rsidRDefault="006C7647" w:rsidP="00EE0660">
            <w:pPr>
              <w:spacing w:line="240" w:lineRule="auto"/>
              <w:jc w:val="left"/>
              <w:rPr>
                <w:sz w:val="16"/>
                <w:szCs w:val="16"/>
              </w:rPr>
            </w:pPr>
          </w:p>
        </w:tc>
      </w:tr>
      <w:tr w:rsidR="006C7647" w:rsidRPr="006C7647" w14:paraId="336DBDE6" w14:textId="77777777" w:rsidTr="49E90962">
        <w:trPr>
          <w:trHeight w:val="312"/>
        </w:trPr>
        <w:tc>
          <w:tcPr>
            <w:tcW w:w="887" w:type="dxa"/>
            <w:vMerge/>
          </w:tcPr>
          <w:p w14:paraId="7B09935E" w14:textId="77777777" w:rsidR="006C7647" w:rsidRPr="006C7647" w:rsidRDefault="006C7647" w:rsidP="00EE0660">
            <w:pPr>
              <w:spacing w:line="240" w:lineRule="auto"/>
              <w:jc w:val="left"/>
              <w:rPr>
                <w:sz w:val="16"/>
                <w:szCs w:val="16"/>
              </w:rPr>
            </w:pPr>
          </w:p>
        </w:tc>
        <w:tc>
          <w:tcPr>
            <w:tcW w:w="704" w:type="dxa"/>
            <w:vMerge/>
          </w:tcPr>
          <w:p w14:paraId="39676BAB" w14:textId="77777777" w:rsidR="006C7647" w:rsidRPr="006C7647" w:rsidRDefault="006C7647" w:rsidP="00EE0660">
            <w:pPr>
              <w:spacing w:line="240" w:lineRule="auto"/>
              <w:jc w:val="left"/>
              <w:rPr>
                <w:sz w:val="16"/>
                <w:szCs w:val="16"/>
              </w:rPr>
            </w:pPr>
          </w:p>
        </w:tc>
        <w:tc>
          <w:tcPr>
            <w:tcW w:w="888" w:type="dxa"/>
            <w:vMerge/>
          </w:tcPr>
          <w:p w14:paraId="4F9A55F6" w14:textId="77777777" w:rsidR="006C7647" w:rsidRPr="006C7647" w:rsidRDefault="006C7647" w:rsidP="00EE0660">
            <w:pPr>
              <w:spacing w:line="240" w:lineRule="auto"/>
              <w:jc w:val="left"/>
              <w:rPr>
                <w:sz w:val="16"/>
                <w:szCs w:val="16"/>
              </w:rPr>
            </w:pPr>
          </w:p>
        </w:tc>
        <w:tc>
          <w:tcPr>
            <w:tcW w:w="818" w:type="dxa"/>
            <w:vMerge/>
          </w:tcPr>
          <w:p w14:paraId="6EE0AC36" w14:textId="77777777" w:rsidR="006C7647" w:rsidRPr="006C7647" w:rsidRDefault="006C7647" w:rsidP="00EE0660">
            <w:pPr>
              <w:spacing w:line="240" w:lineRule="auto"/>
              <w:jc w:val="left"/>
              <w:rPr>
                <w:sz w:val="16"/>
                <w:szCs w:val="16"/>
              </w:rPr>
            </w:pPr>
          </w:p>
        </w:tc>
        <w:tc>
          <w:tcPr>
            <w:tcW w:w="982" w:type="dxa"/>
            <w:vMerge/>
          </w:tcPr>
          <w:p w14:paraId="3C3B7865" w14:textId="77777777" w:rsidR="006C7647" w:rsidRPr="006C7647" w:rsidRDefault="006C7647" w:rsidP="00EE0660">
            <w:pPr>
              <w:spacing w:line="240" w:lineRule="auto"/>
              <w:jc w:val="left"/>
              <w:rPr>
                <w:sz w:val="16"/>
                <w:szCs w:val="16"/>
              </w:rPr>
            </w:pPr>
          </w:p>
        </w:tc>
        <w:tc>
          <w:tcPr>
            <w:tcW w:w="814" w:type="dxa"/>
            <w:vMerge/>
          </w:tcPr>
          <w:p w14:paraId="5086A05E" w14:textId="77777777" w:rsidR="006C7647" w:rsidRPr="006C7647" w:rsidRDefault="006C7647" w:rsidP="00EE0660">
            <w:pPr>
              <w:spacing w:line="240" w:lineRule="auto"/>
              <w:jc w:val="left"/>
              <w:rPr>
                <w:sz w:val="16"/>
                <w:szCs w:val="16"/>
              </w:rPr>
            </w:pPr>
          </w:p>
        </w:tc>
        <w:tc>
          <w:tcPr>
            <w:tcW w:w="775" w:type="dxa"/>
            <w:vMerge/>
          </w:tcPr>
          <w:p w14:paraId="57C322A5" w14:textId="77777777" w:rsidR="006C7647" w:rsidRPr="006C7647" w:rsidRDefault="006C7647" w:rsidP="00EE0660">
            <w:pPr>
              <w:spacing w:line="240" w:lineRule="auto"/>
              <w:jc w:val="left"/>
              <w:rPr>
                <w:sz w:val="16"/>
                <w:szCs w:val="16"/>
              </w:rPr>
            </w:pPr>
          </w:p>
        </w:tc>
        <w:tc>
          <w:tcPr>
            <w:tcW w:w="1008" w:type="dxa"/>
            <w:vMerge/>
          </w:tcPr>
          <w:p w14:paraId="7414EE61" w14:textId="77777777" w:rsidR="006C7647" w:rsidRPr="006C7647" w:rsidRDefault="006C7647" w:rsidP="00EE0660">
            <w:pPr>
              <w:spacing w:line="240" w:lineRule="auto"/>
              <w:jc w:val="left"/>
              <w:rPr>
                <w:sz w:val="16"/>
                <w:szCs w:val="16"/>
              </w:rPr>
            </w:pPr>
          </w:p>
        </w:tc>
        <w:tc>
          <w:tcPr>
            <w:tcW w:w="1011" w:type="dxa"/>
            <w:vMerge/>
          </w:tcPr>
          <w:p w14:paraId="6209E24B" w14:textId="77777777" w:rsidR="006C7647" w:rsidRPr="006C7647" w:rsidRDefault="006C7647" w:rsidP="00EE0660">
            <w:pPr>
              <w:spacing w:line="240" w:lineRule="auto"/>
              <w:jc w:val="left"/>
              <w:rPr>
                <w:sz w:val="16"/>
                <w:szCs w:val="16"/>
              </w:rPr>
            </w:pPr>
          </w:p>
        </w:tc>
        <w:tc>
          <w:tcPr>
            <w:tcW w:w="1167" w:type="dxa"/>
          </w:tcPr>
          <w:p w14:paraId="303B362E" w14:textId="77777777" w:rsidR="006C7647" w:rsidRPr="006C7647" w:rsidRDefault="006C7647" w:rsidP="00EE0660">
            <w:pPr>
              <w:spacing w:line="240" w:lineRule="auto"/>
              <w:jc w:val="left"/>
              <w:rPr>
                <w:sz w:val="16"/>
                <w:szCs w:val="16"/>
              </w:rPr>
            </w:pPr>
            <w:r w:rsidRPr="006C7647">
              <w:rPr>
                <w:sz w:val="16"/>
                <w:szCs w:val="16"/>
              </w:rPr>
              <w:t>some help: n=230 (59.59%)</w:t>
            </w:r>
          </w:p>
        </w:tc>
        <w:tc>
          <w:tcPr>
            <w:tcW w:w="1037" w:type="dxa"/>
            <w:vMerge/>
          </w:tcPr>
          <w:p w14:paraId="6A9A61DE" w14:textId="77777777" w:rsidR="006C7647" w:rsidRPr="006C7647" w:rsidRDefault="006C7647" w:rsidP="00EE0660">
            <w:pPr>
              <w:spacing w:line="240" w:lineRule="auto"/>
              <w:jc w:val="left"/>
              <w:rPr>
                <w:sz w:val="16"/>
                <w:szCs w:val="16"/>
              </w:rPr>
            </w:pPr>
          </w:p>
        </w:tc>
        <w:tc>
          <w:tcPr>
            <w:tcW w:w="975" w:type="dxa"/>
            <w:vMerge/>
          </w:tcPr>
          <w:p w14:paraId="3FA975B6" w14:textId="77777777" w:rsidR="006C7647" w:rsidRPr="006C7647" w:rsidRDefault="006C7647" w:rsidP="00EE0660">
            <w:pPr>
              <w:spacing w:line="240" w:lineRule="auto"/>
              <w:jc w:val="left"/>
              <w:rPr>
                <w:sz w:val="16"/>
                <w:szCs w:val="16"/>
              </w:rPr>
            </w:pPr>
          </w:p>
        </w:tc>
        <w:tc>
          <w:tcPr>
            <w:tcW w:w="1037" w:type="dxa"/>
            <w:vMerge/>
          </w:tcPr>
          <w:p w14:paraId="6315AED1" w14:textId="77777777" w:rsidR="006C7647" w:rsidRPr="006C7647" w:rsidRDefault="006C7647" w:rsidP="00EE0660">
            <w:pPr>
              <w:spacing w:line="240" w:lineRule="auto"/>
              <w:jc w:val="left"/>
              <w:rPr>
                <w:sz w:val="16"/>
                <w:szCs w:val="16"/>
              </w:rPr>
            </w:pPr>
          </w:p>
        </w:tc>
        <w:tc>
          <w:tcPr>
            <w:tcW w:w="925" w:type="dxa"/>
            <w:vMerge/>
          </w:tcPr>
          <w:p w14:paraId="51E070C0" w14:textId="77777777" w:rsidR="006C7647" w:rsidRPr="006C7647" w:rsidRDefault="006C7647" w:rsidP="00EE0660">
            <w:pPr>
              <w:spacing w:line="240" w:lineRule="auto"/>
              <w:jc w:val="left"/>
              <w:rPr>
                <w:sz w:val="16"/>
                <w:szCs w:val="16"/>
              </w:rPr>
            </w:pPr>
          </w:p>
        </w:tc>
        <w:tc>
          <w:tcPr>
            <w:tcW w:w="930" w:type="dxa"/>
            <w:vMerge/>
          </w:tcPr>
          <w:p w14:paraId="2A525403" w14:textId="77777777" w:rsidR="006C7647" w:rsidRPr="006C7647" w:rsidRDefault="006C7647" w:rsidP="00EE0660">
            <w:pPr>
              <w:spacing w:line="240" w:lineRule="auto"/>
              <w:jc w:val="left"/>
              <w:rPr>
                <w:sz w:val="16"/>
                <w:szCs w:val="16"/>
              </w:rPr>
            </w:pPr>
          </w:p>
        </w:tc>
      </w:tr>
      <w:tr w:rsidR="006C7647" w:rsidRPr="006C7647" w14:paraId="5C86ADA5" w14:textId="77777777" w:rsidTr="49E90962">
        <w:trPr>
          <w:trHeight w:val="288"/>
        </w:trPr>
        <w:tc>
          <w:tcPr>
            <w:tcW w:w="887" w:type="dxa"/>
            <w:vMerge/>
            <w:hideMark/>
          </w:tcPr>
          <w:p w14:paraId="141AECFC" w14:textId="77777777" w:rsidR="006C7647" w:rsidRPr="006C7647" w:rsidRDefault="006C7647" w:rsidP="00EE0660">
            <w:pPr>
              <w:spacing w:line="240" w:lineRule="auto"/>
              <w:jc w:val="left"/>
              <w:rPr>
                <w:sz w:val="16"/>
                <w:szCs w:val="16"/>
              </w:rPr>
            </w:pPr>
          </w:p>
        </w:tc>
        <w:tc>
          <w:tcPr>
            <w:tcW w:w="704" w:type="dxa"/>
            <w:vMerge/>
            <w:hideMark/>
          </w:tcPr>
          <w:p w14:paraId="68023D83" w14:textId="77777777" w:rsidR="006C7647" w:rsidRPr="006C7647" w:rsidRDefault="006C7647" w:rsidP="00EE0660">
            <w:pPr>
              <w:spacing w:line="240" w:lineRule="auto"/>
              <w:jc w:val="left"/>
              <w:rPr>
                <w:sz w:val="16"/>
                <w:szCs w:val="16"/>
              </w:rPr>
            </w:pPr>
          </w:p>
        </w:tc>
        <w:tc>
          <w:tcPr>
            <w:tcW w:w="888" w:type="dxa"/>
            <w:vMerge/>
            <w:hideMark/>
          </w:tcPr>
          <w:p w14:paraId="38FEACBF" w14:textId="77777777" w:rsidR="006C7647" w:rsidRPr="006C7647" w:rsidRDefault="006C7647" w:rsidP="00EE0660">
            <w:pPr>
              <w:spacing w:line="240" w:lineRule="auto"/>
              <w:jc w:val="left"/>
              <w:rPr>
                <w:sz w:val="16"/>
                <w:szCs w:val="16"/>
              </w:rPr>
            </w:pPr>
          </w:p>
        </w:tc>
        <w:tc>
          <w:tcPr>
            <w:tcW w:w="818" w:type="dxa"/>
            <w:vMerge/>
            <w:hideMark/>
          </w:tcPr>
          <w:p w14:paraId="1D35F348" w14:textId="77777777" w:rsidR="006C7647" w:rsidRPr="006C7647" w:rsidRDefault="006C7647" w:rsidP="00EE0660">
            <w:pPr>
              <w:spacing w:line="240" w:lineRule="auto"/>
              <w:jc w:val="left"/>
              <w:rPr>
                <w:sz w:val="16"/>
                <w:szCs w:val="16"/>
              </w:rPr>
            </w:pPr>
          </w:p>
        </w:tc>
        <w:tc>
          <w:tcPr>
            <w:tcW w:w="982" w:type="dxa"/>
            <w:vMerge/>
            <w:hideMark/>
          </w:tcPr>
          <w:p w14:paraId="39C2C71B" w14:textId="77777777" w:rsidR="006C7647" w:rsidRPr="006C7647" w:rsidRDefault="006C7647" w:rsidP="00EE0660">
            <w:pPr>
              <w:spacing w:line="240" w:lineRule="auto"/>
              <w:jc w:val="left"/>
              <w:rPr>
                <w:sz w:val="16"/>
                <w:szCs w:val="16"/>
              </w:rPr>
            </w:pPr>
          </w:p>
        </w:tc>
        <w:tc>
          <w:tcPr>
            <w:tcW w:w="814" w:type="dxa"/>
            <w:vMerge/>
          </w:tcPr>
          <w:p w14:paraId="005D2843" w14:textId="77777777" w:rsidR="006C7647" w:rsidRPr="006C7647" w:rsidRDefault="006C7647" w:rsidP="00EE0660">
            <w:pPr>
              <w:spacing w:line="240" w:lineRule="auto"/>
              <w:jc w:val="left"/>
              <w:rPr>
                <w:sz w:val="16"/>
                <w:szCs w:val="16"/>
              </w:rPr>
            </w:pPr>
          </w:p>
        </w:tc>
        <w:tc>
          <w:tcPr>
            <w:tcW w:w="775" w:type="dxa"/>
            <w:vMerge/>
            <w:hideMark/>
          </w:tcPr>
          <w:p w14:paraId="10DE3077" w14:textId="77777777" w:rsidR="006C7647" w:rsidRPr="006C7647" w:rsidRDefault="006C7647" w:rsidP="00EE0660">
            <w:pPr>
              <w:spacing w:line="240" w:lineRule="auto"/>
              <w:jc w:val="left"/>
              <w:rPr>
                <w:sz w:val="16"/>
                <w:szCs w:val="16"/>
              </w:rPr>
            </w:pPr>
          </w:p>
        </w:tc>
        <w:tc>
          <w:tcPr>
            <w:tcW w:w="1008" w:type="dxa"/>
            <w:vMerge/>
            <w:hideMark/>
          </w:tcPr>
          <w:p w14:paraId="36F5F975" w14:textId="77777777" w:rsidR="006C7647" w:rsidRPr="006C7647" w:rsidRDefault="006C7647" w:rsidP="00EE0660">
            <w:pPr>
              <w:spacing w:line="240" w:lineRule="auto"/>
              <w:jc w:val="left"/>
              <w:rPr>
                <w:sz w:val="16"/>
                <w:szCs w:val="16"/>
              </w:rPr>
            </w:pPr>
          </w:p>
        </w:tc>
        <w:tc>
          <w:tcPr>
            <w:tcW w:w="1011" w:type="dxa"/>
            <w:vMerge/>
            <w:hideMark/>
          </w:tcPr>
          <w:p w14:paraId="156FD681" w14:textId="77777777" w:rsidR="006C7647" w:rsidRPr="006C7647" w:rsidRDefault="006C7647" w:rsidP="00EE0660">
            <w:pPr>
              <w:spacing w:line="240" w:lineRule="auto"/>
              <w:jc w:val="left"/>
              <w:rPr>
                <w:sz w:val="16"/>
                <w:szCs w:val="16"/>
              </w:rPr>
            </w:pPr>
          </w:p>
        </w:tc>
        <w:tc>
          <w:tcPr>
            <w:tcW w:w="1167" w:type="dxa"/>
          </w:tcPr>
          <w:p w14:paraId="7E84C61C" w14:textId="77777777" w:rsidR="006C7647" w:rsidRPr="006C7647" w:rsidRDefault="006C7647" w:rsidP="00EE0660">
            <w:pPr>
              <w:spacing w:line="240" w:lineRule="auto"/>
              <w:jc w:val="left"/>
              <w:rPr>
                <w:sz w:val="16"/>
                <w:szCs w:val="16"/>
              </w:rPr>
            </w:pPr>
            <w:r w:rsidRPr="006C7647">
              <w:rPr>
                <w:sz w:val="16"/>
                <w:szCs w:val="16"/>
              </w:rPr>
              <w:t>complete help: n=6 (1.55%)</w:t>
            </w:r>
          </w:p>
        </w:tc>
        <w:tc>
          <w:tcPr>
            <w:tcW w:w="1037" w:type="dxa"/>
            <w:vMerge/>
            <w:hideMark/>
          </w:tcPr>
          <w:p w14:paraId="46B129AA" w14:textId="77777777" w:rsidR="006C7647" w:rsidRPr="006C7647" w:rsidRDefault="006C7647" w:rsidP="00EE0660">
            <w:pPr>
              <w:spacing w:line="240" w:lineRule="auto"/>
              <w:jc w:val="left"/>
              <w:rPr>
                <w:sz w:val="16"/>
                <w:szCs w:val="16"/>
              </w:rPr>
            </w:pPr>
          </w:p>
        </w:tc>
        <w:tc>
          <w:tcPr>
            <w:tcW w:w="975" w:type="dxa"/>
            <w:vMerge w:val="restart"/>
            <w:hideMark/>
          </w:tcPr>
          <w:p w14:paraId="15984497" w14:textId="77777777" w:rsidR="006C7647" w:rsidRPr="006C7647" w:rsidRDefault="006C7647" w:rsidP="00EE0660">
            <w:pPr>
              <w:spacing w:line="240" w:lineRule="auto"/>
              <w:jc w:val="left"/>
              <w:rPr>
                <w:sz w:val="16"/>
                <w:szCs w:val="16"/>
              </w:rPr>
            </w:pPr>
            <w:r w:rsidRPr="006C7647">
              <w:rPr>
                <w:sz w:val="16"/>
                <w:szCs w:val="16"/>
              </w:rPr>
              <w:t>For balance impairment, participant</w:t>
            </w:r>
            <w:r w:rsidRPr="006C7647">
              <w:rPr>
                <w:sz w:val="16"/>
                <w:szCs w:val="16"/>
              </w:rPr>
              <w:lastRenderedPageBreak/>
              <w:t>s were asked to perform full tandem tested balance.</w:t>
            </w:r>
          </w:p>
        </w:tc>
        <w:tc>
          <w:tcPr>
            <w:tcW w:w="1037" w:type="dxa"/>
            <w:vMerge/>
            <w:hideMark/>
          </w:tcPr>
          <w:p w14:paraId="0D8C0291" w14:textId="77777777" w:rsidR="006C7647" w:rsidRPr="006C7647" w:rsidRDefault="006C7647" w:rsidP="00EE0660">
            <w:pPr>
              <w:spacing w:line="240" w:lineRule="auto"/>
              <w:jc w:val="left"/>
              <w:rPr>
                <w:sz w:val="16"/>
                <w:szCs w:val="16"/>
              </w:rPr>
            </w:pPr>
          </w:p>
        </w:tc>
        <w:tc>
          <w:tcPr>
            <w:tcW w:w="925" w:type="dxa"/>
            <w:vMerge/>
            <w:hideMark/>
          </w:tcPr>
          <w:p w14:paraId="4F4B2082" w14:textId="77777777" w:rsidR="006C7647" w:rsidRPr="006C7647" w:rsidRDefault="006C7647" w:rsidP="00EE0660">
            <w:pPr>
              <w:spacing w:line="240" w:lineRule="auto"/>
              <w:jc w:val="left"/>
              <w:rPr>
                <w:sz w:val="16"/>
                <w:szCs w:val="16"/>
              </w:rPr>
            </w:pPr>
          </w:p>
        </w:tc>
        <w:tc>
          <w:tcPr>
            <w:tcW w:w="930" w:type="dxa"/>
            <w:vMerge/>
            <w:hideMark/>
          </w:tcPr>
          <w:p w14:paraId="102AFF09" w14:textId="77777777" w:rsidR="006C7647" w:rsidRPr="006C7647" w:rsidRDefault="006C7647" w:rsidP="00EE0660">
            <w:pPr>
              <w:spacing w:line="240" w:lineRule="auto"/>
              <w:jc w:val="left"/>
              <w:rPr>
                <w:sz w:val="16"/>
                <w:szCs w:val="16"/>
              </w:rPr>
            </w:pPr>
          </w:p>
        </w:tc>
      </w:tr>
      <w:tr w:rsidR="006C7647" w:rsidRPr="006C7647" w14:paraId="3FD2A78A" w14:textId="77777777" w:rsidTr="49E90962">
        <w:trPr>
          <w:trHeight w:val="288"/>
        </w:trPr>
        <w:tc>
          <w:tcPr>
            <w:tcW w:w="887" w:type="dxa"/>
            <w:vMerge/>
            <w:hideMark/>
          </w:tcPr>
          <w:p w14:paraId="35C087AE" w14:textId="77777777" w:rsidR="006C7647" w:rsidRPr="006C7647" w:rsidRDefault="006C7647" w:rsidP="00EE0660">
            <w:pPr>
              <w:spacing w:line="240" w:lineRule="auto"/>
              <w:jc w:val="left"/>
              <w:rPr>
                <w:sz w:val="16"/>
                <w:szCs w:val="16"/>
              </w:rPr>
            </w:pPr>
          </w:p>
        </w:tc>
        <w:tc>
          <w:tcPr>
            <w:tcW w:w="704" w:type="dxa"/>
            <w:vMerge/>
            <w:hideMark/>
          </w:tcPr>
          <w:p w14:paraId="3621F7E7" w14:textId="77777777" w:rsidR="006C7647" w:rsidRPr="006C7647" w:rsidRDefault="006C7647" w:rsidP="00EE0660">
            <w:pPr>
              <w:spacing w:line="240" w:lineRule="auto"/>
              <w:jc w:val="left"/>
              <w:rPr>
                <w:sz w:val="16"/>
                <w:szCs w:val="16"/>
              </w:rPr>
            </w:pPr>
          </w:p>
        </w:tc>
        <w:tc>
          <w:tcPr>
            <w:tcW w:w="888" w:type="dxa"/>
            <w:vMerge/>
            <w:hideMark/>
          </w:tcPr>
          <w:p w14:paraId="50301CA7" w14:textId="77777777" w:rsidR="006C7647" w:rsidRPr="006C7647" w:rsidRDefault="006C7647" w:rsidP="00EE0660">
            <w:pPr>
              <w:spacing w:line="240" w:lineRule="auto"/>
              <w:jc w:val="left"/>
              <w:rPr>
                <w:sz w:val="16"/>
                <w:szCs w:val="16"/>
              </w:rPr>
            </w:pPr>
          </w:p>
        </w:tc>
        <w:tc>
          <w:tcPr>
            <w:tcW w:w="818" w:type="dxa"/>
            <w:vMerge/>
            <w:hideMark/>
          </w:tcPr>
          <w:p w14:paraId="60C8144C" w14:textId="77777777" w:rsidR="006C7647" w:rsidRPr="006C7647" w:rsidRDefault="006C7647" w:rsidP="00EE0660">
            <w:pPr>
              <w:spacing w:line="240" w:lineRule="auto"/>
              <w:jc w:val="left"/>
              <w:rPr>
                <w:sz w:val="16"/>
                <w:szCs w:val="16"/>
              </w:rPr>
            </w:pPr>
          </w:p>
        </w:tc>
        <w:tc>
          <w:tcPr>
            <w:tcW w:w="982" w:type="dxa"/>
            <w:vMerge/>
            <w:hideMark/>
          </w:tcPr>
          <w:p w14:paraId="76BF9B72" w14:textId="77777777" w:rsidR="006C7647" w:rsidRPr="006C7647" w:rsidRDefault="006C7647" w:rsidP="00EE0660">
            <w:pPr>
              <w:spacing w:line="240" w:lineRule="auto"/>
              <w:jc w:val="left"/>
              <w:rPr>
                <w:sz w:val="16"/>
                <w:szCs w:val="16"/>
              </w:rPr>
            </w:pPr>
          </w:p>
        </w:tc>
        <w:tc>
          <w:tcPr>
            <w:tcW w:w="814" w:type="dxa"/>
            <w:vMerge/>
          </w:tcPr>
          <w:p w14:paraId="2FBB5D93" w14:textId="77777777" w:rsidR="006C7647" w:rsidRPr="006C7647" w:rsidRDefault="006C7647" w:rsidP="00EE0660">
            <w:pPr>
              <w:spacing w:line="240" w:lineRule="auto"/>
              <w:jc w:val="left"/>
              <w:rPr>
                <w:sz w:val="16"/>
                <w:szCs w:val="16"/>
              </w:rPr>
            </w:pPr>
          </w:p>
        </w:tc>
        <w:tc>
          <w:tcPr>
            <w:tcW w:w="775" w:type="dxa"/>
            <w:vMerge/>
            <w:hideMark/>
          </w:tcPr>
          <w:p w14:paraId="42019F4D" w14:textId="77777777" w:rsidR="006C7647" w:rsidRPr="006C7647" w:rsidRDefault="006C7647" w:rsidP="00EE0660">
            <w:pPr>
              <w:spacing w:line="240" w:lineRule="auto"/>
              <w:jc w:val="left"/>
              <w:rPr>
                <w:sz w:val="16"/>
                <w:szCs w:val="16"/>
              </w:rPr>
            </w:pPr>
          </w:p>
        </w:tc>
        <w:tc>
          <w:tcPr>
            <w:tcW w:w="1008" w:type="dxa"/>
            <w:vMerge/>
            <w:hideMark/>
          </w:tcPr>
          <w:p w14:paraId="53493113" w14:textId="77777777" w:rsidR="006C7647" w:rsidRPr="006C7647" w:rsidRDefault="006C7647" w:rsidP="00EE0660">
            <w:pPr>
              <w:spacing w:line="240" w:lineRule="auto"/>
              <w:jc w:val="left"/>
              <w:rPr>
                <w:sz w:val="16"/>
                <w:szCs w:val="16"/>
              </w:rPr>
            </w:pPr>
          </w:p>
        </w:tc>
        <w:tc>
          <w:tcPr>
            <w:tcW w:w="1011" w:type="dxa"/>
            <w:vMerge/>
            <w:hideMark/>
          </w:tcPr>
          <w:p w14:paraId="39EC9984" w14:textId="77777777" w:rsidR="006C7647" w:rsidRPr="006C7647" w:rsidRDefault="006C7647" w:rsidP="00EE0660">
            <w:pPr>
              <w:spacing w:line="240" w:lineRule="auto"/>
              <w:jc w:val="left"/>
              <w:rPr>
                <w:sz w:val="16"/>
                <w:szCs w:val="16"/>
              </w:rPr>
            </w:pPr>
          </w:p>
        </w:tc>
        <w:tc>
          <w:tcPr>
            <w:tcW w:w="1167" w:type="dxa"/>
          </w:tcPr>
          <w:p w14:paraId="44CA4135" w14:textId="77777777" w:rsidR="006C7647" w:rsidRPr="006C7647" w:rsidRDefault="006C7647" w:rsidP="00EE0660">
            <w:pPr>
              <w:spacing w:line="240" w:lineRule="auto"/>
              <w:jc w:val="left"/>
              <w:rPr>
                <w:sz w:val="16"/>
                <w:szCs w:val="16"/>
              </w:rPr>
            </w:pPr>
            <w:r w:rsidRPr="006C7647">
              <w:rPr>
                <w:sz w:val="16"/>
                <w:szCs w:val="16"/>
              </w:rPr>
              <w:t>Walking</w:t>
            </w:r>
          </w:p>
        </w:tc>
        <w:tc>
          <w:tcPr>
            <w:tcW w:w="1037" w:type="dxa"/>
            <w:vMerge/>
            <w:hideMark/>
          </w:tcPr>
          <w:p w14:paraId="1E346972" w14:textId="77777777" w:rsidR="006C7647" w:rsidRPr="006C7647" w:rsidRDefault="006C7647" w:rsidP="00EE0660">
            <w:pPr>
              <w:spacing w:line="240" w:lineRule="auto"/>
              <w:jc w:val="left"/>
              <w:rPr>
                <w:sz w:val="16"/>
                <w:szCs w:val="16"/>
              </w:rPr>
            </w:pPr>
          </w:p>
        </w:tc>
        <w:tc>
          <w:tcPr>
            <w:tcW w:w="975" w:type="dxa"/>
            <w:vMerge/>
            <w:hideMark/>
          </w:tcPr>
          <w:p w14:paraId="5BBDF010" w14:textId="77777777" w:rsidR="006C7647" w:rsidRPr="006C7647" w:rsidRDefault="006C7647" w:rsidP="00EE0660">
            <w:pPr>
              <w:spacing w:line="240" w:lineRule="auto"/>
              <w:jc w:val="left"/>
              <w:rPr>
                <w:sz w:val="16"/>
                <w:szCs w:val="16"/>
              </w:rPr>
            </w:pPr>
          </w:p>
        </w:tc>
        <w:tc>
          <w:tcPr>
            <w:tcW w:w="1037" w:type="dxa"/>
            <w:vMerge/>
            <w:hideMark/>
          </w:tcPr>
          <w:p w14:paraId="20AF71C0" w14:textId="77777777" w:rsidR="006C7647" w:rsidRPr="006C7647" w:rsidRDefault="006C7647" w:rsidP="00EE0660">
            <w:pPr>
              <w:spacing w:line="240" w:lineRule="auto"/>
              <w:jc w:val="left"/>
              <w:rPr>
                <w:sz w:val="16"/>
                <w:szCs w:val="16"/>
              </w:rPr>
            </w:pPr>
          </w:p>
        </w:tc>
        <w:tc>
          <w:tcPr>
            <w:tcW w:w="925" w:type="dxa"/>
            <w:vMerge/>
            <w:hideMark/>
          </w:tcPr>
          <w:p w14:paraId="05ABA7B9" w14:textId="77777777" w:rsidR="006C7647" w:rsidRPr="006C7647" w:rsidRDefault="006C7647" w:rsidP="00EE0660">
            <w:pPr>
              <w:spacing w:line="240" w:lineRule="auto"/>
              <w:jc w:val="left"/>
              <w:rPr>
                <w:sz w:val="16"/>
                <w:szCs w:val="16"/>
              </w:rPr>
            </w:pPr>
          </w:p>
        </w:tc>
        <w:tc>
          <w:tcPr>
            <w:tcW w:w="930" w:type="dxa"/>
            <w:vMerge/>
            <w:hideMark/>
          </w:tcPr>
          <w:p w14:paraId="254E16EF" w14:textId="77777777" w:rsidR="006C7647" w:rsidRPr="006C7647" w:rsidRDefault="006C7647" w:rsidP="00EE0660">
            <w:pPr>
              <w:spacing w:line="240" w:lineRule="auto"/>
              <w:jc w:val="left"/>
              <w:rPr>
                <w:sz w:val="16"/>
                <w:szCs w:val="16"/>
              </w:rPr>
            </w:pPr>
          </w:p>
        </w:tc>
      </w:tr>
      <w:tr w:rsidR="006C7647" w:rsidRPr="006C7647" w14:paraId="372ACA38" w14:textId="77777777" w:rsidTr="49E90962">
        <w:trPr>
          <w:trHeight w:val="288"/>
        </w:trPr>
        <w:tc>
          <w:tcPr>
            <w:tcW w:w="887" w:type="dxa"/>
            <w:vMerge/>
            <w:hideMark/>
          </w:tcPr>
          <w:p w14:paraId="0F72355F" w14:textId="77777777" w:rsidR="006C7647" w:rsidRPr="006C7647" w:rsidRDefault="006C7647" w:rsidP="00EE0660">
            <w:pPr>
              <w:spacing w:line="240" w:lineRule="auto"/>
              <w:jc w:val="left"/>
              <w:rPr>
                <w:sz w:val="16"/>
                <w:szCs w:val="16"/>
              </w:rPr>
            </w:pPr>
          </w:p>
        </w:tc>
        <w:tc>
          <w:tcPr>
            <w:tcW w:w="704" w:type="dxa"/>
            <w:vMerge/>
            <w:hideMark/>
          </w:tcPr>
          <w:p w14:paraId="2B7647FE" w14:textId="77777777" w:rsidR="006C7647" w:rsidRPr="006C7647" w:rsidRDefault="006C7647" w:rsidP="00EE0660">
            <w:pPr>
              <w:spacing w:line="240" w:lineRule="auto"/>
              <w:jc w:val="left"/>
              <w:rPr>
                <w:sz w:val="16"/>
                <w:szCs w:val="16"/>
              </w:rPr>
            </w:pPr>
          </w:p>
        </w:tc>
        <w:tc>
          <w:tcPr>
            <w:tcW w:w="888" w:type="dxa"/>
            <w:vMerge/>
            <w:hideMark/>
          </w:tcPr>
          <w:p w14:paraId="73B4A3E0" w14:textId="77777777" w:rsidR="006C7647" w:rsidRPr="006C7647" w:rsidRDefault="006C7647" w:rsidP="00EE0660">
            <w:pPr>
              <w:spacing w:line="240" w:lineRule="auto"/>
              <w:jc w:val="left"/>
              <w:rPr>
                <w:sz w:val="16"/>
                <w:szCs w:val="16"/>
              </w:rPr>
            </w:pPr>
          </w:p>
        </w:tc>
        <w:tc>
          <w:tcPr>
            <w:tcW w:w="818" w:type="dxa"/>
            <w:vMerge/>
            <w:hideMark/>
          </w:tcPr>
          <w:p w14:paraId="73FFC8F3" w14:textId="77777777" w:rsidR="006C7647" w:rsidRPr="006C7647" w:rsidRDefault="006C7647" w:rsidP="00EE0660">
            <w:pPr>
              <w:spacing w:line="240" w:lineRule="auto"/>
              <w:jc w:val="left"/>
              <w:rPr>
                <w:sz w:val="16"/>
                <w:szCs w:val="16"/>
              </w:rPr>
            </w:pPr>
          </w:p>
        </w:tc>
        <w:tc>
          <w:tcPr>
            <w:tcW w:w="982" w:type="dxa"/>
            <w:vMerge/>
            <w:hideMark/>
          </w:tcPr>
          <w:p w14:paraId="36CD06CB" w14:textId="77777777" w:rsidR="006C7647" w:rsidRPr="006C7647" w:rsidRDefault="006C7647" w:rsidP="00EE0660">
            <w:pPr>
              <w:spacing w:line="240" w:lineRule="auto"/>
              <w:jc w:val="left"/>
              <w:rPr>
                <w:sz w:val="16"/>
                <w:szCs w:val="16"/>
              </w:rPr>
            </w:pPr>
          </w:p>
        </w:tc>
        <w:tc>
          <w:tcPr>
            <w:tcW w:w="814" w:type="dxa"/>
            <w:vMerge/>
          </w:tcPr>
          <w:p w14:paraId="728A5E9A" w14:textId="77777777" w:rsidR="006C7647" w:rsidRPr="006C7647" w:rsidRDefault="006C7647" w:rsidP="00EE0660">
            <w:pPr>
              <w:spacing w:line="240" w:lineRule="auto"/>
              <w:jc w:val="left"/>
              <w:rPr>
                <w:sz w:val="16"/>
                <w:szCs w:val="16"/>
              </w:rPr>
            </w:pPr>
          </w:p>
        </w:tc>
        <w:tc>
          <w:tcPr>
            <w:tcW w:w="775" w:type="dxa"/>
            <w:vMerge/>
            <w:hideMark/>
          </w:tcPr>
          <w:p w14:paraId="415C3760" w14:textId="77777777" w:rsidR="006C7647" w:rsidRPr="006C7647" w:rsidRDefault="006C7647" w:rsidP="00EE0660">
            <w:pPr>
              <w:spacing w:line="240" w:lineRule="auto"/>
              <w:jc w:val="left"/>
              <w:rPr>
                <w:sz w:val="16"/>
                <w:szCs w:val="16"/>
              </w:rPr>
            </w:pPr>
          </w:p>
        </w:tc>
        <w:tc>
          <w:tcPr>
            <w:tcW w:w="1008" w:type="dxa"/>
            <w:vMerge/>
            <w:hideMark/>
          </w:tcPr>
          <w:p w14:paraId="09C53A6A" w14:textId="77777777" w:rsidR="006C7647" w:rsidRPr="006C7647" w:rsidRDefault="006C7647" w:rsidP="00EE0660">
            <w:pPr>
              <w:spacing w:line="240" w:lineRule="auto"/>
              <w:jc w:val="left"/>
              <w:rPr>
                <w:sz w:val="16"/>
                <w:szCs w:val="16"/>
              </w:rPr>
            </w:pPr>
          </w:p>
        </w:tc>
        <w:tc>
          <w:tcPr>
            <w:tcW w:w="1011" w:type="dxa"/>
            <w:vMerge/>
            <w:hideMark/>
          </w:tcPr>
          <w:p w14:paraId="6E5EB47E" w14:textId="77777777" w:rsidR="006C7647" w:rsidRPr="006C7647" w:rsidRDefault="006C7647" w:rsidP="00EE0660">
            <w:pPr>
              <w:spacing w:line="240" w:lineRule="auto"/>
              <w:jc w:val="left"/>
              <w:rPr>
                <w:sz w:val="16"/>
                <w:szCs w:val="16"/>
              </w:rPr>
            </w:pPr>
          </w:p>
        </w:tc>
        <w:tc>
          <w:tcPr>
            <w:tcW w:w="1167" w:type="dxa"/>
          </w:tcPr>
          <w:p w14:paraId="423F4A9F" w14:textId="77777777" w:rsidR="006C7647" w:rsidRPr="006C7647" w:rsidRDefault="006C7647" w:rsidP="00EE0660">
            <w:pPr>
              <w:spacing w:line="240" w:lineRule="auto"/>
              <w:jc w:val="left"/>
              <w:rPr>
                <w:sz w:val="16"/>
                <w:szCs w:val="16"/>
              </w:rPr>
            </w:pPr>
            <w:r w:rsidRPr="006C7647">
              <w:rPr>
                <w:sz w:val="16"/>
                <w:szCs w:val="16"/>
              </w:rPr>
              <w:t>some help: n=187 (48.4%)</w:t>
            </w:r>
          </w:p>
        </w:tc>
        <w:tc>
          <w:tcPr>
            <w:tcW w:w="1037" w:type="dxa"/>
            <w:vMerge/>
            <w:hideMark/>
          </w:tcPr>
          <w:p w14:paraId="111E918D" w14:textId="77777777" w:rsidR="006C7647" w:rsidRPr="006C7647" w:rsidRDefault="006C7647" w:rsidP="00EE0660">
            <w:pPr>
              <w:spacing w:line="240" w:lineRule="auto"/>
              <w:jc w:val="left"/>
              <w:rPr>
                <w:sz w:val="16"/>
                <w:szCs w:val="16"/>
              </w:rPr>
            </w:pPr>
          </w:p>
        </w:tc>
        <w:tc>
          <w:tcPr>
            <w:tcW w:w="975" w:type="dxa"/>
            <w:vMerge/>
            <w:hideMark/>
          </w:tcPr>
          <w:p w14:paraId="5CC29541" w14:textId="77777777" w:rsidR="006C7647" w:rsidRPr="006C7647" w:rsidRDefault="006C7647" w:rsidP="00EE0660">
            <w:pPr>
              <w:spacing w:line="240" w:lineRule="auto"/>
              <w:jc w:val="left"/>
              <w:rPr>
                <w:sz w:val="16"/>
                <w:szCs w:val="16"/>
              </w:rPr>
            </w:pPr>
          </w:p>
        </w:tc>
        <w:tc>
          <w:tcPr>
            <w:tcW w:w="1037" w:type="dxa"/>
            <w:vMerge/>
            <w:hideMark/>
          </w:tcPr>
          <w:p w14:paraId="2FE4BFF2" w14:textId="77777777" w:rsidR="006C7647" w:rsidRPr="006C7647" w:rsidRDefault="006C7647" w:rsidP="00EE0660">
            <w:pPr>
              <w:spacing w:line="240" w:lineRule="auto"/>
              <w:jc w:val="left"/>
              <w:rPr>
                <w:sz w:val="16"/>
                <w:szCs w:val="16"/>
              </w:rPr>
            </w:pPr>
          </w:p>
        </w:tc>
        <w:tc>
          <w:tcPr>
            <w:tcW w:w="925" w:type="dxa"/>
            <w:vMerge/>
            <w:hideMark/>
          </w:tcPr>
          <w:p w14:paraId="75A47EE0" w14:textId="77777777" w:rsidR="006C7647" w:rsidRPr="006C7647" w:rsidRDefault="006C7647" w:rsidP="00EE0660">
            <w:pPr>
              <w:spacing w:line="240" w:lineRule="auto"/>
              <w:jc w:val="left"/>
              <w:rPr>
                <w:sz w:val="16"/>
                <w:szCs w:val="16"/>
              </w:rPr>
            </w:pPr>
          </w:p>
        </w:tc>
        <w:tc>
          <w:tcPr>
            <w:tcW w:w="930" w:type="dxa"/>
            <w:vMerge/>
            <w:hideMark/>
          </w:tcPr>
          <w:p w14:paraId="42A46105" w14:textId="77777777" w:rsidR="006C7647" w:rsidRPr="006C7647" w:rsidRDefault="006C7647" w:rsidP="00EE0660">
            <w:pPr>
              <w:spacing w:line="240" w:lineRule="auto"/>
              <w:jc w:val="left"/>
              <w:rPr>
                <w:sz w:val="16"/>
                <w:szCs w:val="16"/>
              </w:rPr>
            </w:pPr>
          </w:p>
        </w:tc>
      </w:tr>
      <w:tr w:rsidR="006C7647" w:rsidRPr="006C7647" w14:paraId="286431B0" w14:textId="77777777" w:rsidTr="49E90962">
        <w:trPr>
          <w:trHeight w:val="1026"/>
        </w:trPr>
        <w:tc>
          <w:tcPr>
            <w:tcW w:w="887" w:type="dxa"/>
            <w:vMerge/>
            <w:hideMark/>
          </w:tcPr>
          <w:p w14:paraId="7F9C922B" w14:textId="77777777" w:rsidR="006C7647" w:rsidRPr="006C7647" w:rsidRDefault="006C7647" w:rsidP="00EE0660">
            <w:pPr>
              <w:spacing w:line="240" w:lineRule="auto"/>
              <w:jc w:val="left"/>
              <w:rPr>
                <w:sz w:val="16"/>
                <w:szCs w:val="16"/>
              </w:rPr>
            </w:pPr>
          </w:p>
        </w:tc>
        <w:tc>
          <w:tcPr>
            <w:tcW w:w="704" w:type="dxa"/>
            <w:vMerge/>
            <w:hideMark/>
          </w:tcPr>
          <w:p w14:paraId="34A074EE" w14:textId="77777777" w:rsidR="006C7647" w:rsidRPr="006C7647" w:rsidRDefault="006C7647" w:rsidP="00EE0660">
            <w:pPr>
              <w:spacing w:line="240" w:lineRule="auto"/>
              <w:jc w:val="left"/>
              <w:rPr>
                <w:sz w:val="16"/>
                <w:szCs w:val="16"/>
              </w:rPr>
            </w:pPr>
          </w:p>
        </w:tc>
        <w:tc>
          <w:tcPr>
            <w:tcW w:w="888" w:type="dxa"/>
            <w:vMerge/>
            <w:hideMark/>
          </w:tcPr>
          <w:p w14:paraId="0AB2AB4D" w14:textId="77777777" w:rsidR="006C7647" w:rsidRPr="006C7647" w:rsidRDefault="006C7647" w:rsidP="00EE0660">
            <w:pPr>
              <w:spacing w:line="240" w:lineRule="auto"/>
              <w:jc w:val="left"/>
              <w:rPr>
                <w:sz w:val="16"/>
                <w:szCs w:val="16"/>
              </w:rPr>
            </w:pPr>
          </w:p>
        </w:tc>
        <w:tc>
          <w:tcPr>
            <w:tcW w:w="818" w:type="dxa"/>
            <w:vMerge/>
            <w:hideMark/>
          </w:tcPr>
          <w:p w14:paraId="03625E7A" w14:textId="77777777" w:rsidR="006C7647" w:rsidRPr="006C7647" w:rsidRDefault="006C7647" w:rsidP="00EE0660">
            <w:pPr>
              <w:spacing w:line="240" w:lineRule="auto"/>
              <w:jc w:val="left"/>
              <w:rPr>
                <w:sz w:val="16"/>
                <w:szCs w:val="16"/>
              </w:rPr>
            </w:pPr>
          </w:p>
        </w:tc>
        <w:tc>
          <w:tcPr>
            <w:tcW w:w="982" w:type="dxa"/>
            <w:vMerge/>
            <w:hideMark/>
          </w:tcPr>
          <w:p w14:paraId="6FCF15F4" w14:textId="77777777" w:rsidR="006C7647" w:rsidRPr="006C7647" w:rsidRDefault="006C7647" w:rsidP="00EE0660">
            <w:pPr>
              <w:spacing w:line="240" w:lineRule="auto"/>
              <w:jc w:val="left"/>
              <w:rPr>
                <w:sz w:val="16"/>
                <w:szCs w:val="16"/>
              </w:rPr>
            </w:pPr>
          </w:p>
        </w:tc>
        <w:tc>
          <w:tcPr>
            <w:tcW w:w="814" w:type="dxa"/>
            <w:vMerge/>
          </w:tcPr>
          <w:p w14:paraId="768A3536" w14:textId="77777777" w:rsidR="006C7647" w:rsidRPr="006C7647" w:rsidRDefault="006C7647" w:rsidP="00EE0660">
            <w:pPr>
              <w:spacing w:line="240" w:lineRule="auto"/>
              <w:jc w:val="left"/>
              <w:rPr>
                <w:sz w:val="16"/>
                <w:szCs w:val="16"/>
              </w:rPr>
            </w:pPr>
          </w:p>
        </w:tc>
        <w:tc>
          <w:tcPr>
            <w:tcW w:w="775" w:type="dxa"/>
            <w:vMerge/>
            <w:hideMark/>
          </w:tcPr>
          <w:p w14:paraId="2F285753" w14:textId="77777777" w:rsidR="006C7647" w:rsidRPr="006C7647" w:rsidRDefault="006C7647" w:rsidP="00EE0660">
            <w:pPr>
              <w:spacing w:line="240" w:lineRule="auto"/>
              <w:jc w:val="left"/>
              <w:rPr>
                <w:sz w:val="16"/>
                <w:szCs w:val="16"/>
              </w:rPr>
            </w:pPr>
          </w:p>
        </w:tc>
        <w:tc>
          <w:tcPr>
            <w:tcW w:w="1008" w:type="dxa"/>
            <w:vMerge/>
            <w:hideMark/>
          </w:tcPr>
          <w:p w14:paraId="39AAC4A0" w14:textId="77777777" w:rsidR="006C7647" w:rsidRPr="006C7647" w:rsidRDefault="006C7647" w:rsidP="00EE0660">
            <w:pPr>
              <w:spacing w:line="240" w:lineRule="auto"/>
              <w:jc w:val="left"/>
              <w:rPr>
                <w:sz w:val="16"/>
                <w:szCs w:val="16"/>
              </w:rPr>
            </w:pPr>
          </w:p>
        </w:tc>
        <w:tc>
          <w:tcPr>
            <w:tcW w:w="1011" w:type="dxa"/>
            <w:vMerge/>
            <w:hideMark/>
          </w:tcPr>
          <w:p w14:paraId="6745EDD0" w14:textId="77777777" w:rsidR="006C7647" w:rsidRPr="006C7647" w:rsidRDefault="006C7647" w:rsidP="00EE0660">
            <w:pPr>
              <w:spacing w:line="240" w:lineRule="auto"/>
              <w:jc w:val="left"/>
              <w:rPr>
                <w:sz w:val="16"/>
                <w:szCs w:val="16"/>
              </w:rPr>
            </w:pPr>
          </w:p>
        </w:tc>
        <w:tc>
          <w:tcPr>
            <w:tcW w:w="1167" w:type="dxa"/>
          </w:tcPr>
          <w:p w14:paraId="00C12D8B" w14:textId="77777777" w:rsidR="006C7647" w:rsidRPr="006C7647" w:rsidRDefault="006C7647" w:rsidP="00EE0660">
            <w:pPr>
              <w:spacing w:line="240" w:lineRule="auto"/>
              <w:jc w:val="left"/>
              <w:rPr>
                <w:sz w:val="16"/>
                <w:szCs w:val="16"/>
              </w:rPr>
            </w:pPr>
            <w:r w:rsidRPr="006C7647">
              <w:rPr>
                <w:sz w:val="16"/>
                <w:szCs w:val="16"/>
              </w:rPr>
              <w:t>complete help: n=5 (1.3%)</w:t>
            </w:r>
          </w:p>
        </w:tc>
        <w:tc>
          <w:tcPr>
            <w:tcW w:w="1037" w:type="dxa"/>
            <w:vMerge/>
            <w:hideMark/>
          </w:tcPr>
          <w:p w14:paraId="0DFCCCF8" w14:textId="77777777" w:rsidR="006C7647" w:rsidRPr="006C7647" w:rsidRDefault="006C7647" w:rsidP="00EE0660">
            <w:pPr>
              <w:spacing w:line="240" w:lineRule="auto"/>
              <w:jc w:val="left"/>
              <w:rPr>
                <w:sz w:val="16"/>
                <w:szCs w:val="16"/>
              </w:rPr>
            </w:pPr>
          </w:p>
        </w:tc>
        <w:tc>
          <w:tcPr>
            <w:tcW w:w="975" w:type="dxa"/>
            <w:vMerge/>
            <w:hideMark/>
          </w:tcPr>
          <w:p w14:paraId="365004A9" w14:textId="77777777" w:rsidR="006C7647" w:rsidRPr="006C7647" w:rsidRDefault="006C7647" w:rsidP="00EE0660">
            <w:pPr>
              <w:spacing w:line="240" w:lineRule="auto"/>
              <w:jc w:val="left"/>
              <w:rPr>
                <w:sz w:val="16"/>
                <w:szCs w:val="16"/>
              </w:rPr>
            </w:pPr>
          </w:p>
        </w:tc>
        <w:tc>
          <w:tcPr>
            <w:tcW w:w="1037" w:type="dxa"/>
            <w:vMerge/>
            <w:hideMark/>
          </w:tcPr>
          <w:p w14:paraId="36CFA013" w14:textId="77777777" w:rsidR="006C7647" w:rsidRPr="006C7647" w:rsidRDefault="006C7647" w:rsidP="00EE0660">
            <w:pPr>
              <w:spacing w:line="240" w:lineRule="auto"/>
              <w:jc w:val="left"/>
              <w:rPr>
                <w:sz w:val="16"/>
                <w:szCs w:val="16"/>
              </w:rPr>
            </w:pPr>
          </w:p>
        </w:tc>
        <w:tc>
          <w:tcPr>
            <w:tcW w:w="925" w:type="dxa"/>
            <w:vMerge/>
            <w:hideMark/>
          </w:tcPr>
          <w:p w14:paraId="563CBE6F" w14:textId="77777777" w:rsidR="006C7647" w:rsidRPr="006C7647" w:rsidRDefault="006C7647" w:rsidP="00EE0660">
            <w:pPr>
              <w:spacing w:line="240" w:lineRule="auto"/>
              <w:jc w:val="left"/>
              <w:rPr>
                <w:sz w:val="16"/>
                <w:szCs w:val="16"/>
              </w:rPr>
            </w:pPr>
          </w:p>
        </w:tc>
        <w:tc>
          <w:tcPr>
            <w:tcW w:w="930" w:type="dxa"/>
            <w:vMerge/>
            <w:hideMark/>
          </w:tcPr>
          <w:p w14:paraId="736297BD" w14:textId="77777777" w:rsidR="006C7647" w:rsidRPr="006C7647" w:rsidRDefault="006C7647" w:rsidP="00EE0660">
            <w:pPr>
              <w:spacing w:line="240" w:lineRule="auto"/>
              <w:jc w:val="left"/>
              <w:rPr>
                <w:sz w:val="16"/>
                <w:szCs w:val="16"/>
              </w:rPr>
            </w:pPr>
          </w:p>
        </w:tc>
      </w:tr>
      <w:tr w:rsidR="006C7647" w:rsidRPr="006C7647" w14:paraId="77DEBF92" w14:textId="77777777" w:rsidTr="49E90962">
        <w:trPr>
          <w:trHeight w:val="12500"/>
        </w:trPr>
        <w:tc>
          <w:tcPr>
            <w:tcW w:w="887" w:type="dxa"/>
            <w:hideMark/>
          </w:tcPr>
          <w:p w14:paraId="26D2E283" w14:textId="77777777" w:rsidR="006C7647" w:rsidRPr="006C7647" w:rsidRDefault="006C7647" w:rsidP="00EE0660">
            <w:pPr>
              <w:spacing w:line="240" w:lineRule="auto"/>
              <w:jc w:val="left"/>
              <w:rPr>
                <w:sz w:val="16"/>
                <w:szCs w:val="16"/>
              </w:rPr>
            </w:pPr>
            <w:r w:rsidRPr="006C7647">
              <w:rPr>
                <w:sz w:val="16"/>
                <w:szCs w:val="16"/>
              </w:rPr>
              <w:lastRenderedPageBreak/>
              <w:t xml:space="preserve">Nguyen TV </w:t>
            </w:r>
            <w:r w:rsidRPr="006C7647">
              <w:rPr>
                <w:i/>
                <w:iCs/>
                <w:sz w:val="16"/>
                <w:szCs w:val="16"/>
              </w:rPr>
              <w:t>et al</w:t>
            </w:r>
            <w:r w:rsidRPr="006C7647">
              <w:rPr>
                <w:sz w:val="16"/>
                <w:szCs w:val="16"/>
              </w:rPr>
              <w:t xml:space="preserve"> (2021)</w:t>
            </w:r>
          </w:p>
        </w:tc>
        <w:tc>
          <w:tcPr>
            <w:tcW w:w="704" w:type="dxa"/>
            <w:hideMark/>
          </w:tcPr>
          <w:p w14:paraId="03489090" w14:textId="77777777" w:rsidR="006C7647" w:rsidRPr="006C7647" w:rsidRDefault="006C7647" w:rsidP="00EE0660">
            <w:pPr>
              <w:spacing w:line="240" w:lineRule="auto"/>
              <w:jc w:val="left"/>
              <w:rPr>
                <w:sz w:val="16"/>
                <w:szCs w:val="16"/>
              </w:rPr>
            </w:pPr>
            <w:r w:rsidRPr="006C7647">
              <w:rPr>
                <w:sz w:val="16"/>
                <w:szCs w:val="16"/>
              </w:rPr>
              <w:t>Vietnam</w:t>
            </w:r>
          </w:p>
        </w:tc>
        <w:tc>
          <w:tcPr>
            <w:tcW w:w="888" w:type="dxa"/>
            <w:hideMark/>
          </w:tcPr>
          <w:p w14:paraId="11DE970B" w14:textId="77777777" w:rsidR="006C7647" w:rsidRPr="006C7647" w:rsidRDefault="006C7647" w:rsidP="00EE0660">
            <w:pPr>
              <w:spacing w:line="240" w:lineRule="auto"/>
              <w:jc w:val="left"/>
              <w:rPr>
                <w:sz w:val="16"/>
                <w:szCs w:val="16"/>
              </w:rPr>
            </w:pPr>
            <w:r w:rsidRPr="006C7647">
              <w:rPr>
                <w:sz w:val="16"/>
                <w:szCs w:val="16"/>
              </w:rPr>
              <w:t>Prospective cohort study</w:t>
            </w:r>
          </w:p>
        </w:tc>
        <w:tc>
          <w:tcPr>
            <w:tcW w:w="818" w:type="dxa"/>
            <w:hideMark/>
          </w:tcPr>
          <w:p w14:paraId="2355335A" w14:textId="77777777" w:rsidR="006C7647" w:rsidRPr="006C7647" w:rsidRDefault="006C7647" w:rsidP="00EE0660">
            <w:pPr>
              <w:spacing w:line="240" w:lineRule="auto"/>
              <w:jc w:val="left"/>
              <w:rPr>
                <w:sz w:val="16"/>
                <w:szCs w:val="16"/>
              </w:rPr>
            </w:pPr>
            <w:r w:rsidRPr="006C7647">
              <w:rPr>
                <w:sz w:val="16"/>
                <w:szCs w:val="16"/>
              </w:rPr>
              <w:t>2016-2017</w:t>
            </w:r>
          </w:p>
        </w:tc>
        <w:tc>
          <w:tcPr>
            <w:tcW w:w="982" w:type="dxa"/>
            <w:hideMark/>
          </w:tcPr>
          <w:p w14:paraId="169FD093" w14:textId="77777777" w:rsidR="006C7647" w:rsidRPr="006C7647" w:rsidRDefault="006C7647" w:rsidP="00EE0660">
            <w:pPr>
              <w:spacing w:line="240" w:lineRule="auto"/>
              <w:jc w:val="left"/>
              <w:rPr>
                <w:sz w:val="16"/>
                <w:szCs w:val="16"/>
              </w:rPr>
            </w:pPr>
            <w:r w:rsidRPr="006C7647">
              <w:rPr>
                <w:sz w:val="16"/>
                <w:szCs w:val="16"/>
              </w:rPr>
              <w:t>180 </w:t>
            </w:r>
          </w:p>
        </w:tc>
        <w:tc>
          <w:tcPr>
            <w:tcW w:w="814" w:type="dxa"/>
          </w:tcPr>
          <w:p w14:paraId="0C1158D1" w14:textId="77777777" w:rsidR="006C7647" w:rsidRPr="006C7647" w:rsidRDefault="006C7647" w:rsidP="00EE0660">
            <w:pPr>
              <w:spacing w:line="240" w:lineRule="auto"/>
              <w:jc w:val="left"/>
              <w:rPr>
                <w:sz w:val="16"/>
                <w:szCs w:val="16"/>
              </w:rPr>
            </w:pPr>
            <w:r w:rsidRPr="006C7647">
              <w:rPr>
                <w:sz w:val="16"/>
                <w:szCs w:val="16"/>
              </w:rPr>
              <w:t>80.6±8.2</w:t>
            </w:r>
          </w:p>
        </w:tc>
        <w:tc>
          <w:tcPr>
            <w:tcW w:w="775" w:type="dxa"/>
            <w:hideMark/>
          </w:tcPr>
          <w:p w14:paraId="1089135C" w14:textId="77777777" w:rsidR="006C7647" w:rsidRPr="006C7647" w:rsidRDefault="006C7647" w:rsidP="00EE0660">
            <w:pPr>
              <w:spacing w:line="240" w:lineRule="auto"/>
              <w:jc w:val="left"/>
              <w:rPr>
                <w:sz w:val="16"/>
                <w:szCs w:val="16"/>
              </w:rPr>
            </w:pPr>
            <w:r w:rsidRPr="006C7647">
              <w:rPr>
                <w:sz w:val="16"/>
                <w:szCs w:val="16"/>
              </w:rPr>
              <w:t>50</w:t>
            </w:r>
          </w:p>
        </w:tc>
        <w:tc>
          <w:tcPr>
            <w:tcW w:w="1008" w:type="dxa"/>
            <w:hideMark/>
          </w:tcPr>
          <w:p w14:paraId="75B86432" w14:textId="77777777" w:rsidR="006C7647" w:rsidRPr="006C7647" w:rsidRDefault="006C7647" w:rsidP="00EE0660">
            <w:pPr>
              <w:spacing w:line="240" w:lineRule="auto"/>
              <w:jc w:val="left"/>
              <w:rPr>
                <w:sz w:val="16"/>
                <w:szCs w:val="16"/>
              </w:rPr>
            </w:pPr>
            <w:r w:rsidRPr="006C7647">
              <w:rPr>
                <w:sz w:val="16"/>
                <w:szCs w:val="16"/>
              </w:rPr>
              <w:t>Patients aged 65 years or older with chronic heart failure admitted to Thong Nhat Hospital (Cardiology Department and Interventional Cardiology Department) in Ho Chi Minh City.</w:t>
            </w:r>
          </w:p>
        </w:tc>
        <w:tc>
          <w:tcPr>
            <w:tcW w:w="1011" w:type="dxa"/>
            <w:hideMark/>
          </w:tcPr>
          <w:p w14:paraId="3DE8BFB6" w14:textId="77777777" w:rsidR="006C7647" w:rsidRPr="006C7647" w:rsidRDefault="006C7647" w:rsidP="00EE0660">
            <w:pPr>
              <w:spacing w:line="240" w:lineRule="auto"/>
              <w:jc w:val="left"/>
              <w:rPr>
                <w:sz w:val="16"/>
                <w:szCs w:val="16"/>
              </w:rPr>
            </w:pPr>
            <w:r w:rsidRPr="006C7647">
              <w:rPr>
                <w:sz w:val="16"/>
                <w:szCs w:val="16"/>
              </w:rPr>
              <w:t>Katz ADL scale</w:t>
            </w:r>
          </w:p>
        </w:tc>
        <w:tc>
          <w:tcPr>
            <w:tcW w:w="1167" w:type="dxa"/>
            <w:hideMark/>
          </w:tcPr>
          <w:p w14:paraId="250F722D" w14:textId="77777777" w:rsidR="006C7647" w:rsidRPr="006C7647" w:rsidRDefault="006C7647" w:rsidP="00EE0660">
            <w:pPr>
              <w:spacing w:line="240" w:lineRule="auto"/>
              <w:jc w:val="left"/>
              <w:rPr>
                <w:sz w:val="16"/>
                <w:szCs w:val="16"/>
              </w:rPr>
            </w:pPr>
            <w:r w:rsidRPr="006C7647">
              <w:rPr>
                <w:sz w:val="16"/>
                <w:szCs w:val="16"/>
              </w:rPr>
              <w:t>The activity that was most commonly impaired was bathing (21.1%), followed by transferring (20.0%), toileting (12.2%), dressing (8.9%), eating (3.3%) and continence (2.8%)</w:t>
            </w:r>
          </w:p>
        </w:tc>
        <w:tc>
          <w:tcPr>
            <w:tcW w:w="1037" w:type="dxa"/>
            <w:hideMark/>
          </w:tcPr>
          <w:p w14:paraId="5C9BDFA5" w14:textId="77777777" w:rsidR="006C7647" w:rsidRPr="006C7647" w:rsidRDefault="006C7647" w:rsidP="00EE0660">
            <w:pPr>
              <w:spacing w:line="240" w:lineRule="auto"/>
              <w:jc w:val="left"/>
              <w:rPr>
                <w:sz w:val="16"/>
                <w:szCs w:val="16"/>
              </w:rPr>
            </w:pPr>
            <w:r w:rsidRPr="006C7647">
              <w:rPr>
                <w:sz w:val="16"/>
                <w:szCs w:val="16"/>
              </w:rPr>
              <w:t>Overall, participants with ADL impairment were significantly older, had a higher hospitalisation rate in the past year, and had a higher prevalence of stroke. The activity that was most commonly impaired was bathing (21.1%), followed by transferring (20.0%), toileting (12.2%), dressing (8.9%), eating (3.3%) and continence (2.8%). There was no significant difference between men and women.</w:t>
            </w:r>
          </w:p>
        </w:tc>
        <w:tc>
          <w:tcPr>
            <w:tcW w:w="975" w:type="dxa"/>
            <w:hideMark/>
          </w:tcPr>
          <w:p w14:paraId="62DF98BA" w14:textId="77777777" w:rsidR="006C7647" w:rsidRPr="006C7647" w:rsidRDefault="006C7647" w:rsidP="00EE0660">
            <w:pPr>
              <w:spacing w:line="240" w:lineRule="auto"/>
              <w:jc w:val="left"/>
              <w:rPr>
                <w:sz w:val="16"/>
                <w:szCs w:val="16"/>
              </w:rPr>
            </w:pPr>
            <w:r w:rsidRPr="006C7647">
              <w:rPr>
                <w:sz w:val="16"/>
                <w:szCs w:val="16"/>
              </w:rPr>
              <w:t>n/a</w:t>
            </w:r>
          </w:p>
        </w:tc>
        <w:tc>
          <w:tcPr>
            <w:tcW w:w="1037" w:type="dxa"/>
            <w:hideMark/>
          </w:tcPr>
          <w:p w14:paraId="36F304F7" w14:textId="77777777" w:rsidR="006C7647" w:rsidRPr="006C7647" w:rsidRDefault="006C7647" w:rsidP="00EE0660">
            <w:pPr>
              <w:spacing w:line="240" w:lineRule="auto"/>
              <w:jc w:val="left"/>
              <w:rPr>
                <w:sz w:val="16"/>
                <w:szCs w:val="16"/>
              </w:rPr>
            </w:pPr>
            <w:r w:rsidRPr="006C7647">
              <w:rPr>
                <w:sz w:val="16"/>
                <w:szCs w:val="16"/>
              </w:rPr>
              <w:t>n/a</w:t>
            </w:r>
          </w:p>
        </w:tc>
        <w:tc>
          <w:tcPr>
            <w:tcW w:w="925" w:type="dxa"/>
            <w:hideMark/>
          </w:tcPr>
          <w:p w14:paraId="24125910" w14:textId="77777777" w:rsidR="006C7647" w:rsidRPr="006C7647" w:rsidRDefault="006C7647" w:rsidP="00EE0660">
            <w:pPr>
              <w:spacing w:line="240" w:lineRule="auto"/>
              <w:jc w:val="left"/>
              <w:rPr>
                <w:sz w:val="16"/>
                <w:szCs w:val="16"/>
              </w:rPr>
            </w:pPr>
            <w:r w:rsidRPr="006C7647">
              <w:rPr>
                <w:sz w:val="16"/>
                <w:szCs w:val="16"/>
              </w:rPr>
              <w:t>n/a</w:t>
            </w:r>
          </w:p>
        </w:tc>
        <w:tc>
          <w:tcPr>
            <w:tcW w:w="930" w:type="dxa"/>
            <w:hideMark/>
          </w:tcPr>
          <w:p w14:paraId="6EEF92C7" w14:textId="77777777" w:rsidR="006C7647" w:rsidRPr="006C7647" w:rsidRDefault="006C7647" w:rsidP="00EE0660">
            <w:pPr>
              <w:spacing w:line="240" w:lineRule="auto"/>
              <w:jc w:val="left"/>
              <w:rPr>
                <w:sz w:val="16"/>
                <w:szCs w:val="16"/>
              </w:rPr>
            </w:pPr>
            <w:r w:rsidRPr="006C7647">
              <w:rPr>
                <w:sz w:val="16"/>
                <w:szCs w:val="16"/>
              </w:rPr>
              <w:t xml:space="preserve">ADL impairment was significantly associated with an increased likelihood of readmission (unadjusted OR 3.75, 95% CI 1.87 to 7.53). This association was examined further in multivariate logistic regression, adjusted to age, sex and the variables that had a significant relationship with readmission on univariate analyses. After adjusting to age, sex, history of hospitalisation in the past year, </w:t>
            </w:r>
            <w:r w:rsidRPr="006C7647">
              <w:rPr>
                <w:sz w:val="16"/>
                <w:szCs w:val="16"/>
              </w:rPr>
              <w:lastRenderedPageBreak/>
              <w:t>the total number of comorbidities, anaemia and chronic kidney disease, the impact of ADL impairment on 3-month readmission was still significant (adjusted OR 2.75, 95% CI 1.25 to 6.05, p=0.01).</w:t>
            </w:r>
          </w:p>
        </w:tc>
      </w:tr>
      <w:tr w:rsidR="006C7647" w:rsidRPr="006C7647" w14:paraId="190A184E" w14:textId="77777777" w:rsidTr="49E90962">
        <w:trPr>
          <w:trHeight w:val="1691"/>
        </w:trPr>
        <w:tc>
          <w:tcPr>
            <w:tcW w:w="887" w:type="dxa"/>
            <w:vMerge w:val="restart"/>
            <w:hideMark/>
          </w:tcPr>
          <w:p w14:paraId="376837CE" w14:textId="77777777" w:rsidR="006C7647" w:rsidRPr="006C7647" w:rsidRDefault="006C7647" w:rsidP="00EE0660">
            <w:pPr>
              <w:spacing w:line="240" w:lineRule="auto"/>
              <w:jc w:val="left"/>
              <w:rPr>
                <w:sz w:val="16"/>
                <w:szCs w:val="16"/>
              </w:rPr>
            </w:pPr>
            <w:r w:rsidRPr="006C7647">
              <w:rPr>
                <w:sz w:val="16"/>
                <w:szCs w:val="16"/>
              </w:rPr>
              <w:lastRenderedPageBreak/>
              <w:t>Nguyen TTH et al 2021</w:t>
            </w:r>
          </w:p>
        </w:tc>
        <w:tc>
          <w:tcPr>
            <w:tcW w:w="704" w:type="dxa"/>
            <w:vMerge w:val="restart"/>
            <w:hideMark/>
          </w:tcPr>
          <w:p w14:paraId="3431A5BD" w14:textId="77777777" w:rsidR="006C7647" w:rsidRPr="006C7647" w:rsidRDefault="006C7647" w:rsidP="00EE0660">
            <w:pPr>
              <w:spacing w:line="240" w:lineRule="auto"/>
              <w:jc w:val="left"/>
              <w:rPr>
                <w:sz w:val="16"/>
                <w:szCs w:val="16"/>
              </w:rPr>
            </w:pPr>
            <w:r w:rsidRPr="006C7647">
              <w:rPr>
                <w:sz w:val="16"/>
                <w:szCs w:val="16"/>
              </w:rPr>
              <w:t>Vietnam</w:t>
            </w:r>
          </w:p>
        </w:tc>
        <w:tc>
          <w:tcPr>
            <w:tcW w:w="888" w:type="dxa"/>
            <w:vMerge w:val="restart"/>
            <w:hideMark/>
          </w:tcPr>
          <w:p w14:paraId="6FB01D92" w14:textId="77777777" w:rsidR="006C7647" w:rsidRPr="006C7647" w:rsidRDefault="006C7647" w:rsidP="00EE0660">
            <w:pPr>
              <w:spacing w:line="240" w:lineRule="auto"/>
              <w:jc w:val="left"/>
              <w:rPr>
                <w:sz w:val="16"/>
                <w:szCs w:val="16"/>
              </w:rPr>
            </w:pPr>
            <w:r w:rsidRPr="006C7647">
              <w:rPr>
                <w:sz w:val="16"/>
                <w:szCs w:val="16"/>
              </w:rPr>
              <w:t>Cross-sectional</w:t>
            </w:r>
          </w:p>
        </w:tc>
        <w:tc>
          <w:tcPr>
            <w:tcW w:w="818" w:type="dxa"/>
            <w:vMerge w:val="restart"/>
            <w:hideMark/>
          </w:tcPr>
          <w:p w14:paraId="526B690B" w14:textId="77777777" w:rsidR="006C7647" w:rsidRPr="006C7647" w:rsidRDefault="006C7647" w:rsidP="00EE0660">
            <w:pPr>
              <w:spacing w:line="240" w:lineRule="auto"/>
              <w:jc w:val="left"/>
              <w:rPr>
                <w:sz w:val="16"/>
                <w:szCs w:val="16"/>
              </w:rPr>
            </w:pPr>
            <w:r w:rsidRPr="006C7647">
              <w:rPr>
                <w:sz w:val="16"/>
                <w:szCs w:val="16"/>
              </w:rPr>
              <w:t>2016</w:t>
            </w:r>
          </w:p>
        </w:tc>
        <w:tc>
          <w:tcPr>
            <w:tcW w:w="982" w:type="dxa"/>
            <w:vMerge w:val="restart"/>
            <w:hideMark/>
          </w:tcPr>
          <w:p w14:paraId="7DA9A056" w14:textId="77777777" w:rsidR="006C7647" w:rsidRPr="006C7647" w:rsidRDefault="006C7647" w:rsidP="00EE0660">
            <w:pPr>
              <w:spacing w:line="240" w:lineRule="auto"/>
              <w:jc w:val="left"/>
              <w:rPr>
                <w:sz w:val="16"/>
                <w:szCs w:val="16"/>
              </w:rPr>
            </w:pPr>
            <w:r w:rsidRPr="006C7647">
              <w:rPr>
                <w:sz w:val="16"/>
                <w:szCs w:val="16"/>
              </w:rPr>
              <w:t>251</w:t>
            </w:r>
          </w:p>
        </w:tc>
        <w:tc>
          <w:tcPr>
            <w:tcW w:w="814" w:type="dxa"/>
            <w:vMerge w:val="restart"/>
          </w:tcPr>
          <w:p w14:paraId="6F78FF2C" w14:textId="77777777" w:rsidR="006C7647" w:rsidRPr="006C7647" w:rsidRDefault="006C7647" w:rsidP="00EE0660">
            <w:pPr>
              <w:spacing w:line="240" w:lineRule="auto"/>
              <w:jc w:val="left"/>
              <w:rPr>
                <w:sz w:val="16"/>
                <w:szCs w:val="16"/>
              </w:rPr>
            </w:pPr>
            <w:r w:rsidRPr="006C7647">
              <w:rPr>
                <w:sz w:val="16"/>
                <w:szCs w:val="16"/>
              </w:rPr>
              <w:t xml:space="preserve">84.6 </w:t>
            </w:r>
            <w:r w:rsidRPr="006C7647">
              <w:rPr>
                <w:sz w:val="16"/>
                <w:szCs w:val="16"/>
                <w:u w:val="single"/>
              </w:rPr>
              <w:t>+</w:t>
            </w:r>
            <w:r w:rsidRPr="006C7647">
              <w:rPr>
                <w:sz w:val="16"/>
                <w:szCs w:val="16"/>
              </w:rPr>
              <w:t xml:space="preserve"> 4.2</w:t>
            </w:r>
          </w:p>
        </w:tc>
        <w:tc>
          <w:tcPr>
            <w:tcW w:w="775" w:type="dxa"/>
            <w:vMerge w:val="restart"/>
            <w:hideMark/>
          </w:tcPr>
          <w:p w14:paraId="0FE2259C" w14:textId="77777777" w:rsidR="006C7647" w:rsidRPr="006C7647" w:rsidRDefault="006C7647" w:rsidP="00EE0660">
            <w:pPr>
              <w:spacing w:line="240" w:lineRule="auto"/>
              <w:jc w:val="left"/>
              <w:rPr>
                <w:sz w:val="16"/>
                <w:szCs w:val="16"/>
              </w:rPr>
            </w:pPr>
            <w:r w:rsidRPr="006C7647">
              <w:rPr>
                <w:sz w:val="16"/>
                <w:szCs w:val="16"/>
              </w:rPr>
              <w:t>68.5</w:t>
            </w:r>
          </w:p>
        </w:tc>
        <w:tc>
          <w:tcPr>
            <w:tcW w:w="1008" w:type="dxa"/>
            <w:vMerge w:val="restart"/>
            <w:hideMark/>
          </w:tcPr>
          <w:p w14:paraId="71C9976D" w14:textId="77777777" w:rsidR="006C7647" w:rsidRPr="006C7647" w:rsidRDefault="006C7647" w:rsidP="00EE0660">
            <w:pPr>
              <w:spacing w:line="240" w:lineRule="auto"/>
              <w:jc w:val="left"/>
              <w:rPr>
                <w:sz w:val="16"/>
                <w:szCs w:val="16"/>
              </w:rPr>
            </w:pPr>
            <w:r w:rsidRPr="006C7647">
              <w:rPr>
                <w:sz w:val="16"/>
                <w:szCs w:val="16"/>
              </w:rPr>
              <w:t>People aged 80 years and over living in 5 communes in Soc Son district, a suburban area in northern Hanoi.</w:t>
            </w:r>
          </w:p>
        </w:tc>
        <w:tc>
          <w:tcPr>
            <w:tcW w:w="1011" w:type="dxa"/>
            <w:vMerge w:val="restart"/>
            <w:hideMark/>
          </w:tcPr>
          <w:p w14:paraId="5DC334EB" w14:textId="77777777" w:rsidR="006C7647" w:rsidRPr="006C7647" w:rsidRDefault="006C7647" w:rsidP="00EE0660">
            <w:pPr>
              <w:spacing w:line="240" w:lineRule="auto"/>
              <w:jc w:val="left"/>
              <w:rPr>
                <w:sz w:val="16"/>
                <w:szCs w:val="16"/>
              </w:rPr>
            </w:pPr>
            <w:r w:rsidRPr="006C7647">
              <w:rPr>
                <w:sz w:val="16"/>
                <w:szCs w:val="16"/>
              </w:rPr>
              <w:t>Lawton and Brody Scale</w:t>
            </w:r>
          </w:p>
        </w:tc>
        <w:tc>
          <w:tcPr>
            <w:tcW w:w="1167" w:type="dxa"/>
            <w:hideMark/>
          </w:tcPr>
          <w:p w14:paraId="24D2132F" w14:textId="77777777" w:rsidR="006C7647" w:rsidRPr="006C7647" w:rsidRDefault="006C7647" w:rsidP="00EE0660">
            <w:pPr>
              <w:spacing w:line="240" w:lineRule="auto"/>
              <w:jc w:val="left"/>
              <w:rPr>
                <w:sz w:val="16"/>
                <w:szCs w:val="16"/>
              </w:rPr>
            </w:pPr>
            <w:r w:rsidRPr="006C7647">
              <w:rPr>
                <w:sz w:val="16"/>
                <w:szCs w:val="16"/>
              </w:rPr>
              <w:t xml:space="preserve">The most commonly impaired activity was telephone use (70.9%) and cooking (64.1%). </w:t>
            </w:r>
          </w:p>
        </w:tc>
        <w:tc>
          <w:tcPr>
            <w:tcW w:w="1037" w:type="dxa"/>
            <w:vMerge w:val="restart"/>
            <w:hideMark/>
          </w:tcPr>
          <w:p w14:paraId="2A36B68F" w14:textId="77777777" w:rsidR="006C7647" w:rsidRPr="006C7647" w:rsidRDefault="006C7647" w:rsidP="00EE0660">
            <w:pPr>
              <w:spacing w:line="240" w:lineRule="auto"/>
              <w:jc w:val="left"/>
              <w:rPr>
                <w:sz w:val="16"/>
                <w:szCs w:val="16"/>
              </w:rPr>
            </w:pPr>
            <w:r w:rsidRPr="006C7647">
              <w:rPr>
                <w:sz w:val="16"/>
                <w:szCs w:val="16"/>
              </w:rPr>
              <w:t xml:space="preserve">The prevalence of functional disability (disability with ≥3 IADL items) was 64.5%. The most commonly impaired activity was telephone use (70.9%) and cooking (64.1%). </w:t>
            </w:r>
          </w:p>
        </w:tc>
        <w:tc>
          <w:tcPr>
            <w:tcW w:w="975" w:type="dxa"/>
            <w:vMerge w:val="restart"/>
            <w:hideMark/>
          </w:tcPr>
          <w:p w14:paraId="1006668A" w14:textId="77777777" w:rsidR="006C7647" w:rsidRPr="006C7647" w:rsidRDefault="006C7647" w:rsidP="00EE0660">
            <w:pPr>
              <w:spacing w:line="240" w:lineRule="auto"/>
              <w:jc w:val="left"/>
              <w:rPr>
                <w:sz w:val="16"/>
                <w:szCs w:val="16"/>
              </w:rPr>
            </w:pPr>
            <w:r w:rsidRPr="006C7647">
              <w:rPr>
                <w:sz w:val="16"/>
                <w:szCs w:val="16"/>
              </w:rPr>
              <w:t>Fried’s frailty phenotype</w:t>
            </w:r>
          </w:p>
        </w:tc>
        <w:tc>
          <w:tcPr>
            <w:tcW w:w="1037" w:type="dxa"/>
            <w:vMerge w:val="restart"/>
            <w:hideMark/>
          </w:tcPr>
          <w:p w14:paraId="609886C2" w14:textId="77777777" w:rsidR="006C7647" w:rsidRPr="006C7647" w:rsidRDefault="006C7647" w:rsidP="00EE0660">
            <w:pPr>
              <w:spacing w:line="240" w:lineRule="auto"/>
              <w:jc w:val="left"/>
              <w:rPr>
                <w:sz w:val="16"/>
                <w:szCs w:val="16"/>
              </w:rPr>
            </w:pPr>
            <w:r w:rsidRPr="006C7647">
              <w:rPr>
                <w:sz w:val="16"/>
                <w:szCs w:val="16"/>
              </w:rPr>
              <w:t>n/a</w:t>
            </w:r>
          </w:p>
        </w:tc>
        <w:tc>
          <w:tcPr>
            <w:tcW w:w="925" w:type="dxa"/>
            <w:vMerge w:val="restart"/>
            <w:hideMark/>
          </w:tcPr>
          <w:p w14:paraId="5676BD62" w14:textId="77777777" w:rsidR="006C7647" w:rsidRPr="006C7647" w:rsidRDefault="006C7647" w:rsidP="00EE0660">
            <w:pPr>
              <w:spacing w:line="240" w:lineRule="auto"/>
              <w:jc w:val="left"/>
              <w:rPr>
                <w:sz w:val="16"/>
                <w:szCs w:val="16"/>
              </w:rPr>
            </w:pPr>
            <w:r w:rsidRPr="006C7647">
              <w:rPr>
                <w:sz w:val="16"/>
                <w:szCs w:val="16"/>
              </w:rPr>
              <w:t>Among 251 participants, 28 (11.2%) were frail and 127 (50.6%) prefrail.</w:t>
            </w:r>
          </w:p>
        </w:tc>
        <w:tc>
          <w:tcPr>
            <w:tcW w:w="930" w:type="dxa"/>
            <w:vMerge w:val="restart"/>
            <w:hideMark/>
          </w:tcPr>
          <w:p w14:paraId="244C2A93" w14:textId="77777777" w:rsidR="006C7647" w:rsidRPr="006C7647" w:rsidRDefault="006C7647" w:rsidP="00EE0660">
            <w:pPr>
              <w:spacing w:line="240" w:lineRule="auto"/>
              <w:jc w:val="left"/>
              <w:rPr>
                <w:sz w:val="16"/>
                <w:szCs w:val="16"/>
              </w:rPr>
            </w:pPr>
            <w:r w:rsidRPr="006C7647">
              <w:rPr>
                <w:sz w:val="16"/>
                <w:szCs w:val="16"/>
              </w:rPr>
              <w:t>n/a</w:t>
            </w:r>
          </w:p>
        </w:tc>
      </w:tr>
      <w:tr w:rsidR="006C7647" w:rsidRPr="006C7647" w14:paraId="41B960B5" w14:textId="77777777" w:rsidTr="49E90962">
        <w:trPr>
          <w:trHeight w:val="1020"/>
        </w:trPr>
        <w:tc>
          <w:tcPr>
            <w:tcW w:w="887" w:type="dxa"/>
            <w:vMerge/>
          </w:tcPr>
          <w:p w14:paraId="33532614" w14:textId="77777777" w:rsidR="006C7647" w:rsidRPr="006C7647" w:rsidRDefault="006C7647" w:rsidP="00EE0660">
            <w:pPr>
              <w:spacing w:line="240" w:lineRule="auto"/>
              <w:jc w:val="left"/>
              <w:rPr>
                <w:sz w:val="16"/>
                <w:szCs w:val="16"/>
              </w:rPr>
            </w:pPr>
          </w:p>
        </w:tc>
        <w:tc>
          <w:tcPr>
            <w:tcW w:w="704" w:type="dxa"/>
            <w:vMerge/>
          </w:tcPr>
          <w:p w14:paraId="17E89A85" w14:textId="77777777" w:rsidR="006C7647" w:rsidRPr="006C7647" w:rsidRDefault="006C7647" w:rsidP="00EE0660">
            <w:pPr>
              <w:spacing w:line="240" w:lineRule="auto"/>
              <w:jc w:val="left"/>
              <w:rPr>
                <w:sz w:val="16"/>
                <w:szCs w:val="16"/>
              </w:rPr>
            </w:pPr>
          </w:p>
        </w:tc>
        <w:tc>
          <w:tcPr>
            <w:tcW w:w="888" w:type="dxa"/>
            <w:vMerge/>
          </w:tcPr>
          <w:p w14:paraId="517C9E35" w14:textId="77777777" w:rsidR="006C7647" w:rsidRPr="006C7647" w:rsidRDefault="006C7647" w:rsidP="00EE0660">
            <w:pPr>
              <w:spacing w:line="240" w:lineRule="auto"/>
              <w:jc w:val="left"/>
              <w:rPr>
                <w:sz w:val="16"/>
                <w:szCs w:val="16"/>
              </w:rPr>
            </w:pPr>
          </w:p>
        </w:tc>
        <w:tc>
          <w:tcPr>
            <w:tcW w:w="818" w:type="dxa"/>
            <w:vMerge/>
          </w:tcPr>
          <w:p w14:paraId="34CE3271" w14:textId="77777777" w:rsidR="006C7647" w:rsidRPr="006C7647" w:rsidRDefault="006C7647" w:rsidP="00EE0660">
            <w:pPr>
              <w:spacing w:line="240" w:lineRule="auto"/>
              <w:jc w:val="left"/>
              <w:rPr>
                <w:sz w:val="16"/>
                <w:szCs w:val="16"/>
              </w:rPr>
            </w:pPr>
          </w:p>
        </w:tc>
        <w:tc>
          <w:tcPr>
            <w:tcW w:w="982" w:type="dxa"/>
            <w:vMerge/>
          </w:tcPr>
          <w:p w14:paraId="6571F510" w14:textId="77777777" w:rsidR="006C7647" w:rsidRPr="006C7647" w:rsidRDefault="006C7647" w:rsidP="00EE0660">
            <w:pPr>
              <w:spacing w:line="240" w:lineRule="auto"/>
              <w:jc w:val="left"/>
              <w:rPr>
                <w:sz w:val="16"/>
                <w:szCs w:val="16"/>
              </w:rPr>
            </w:pPr>
          </w:p>
        </w:tc>
        <w:tc>
          <w:tcPr>
            <w:tcW w:w="814" w:type="dxa"/>
            <w:vMerge/>
          </w:tcPr>
          <w:p w14:paraId="5FD342BF" w14:textId="77777777" w:rsidR="006C7647" w:rsidRPr="006C7647" w:rsidRDefault="006C7647" w:rsidP="00EE0660">
            <w:pPr>
              <w:spacing w:line="240" w:lineRule="auto"/>
              <w:jc w:val="left"/>
              <w:rPr>
                <w:sz w:val="16"/>
                <w:szCs w:val="16"/>
              </w:rPr>
            </w:pPr>
          </w:p>
        </w:tc>
        <w:tc>
          <w:tcPr>
            <w:tcW w:w="775" w:type="dxa"/>
            <w:vMerge/>
          </w:tcPr>
          <w:p w14:paraId="46B494B8" w14:textId="77777777" w:rsidR="006C7647" w:rsidRPr="006C7647" w:rsidRDefault="006C7647" w:rsidP="00EE0660">
            <w:pPr>
              <w:spacing w:line="240" w:lineRule="auto"/>
              <w:jc w:val="left"/>
              <w:rPr>
                <w:sz w:val="16"/>
                <w:szCs w:val="16"/>
              </w:rPr>
            </w:pPr>
          </w:p>
        </w:tc>
        <w:tc>
          <w:tcPr>
            <w:tcW w:w="1008" w:type="dxa"/>
            <w:vMerge/>
          </w:tcPr>
          <w:p w14:paraId="18BA2FF0" w14:textId="77777777" w:rsidR="006C7647" w:rsidRPr="006C7647" w:rsidRDefault="006C7647" w:rsidP="00EE0660">
            <w:pPr>
              <w:spacing w:line="240" w:lineRule="auto"/>
              <w:jc w:val="left"/>
              <w:rPr>
                <w:sz w:val="16"/>
                <w:szCs w:val="16"/>
              </w:rPr>
            </w:pPr>
          </w:p>
        </w:tc>
        <w:tc>
          <w:tcPr>
            <w:tcW w:w="1011" w:type="dxa"/>
            <w:vMerge/>
          </w:tcPr>
          <w:p w14:paraId="39CDBC8A" w14:textId="77777777" w:rsidR="006C7647" w:rsidRPr="006C7647" w:rsidRDefault="006C7647" w:rsidP="00EE0660">
            <w:pPr>
              <w:spacing w:line="240" w:lineRule="auto"/>
              <w:jc w:val="left"/>
              <w:rPr>
                <w:sz w:val="16"/>
                <w:szCs w:val="16"/>
              </w:rPr>
            </w:pPr>
          </w:p>
        </w:tc>
        <w:tc>
          <w:tcPr>
            <w:tcW w:w="1167" w:type="dxa"/>
          </w:tcPr>
          <w:p w14:paraId="24C6D65F" w14:textId="77777777" w:rsidR="006C7647" w:rsidRPr="006C7647" w:rsidRDefault="006C7647" w:rsidP="00EE0660">
            <w:pPr>
              <w:spacing w:line="240" w:lineRule="auto"/>
              <w:jc w:val="left"/>
              <w:rPr>
                <w:sz w:val="16"/>
                <w:szCs w:val="16"/>
              </w:rPr>
            </w:pPr>
            <w:r w:rsidRPr="006C7647">
              <w:rPr>
                <w:sz w:val="16"/>
                <w:szCs w:val="16"/>
              </w:rPr>
              <w:t>Prevalence of IADL: 162/251 (64.5%)</w:t>
            </w:r>
          </w:p>
        </w:tc>
        <w:tc>
          <w:tcPr>
            <w:tcW w:w="1037" w:type="dxa"/>
            <w:vMerge/>
          </w:tcPr>
          <w:p w14:paraId="7B1AC4FD" w14:textId="77777777" w:rsidR="006C7647" w:rsidRPr="006C7647" w:rsidRDefault="006C7647" w:rsidP="00EE0660">
            <w:pPr>
              <w:spacing w:line="240" w:lineRule="auto"/>
              <w:jc w:val="left"/>
              <w:rPr>
                <w:sz w:val="16"/>
                <w:szCs w:val="16"/>
              </w:rPr>
            </w:pPr>
          </w:p>
        </w:tc>
        <w:tc>
          <w:tcPr>
            <w:tcW w:w="975" w:type="dxa"/>
            <w:vMerge/>
          </w:tcPr>
          <w:p w14:paraId="4D040CE1" w14:textId="77777777" w:rsidR="006C7647" w:rsidRPr="006C7647" w:rsidRDefault="006C7647" w:rsidP="00EE0660">
            <w:pPr>
              <w:spacing w:line="240" w:lineRule="auto"/>
              <w:jc w:val="left"/>
              <w:rPr>
                <w:sz w:val="16"/>
                <w:szCs w:val="16"/>
              </w:rPr>
            </w:pPr>
          </w:p>
        </w:tc>
        <w:tc>
          <w:tcPr>
            <w:tcW w:w="1037" w:type="dxa"/>
            <w:vMerge/>
          </w:tcPr>
          <w:p w14:paraId="2F6EEE07" w14:textId="77777777" w:rsidR="006C7647" w:rsidRPr="006C7647" w:rsidRDefault="006C7647" w:rsidP="00EE0660">
            <w:pPr>
              <w:spacing w:line="240" w:lineRule="auto"/>
              <w:jc w:val="left"/>
              <w:rPr>
                <w:sz w:val="16"/>
                <w:szCs w:val="16"/>
              </w:rPr>
            </w:pPr>
          </w:p>
        </w:tc>
        <w:tc>
          <w:tcPr>
            <w:tcW w:w="925" w:type="dxa"/>
            <w:vMerge/>
          </w:tcPr>
          <w:p w14:paraId="4DAE57A9" w14:textId="77777777" w:rsidR="006C7647" w:rsidRPr="006C7647" w:rsidRDefault="006C7647" w:rsidP="00EE0660">
            <w:pPr>
              <w:spacing w:line="240" w:lineRule="auto"/>
              <w:jc w:val="left"/>
              <w:rPr>
                <w:sz w:val="16"/>
                <w:szCs w:val="16"/>
              </w:rPr>
            </w:pPr>
          </w:p>
        </w:tc>
        <w:tc>
          <w:tcPr>
            <w:tcW w:w="930" w:type="dxa"/>
            <w:vMerge/>
          </w:tcPr>
          <w:p w14:paraId="3465D56C" w14:textId="77777777" w:rsidR="006C7647" w:rsidRPr="006C7647" w:rsidRDefault="006C7647" w:rsidP="00EE0660">
            <w:pPr>
              <w:spacing w:line="240" w:lineRule="auto"/>
              <w:jc w:val="left"/>
              <w:rPr>
                <w:sz w:val="16"/>
                <w:szCs w:val="16"/>
              </w:rPr>
            </w:pPr>
          </w:p>
        </w:tc>
      </w:tr>
      <w:tr w:rsidR="006C7647" w:rsidRPr="006C7647" w14:paraId="2CA80414" w14:textId="77777777" w:rsidTr="49E90962">
        <w:trPr>
          <w:trHeight w:val="408"/>
        </w:trPr>
        <w:tc>
          <w:tcPr>
            <w:tcW w:w="887" w:type="dxa"/>
            <w:vMerge w:val="restart"/>
            <w:hideMark/>
          </w:tcPr>
          <w:p w14:paraId="7FBFDCBD" w14:textId="77777777" w:rsidR="006C7647" w:rsidRPr="006C7647" w:rsidRDefault="006C7647" w:rsidP="00EE0660">
            <w:pPr>
              <w:spacing w:line="240" w:lineRule="auto"/>
              <w:jc w:val="left"/>
              <w:rPr>
                <w:sz w:val="16"/>
                <w:szCs w:val="16"/>
              </w:rPr>
            </w:pPr>
            <w:r w:rsidRPr="006C7647">
              <w:rPr>
                <w:sz w:val="16"/>
                <w:szCs w:val="16"/>
              </w:rPr>
              <w:t xml:space="preserve">Vinh Nguyen T </w:t>
            </w:r>
            <w:r w:rsidRPr="006C7647">
              <w:rPr>
                <w:i/>
                <w:iCs/>
                <w:sz w:val="16"/>
                <w:szCs w:val="16"/>
              </w:rPr>
              <w:t xml:space="preserve">et al </w:t>
            </w:r>
            <w:r w:rsidRPr="006C7647">
              <w:rPr>
                <w:sz w:val="16"/>
                <w:szCs w:val="16"/>
              </w:rPr>
              <w:t>(2020)</w:t>
            </w:r>
          </w:p>
        </w:tc>
        <w:tc>
          <w:tcPr>
            <w:tcW w:w="704" w:type="dxa"/>
            <w:vMerge w:val="restart"/>
            <w:hideMark/>
          </w:tcPr>
          <w:p w14:paraId="7E842875" w14:textId="77777777" w:rsidR="006C7647" w:rsidRPr="006C7647" w:rsidRDefault="006C7647" w:rsidP="00EE0660">
            <w:pPr>
              <w:spacing w:line="240" w:lineRule="auto"/>
              <w:jc w:val="left"/>
              <w:rPr>
                <w:sz w:val="16"/>
                <w:szCs w:val="16"/>
              </w:rPr>
            </w:pPr>
            <w:r w:rsidRPr="006C7647">
              <w:rPr>
                <w:sz w:val="16"/>
                <w:szCs w:val="16"/>
              </w:rPr>
              <w:t>Vietnam</w:t>
            </w:r>
          </w:p>
        </w:tc>
        <w:tc>
          <w:tcPr>
            <w:tcW w:w="888" w:type="dxa"/>
            <w:vMerge w:val="restart"/>
            <w:hideMark/>
          </w:tcPr>
          <w:p w14:paraId="2F10FCA0" w14:textId="77777777" w:rsidR="006C7647" w:rsidRPr="006C7647" w:rsidRDefault="006C7647" w:rsidP="00EE0660">
            <w:pPr>
              <w:spacing w:line="240" w:lineRule="auto"/>
              <w:jc w:val="left"/>
              <w:rPr>
                <w:sz w:val="16"/>
                <w:szCs w:val="16"/>
              </w:rPr>
            </w:pPr>
            <w:r w:rsidRPr="006C7647">
              <w:rPr>
                <w:sz w:val="16"/>
                <w:szCs w:val="16"/>
              </w:rPr>
              <w:t>Cross-sectional</w:t>
            </w:r>
          </w:p>
        </w:tc>
        <w:tc>
          <w:tcPr>
            <w:tcW w:w="818" w:type="dxa"/>
            <w:vMerge w:val="restart"/>
            <w:hideMark/>
          </w:tcPr>
          <w:p w14:paraId="39B86429" w14:textId="77777777" w:rsidR="006C7647" w:rsidRPr="006C7647" w:rsidRDefault="006C7647" w:rsidP="00EE0660">
            <w:pPr>
              <w:spacing w:line="240" w:lineRule="auto"/>
              <w:jc w:val="left"/>
              <w:rPr>
                <w:sz w:val="16"/>
                <w:szCs w:val="16"/>
              </w:rPr>
            </w:pPr>
            <w:r w:rsidRPr="006C7647">
              <w:rPr>
                <w:sz w:val="16"/>
                <w:szCs w:val="16"/>
              </w:rPr>
              <w:t>2019</w:t>
            </w:r>
          </w:p>
        </w:tc>
        <w:tc>
          <w:tcPr>
            <w:tcW w:w="982" w:type="dxa"/>
            <w:vMerge w:val="restart"/>
            <w:hideMark/>
          </w:tcPr>
          <w:p w14:paraId="71E75128" w14:textId="77777777" w:rsidR="006C7647" w:rsidRPr="006C7647" w:rsidRDefault="006C7647" w:rsidP="00EE0660">
            <w:pPr>
              <w:spacing w:line="240" w:lineRule="auto"/>
              <w:jc w:val="left"/>
              <w:rPr>
                <w:sz w:val="16"/>
                <w:szCs w:val="16"/>
              </w:rPr>
            </w:pPr>
            <w:r w:rsidRPr="006C7647">
              <w:rPr>
                <w:sz w:val="16"/>
                <w:szCs w:val="16"/>
              </w:rPr>
              <w:t>695</w:t>
            </w:r>
          </w:p>
          <w:p w14:paraId="52216AAF" w14:textId="77777777" w:rsidR="006C7647" w:rsidRPr="006C7647" w:rsidRDefault="006C7647" w:rsidP="00EE0660">
            <w:pPr>
              <w:spacing w:line="240" w:lineRule="auto"/>
              <w:jc w:val="left"/>
              <w:rPr>
                <w:sz w:val="16"/>
                <w:szCs w:val="16"/>
              </w:rPr>
            </w:pPr>
            <w:r w:rsidRPr="006C7647">
              <w:rPr>
                <w:sz w:val="16"/>
                <w:szCs w:val="16"/>
              </w:rPr>
              <w:t> </w:t>
            </w:r>
          </w:p>
          <w:p w14:paraId="67069EDA" w14:textId="77777777" w:rsidR="006C7647" w:rsidRPr="006C7647" w:rsidRDefault="006C7647" w:rsidP="00EE0660">
            <w:pPr>
              <w:spacing w:line="240" w:lineRule="auto"/>
              <w:jc w:val="left"/>
              <w:rPr>
                <w:sz w:val="16"/>
                <w:szCs w:val="16"/>
              </w:rPr>
            </w:pPr>
            <w:r w:rsidRPr="006C7647">
              <w:rPr>
                <w:sz w:val="16"/>
                <w:szCs w:val="16"/>
              </w:rPr>
              <w:t> </w:t>
            </w:r>
          </w:p>
          <w:p w14:paraId="040904E3" w14:textId="77777777" w:rsidR="006C7647" w:rsidRPr="006C7647" w:rsidRDefault="006C7647" w:rsidP="00EE0660">
            <w:pPr>
              <w:spacing w:line="240" w:lineRule="auto"/>
              <w:jc w:val="left"/>
              <w:rPr>
                <w:sz w:val="16"/>
                <w:szCs w:val="16"/>
              </w:rPr>
            </w:pPr>
            <w:r w:rsidRPr="006C7647">
              <w:rPr>
                <w:sz w:val="16"/>
                <w:szCs w:val="16"/>
              </w:rPr>
              <w:t> </w:t>
            </w:r>
          </w:p>
          <w:p w14:paraId="690D3D52" w14:textId="77777777" w:rsidR="006C7647" w:rsidRPr="006C7647" w:rsidRDefault="006C7647" w:rsidP="00EE0660">
            <w:pPr>
              <w:spacing w:line="240" w:lineRule="auto"/>
              <w:jc w:val="left"/>
              <w:rPr>
                <w:sz w:val="16"/>
                <w:szCs w:val="16"/>
              </w:rPr>
            </w:pPr>
            <w:r w:rsidRPr="006C7647">
              <w:rPr>
                <w:sz w:val="16"/>
                <w:szCs w:val="16"/>
              </w:rPr>
              <w:t> </w:t>
            </w:r>
          </w:p>
          <w:p w14:paraId="3BF67038" w14:textId="77777777" w:rsidR="006C7647" w:rsidRPr="006C7647" w:rsidRDefault="006C7647" w:rsidP="00EE0660">
            <w:pPr>
              <w:spacing w:line="240" w:lineRule="auto"/>
              <w:jc w:val="left"/>
              <w:rPr>
                <w:sz w:val="16"/>
                <w:szCs w:val="16"/>
              </w:rPr>
            </w:pPr>
            <w:r w:rsidRPr="006C7647">
              <w:rPr>
                <w:sz w:val="16"/>
                <w:szCs w:val="16"/>
              </w:rPr>
              <w:t> </w:t>
            </w:r>
          </w:p>
          <w:p w14:paraId="783BF0BA" w14:textId="77777777" w:rsidR="006C7647" w:rsidRPr="006C7647" w:rsidRDefault="006C7647" w:rsidP="00EE0660">
            <w:pPr>
              <w:spacing w:line="240" w:lineRule="auto"/>
              <w:jc w:val="left"/>
              <w:rPr>
                <w:sz w:val="16"/>
                <w:szCs w:val="16"/>
              </w:rPr>
            </w:pPr>
            <w:r w:rsidRPr="006C7647">
              <w:rPr>
                <w:sz w:val="16"/>
                <w:szCs w:val="16"/>
              </w:rPr>
              <w:t> </w:t>
            </w:r>
          </w:p>
          <w:p w14:paraId="2E8F0E5A" w14:textId="77777777" w:rsidR="006C7647" w:rsidRPr="006C7647" w:rsidRDefault="006C7647" w:rsidP="00EE0660">
            <w:pPr>
              <w:spacing w:line="240" w:lineRule="auto"/>
              <w:jc w:val="left"/>
              <w:rPr>
                <w:sz w:val="16"/>
                <w:szCs w:val="16"/>
              </w:rPr>
            </w:pPr>
            <w:r w:rsidRPr="006C7647">
              <w:rPr>
                <w:sz w:val="16"/>
                <w:szCs w:val="16"/>
              </w:rPr>
              <w:t> </w:t>
            </w:r>
          </w:p>
        </w:tc>
        <w:tc>
          <w:tcPr>
            <w:tcW w:w="814" w:type="dxa"/>
            <w:vMerge w:val="restart"/>
          </w:tcPr>
          <w:p w14:paraId="4126530F" w14:textId="77777777" w:rsidR="006C7647" w:rsidRPr="006C7647" w:rsidRDefault="006C7647" w:rsidP="00EE0660">
            <w:pPr>
              <w:spacing w:line="240" w:lineRule="auto"/>
              <w:jc w:val="left"/>
              <w:rPr>
                <w:sz w:val="16"/>
                <w:szCs w:val="16"/>
              </w:rPr>
            </w:pPr>
            <w:r w:rsidRPr="006C7647">
              <w:rPr>
                <w:sz w:val="16"/>
                <w:szCs w:val="16"/>
              </w:rPr>
              <w:t>71.4</w:t>
            </w:r>
          </w:p>
        </w:tc>
        <w:tc>
          <w:tcPr>
            <w:tcW w:w="775" w:type="dxa"/>
            <w:vMerge w:val="restart"/>
            <w:hideMark/>
          </w:tcPr>
          <w:p w14:paraId="764D4169" w14:textId="77777777" w:rsidR="006C7647" w:rsidRPr="006C7647" w:rsidRDefault="006C7647" w:rsidP="00EE0660">
            <w:pPr>
              <w:spacing w:line="240" w:lineRule="auto"/>
              <w:jc w:val="left"/>
              <w:rPr>
                <w:sz w:val="16"/>
                <w:szCs w:val="16"/>
              </w:rPr>
            </w:pPr>
            <w:r w:rsidRPr="006C7647">
              <w:rPr>
                <w:sz w:val="16"/>
                <w:szCs w:val="16"/>
              </w:rPr>
              <w:t>57.4</w:t>
            </w:r>
          </w:p>
        </w:tc>
        <w:tc>
          <w:tcPr>
            <w:tcW w:w="1008" w:type="dxa"/>
            <w:vMerge w:val="restart"/>
            <w:hideMark/>
          </w:tcPr>
          <w:p w14:paraId="0CD3469E" w14:textId="77777777" w:rsidR="006C7647" w:rsidRPr="006C7647" w:rsidRDefault="006C7647" w:rsidP="00EE0660">
            <w:pPr>
              <w:spacing w:line="240" w:lineRule="auto"/>
              <w:jc w:val="left"/>
              <w:rPr>
                <w:sz w:val="16"/>
                <w:szCs w:val="16"/>
              </w:rPr>
            </w:pPr>
            <w:r w:rsidRPr="006C7647">
              <w:rPr>
                <w:sz w:val="16"/>
                <w:szCs w:val="16"/>
              </w:rPr>
              <w:t>People aged 60 years in urban and rural communities in Thanh Hoa city and Hoang Hoa district of Thanh Hoa province, Vietnam.</w:t>
            </w:r>
          </w:p>
        </w:tc>
        <w:tc>
          <w:tcPr>
            <w:tcW w:w="1011" w:type="dxa"/>
            <w:hideMark/>
          </w:tcPr>
          <w:p w14:paraId="2048DD6A" w14:textId="77777777" w:rsidR="006C7647" w:rsidRPr="006C7647" w:rsidRDefault="006C7647" w:rsidP="00EE0660">
            <w:pPr>
              <w:spacing w:line="240" w:lineRule="auto"/>
              <w:jc w:val="left"/>
              <w:rPr>
                <w:sz w:val="16"/>
                <w:szCs w:val="16"/>
              </w:rPr>
            </w:pPr>
            <w:r w:rsidRPr="006C7647">
              <w:rPr>
                <w:sz w:val="16"/>
                <w:szCs w:val="16"/>
              </w:rPr>
              <w:t>Katz ADL Index</w:t>
            </w:r>
          </w:p>
        </w:tc>
        <w:tc>
          <w:tcPr>
            <w:tcW w:w="1167" w:type="dxa"/>
            <w:hideMark/>
          </w:tcPr>
          <w:p w14:paraId="2662DFF6" w14:textId="77777777" w:rsidR="006C7647" w:rsidRPr="006C7647" w:rsidRDefault="006C7647" w:rsidP="00EE0660">
            <w:pPr>
              <w:spacing w:line="240" w:lineRule="auto"/>
              <w:jc w:val="left"/>
              <w:rPr>
                <w:sz w:val="16"/>
                <w:szCs w:val="16"/>
              </w:rPr>
            </w:pPr>
            <w:r w:rsidRPr="006C7647">
              <w:rPr>
                <w:sz w:val="16"/>
                <w:szCs w:val="16"/>
              </w:rPr>
              <w:t>ADL disability: 11.6%</w:t>
            </w:r>
          </w:p>
        </w:tc>
        <w:tc>
          <w:tcPr>
            <w:tcW w:w="1037" w:type="dxa"/>
            <w:vMerge w:val="restart"/>
            <w:hideMark/>
          </w:tcPr>
          <w:p w14:paraId="3A36998A" w14:textId="77777777" w:rsidR="006C7647" w:rsidRPr="006C7647" w:rsidRDefault="006C7647" w:rsidP="00EE0660">
            <w:pPr>
              <w:spacing w:line="240" w:lineRule="auto"/>
              <w:jc w:val="left"/>
              <w:rPr>
                <w:sz w:val="16"/>
                <w:szCs w:val="16"/>
              </w:rPr>
            </w:pPr>
            <w:r w:rsidRPr="006C7647">
              <w:rPr>
                <w:sz w:val="16"/>
                <w:szCs w:val="16"/>
              </w:rPr>
              <w:t xml:space="preserve">BADL and IADL disability prevalence was 11.6% and 15.6%, respectively. The prevalence of both BADL and IADL was higher in those with worse self-reported health, more than two chronic conditions, hearing </w:t>
            </w:r>
            <w:r w:rsidRPr="006C7647">
              <w:rPr>
                <w:sz w:val="16"/>
                <w:szCs w:val="16"/>
              </w:rPr>
              <w:lastRenderedPageBreak/>
              <w:t>impairment cognitive impairment. Living in rural areas was associated with BADL disability while increasing age was associated with IADL disability.</w:t>
            </w:r>
          </w:p>
        </w:tc>
        <w:tc>
          <w:tcPr>
            <w:tcW w:w="975" w:type="dxa"/>
            <w:vMerge w:val="restart"/>
            <w:hideMark/>
          </w:tcPr>
          <w:p w14:paraId="5BAD0D4F" w14:textId="77777777" w:rsidR="006C7647" w:rsidRPr="006C7647" w:rsidRDefault="006C7647" w:rsidP="00EE0660">
            <w:pPr>
              <w:spacing w:line="240" w:lineRule="auto"/>
              <w:jc w:val="left"/>
              <w:rPr>
                <w:sz w:val="16"/>
                <w:szCs w:val="16"/>
              </w:rPr>
            </w:pPr>
            <w:r w:rsidRPr="006C7647">
              <w:rPr>
                <w:sz w:val="16"/>
                <w:szCs w:val="16"/>
              </w:rPr>
              <w:lastRenderedPageBreak/>
              <w:t>Self-reported visual and hearing impairment</w:t>
            </w:r>
          </w:p>
          <w:p w14:paraId="18E48929" w14:textId="77777777" w:rsidR="006C7647" w:rsidRPr="006C7647" w:rsidRDefault="006C7647" w:rsidP="00EE0660">
            <w:pPr>
              <w:spacing w:line="240" w:lineRule="auto"/>
              <w:jc w:val="left"/>
              <w:rPr>
                <w:sz w:val="16"/>
                <w:szCs w:val="16"/>
              </w:rPr>
            </w:pPr>
            <w:r w:rsidRPr="006C7647">
              <w:rPr>
                <w:sz w:val="16"/>
                <w:szCs w:val="16"/>
              </w:rPr>
              <w:t> </w:t>
            </w:r>
          </w:p>
        </w:tc>
        <w:tc>
          <w:tcPr>
            <w:tcW w:w="1037" w:type="dxa"/>
            <w:hideMark/>
          </w:tcPr>
          <w:p w14:paraId="126EAE3B" w14:textId="77777777" w:rsidR="006C7647" w:rsidRPr="006C7647" w:rsidRDefault="006C7647" w:rsidP="00EE0660">
            <w:pPr>
              <w:spacing w:line="240" w:lineRule="auto"/>
              <w:jc w:val="left"/>
              <w:rPr>
                <w:sz w:val="16"/>
                <w:szCs w:val="16"/>
              </w:rPr>
            </w:pPr>
            <w:r w:rsidRPr="006C7647">
              <w:rPr>
                <w:sz w:val="16"/>
                <w:szCs w:val="16"/>
              </w:rPr>
              <w:t>Visual impairment: n=403</w:t>
            </w:r>
          </w:p>
        </w:tc>
        <w:tc>
          <w:tcPr>
            <w:tcW w:w="925" w:type="dxa"/>
            <w:vMerge w:val="restart"/>
            <w:hideMark/>
          </w:tcPr>
          <w:p w14:paraId="3B1EDA16" w14:textId="77777777" w:rsidR="006C7647" w:rsidRPr="006C7647" w:rsidRDefault="006C7647" w:rsidP="00EE0660">
            <w:pPr>
              <w:spacing w:line="240" w:lineRule="auto"/>
              <w:jc w:val="left"/>
              <w:rPr>
                <w:sz w:val="16"/>
                <w:szCs w:val="16"/>
              </w:rPr>
            </w:pPr>
            <w:r w:rsidRPr="006C7647">
              <w:rPr>
                <w:sz w:val="16"/>
                <w:szCs w:val="16"/>
              </w:rPr>
              <w:t xml:space="preserve">64.9% of rural participants and 49.3% of urban participants reported visual impairment. Regardless of where the participants lived, nearly 80% had chronic diseases, </w:t>
            </w:r>
            <w:r w:rsidRPr="006C7647">
              <w:rPr>
                <w:sz w:val="16"/>
                <w:szCs w:val="16"/>
              </w:rPr>
              <w:lastRenderedPageBreak/>
              <w:t>15% had hearing loss, and 26% had cognitive impairment.</w:t>
            </w:r>
          </w:p>
        </w:tc>
        <w:tc>
          <w:tcPr>
            <w:tcW w:w="930" w:type="dxa"/>
            <w:vMerge w:val="restart"/>
            <w:hideMark/>
          </w:tcPr>
          <w:p w14:paraId="29A150DD" w14:textId="77777777" w:rsidR="006C7647" w:rsidRPr="006C7647" w:rsidRDefault="006C7647" w:rsidP="00EE0660">
            <w:pPr>
              <w:spacing w:line="240" w:lineRule="auto"/>
              <w:jc w:val="left"/>
              <w:rPr>
                <w:sz w:val="16"/>
                <w:szCs w:val="16"/>
              </w:rPr>
            </w:pPr>
            <w:r w:rsidRPr="006C7647">
              <w:rPr>
                <w:sz w:val="16"/>
                <w:szCs w:val="16"/>
              </w:rPr>
              <w:lastRenderedPageBreak/>
              <w:t>n/a</w:t>
            </w:r>
          </w:p>
        </w:tc>
      </w:tr>
      <w:tr w:rsidR="006C7647" w:rsidRPr="006C7647" w14:paraId="55229C71" w14:textId="77777777" w:rsidTr="49E90962">
        <w:trPr>
          <w:trHeight w:val="288"/>
        </w:trPr>
        <w:tc>
          <w:tcPr>
            <w:tcW w:w="887" w:type="dxa"/>
            <w:vMerge/>
            <w:hideMark/>
          </w:tcPr>
          <w:p w14:paraId="44B14C48" w14:textId="77777777" w:rsidR="006C7647" w:rsidRPr="006C7647" w:rsidRDefault="006C7647" w:rsidP="00EE0660">
            <w:pPr>
              <w:spacing w:line="240" w:lineRule="auto"/>
              <w:jc w:val="left"/>
              <w:rPr>
                <w:sz w:val="16"/>
                <w:szCs w:val="16"/>
              </w:rPr>
            </w:pPr>
          </w:p>
        </w:tc>
        <w:tc>
          <w:tcPr>
            <w:tcW w:w="704" w:type="dxa"/>
            <w:vMerge/>
            <w:hideMark/>
          </w:tcPr>
          <w:p w14:paraId="60C837E7" w14:textId="77777777" w:rsidR="006C7647" w:rsidRPr="006C7647" w:rsidRDefault="006C7647" w:rsidP="00EE0660">
            <w:pPr>
              <w:spacing w:line="240" w:lineRule="auto"/>
              <w:jc w:val="left"/>
              <w:rPr>
                <w:sz w:val="16"/>
                <w:szCs w:val="16"/>
              </w:rPr>
            </w:pPr>
          </w:p>
        </w:tc>
        <w:tc>
          <w:tcPr>
            <w:tcW w:w="888" w:type="dxa"/>
            <w:vMerge/>
            <w:hideMark/>
          </w:tcPr>
          <w:p w14:paraId="7C157946" w14:textId="77777777" w:rsidR="006C7647" w:rsidRPr="006C7647" w:rsidRDefault="006C7647" w:rsidP="00EE0660">
            <w:pPr>
              <w:spacing w:line="240" w:lineRule="auto"/>
              <w:jc w:val="left"/>
              <w:rPr>
                <w:sz w:val="16"/>
                <w:szCs w:val="16"/>
              </w:rPr>
            </w:pPr>
          </w:p>
        </w:tc>
        <w:tc>
          <w:tcPr>
            <w:tcW w:w="818" w:type="dxa"/>
            <w:vMerge/>
            <w:hideMark/>
          </w:tcPr>
          <w:p w14:paraId="5EDA62E5" w14:textId="77777777" w:rsidR="006C7647" w:rsidRPr="006C7647" w:rsidRDefault="006C7647" w:rsidP="00EE0660">
            <w:pPr>
              <w:spacing w:line="240" w:lineRule="auto"/>
              <w:jc w:val="left"/>
              <w:rPr>
                <w:sz w:val="16"/>
                <w:szCs w:val="16"/>
              </w:rPr>
            </w:pPr>
          </w:p>
        </w:tc>
        <w:tc>
          <w:tcPr>
            <w:tcW w:w="982" w:type="dxa"/>
            <w:vMerge/>
            <w:hideMark/>
          </w:tcPr>
          <w:p w14:paraId="7B10DDC1" w14:textId="77777777" w:rsidR="006C7647" w:rsidRPr="006C7647" w:rsidRDefault="006C7647" w:rsidP="00EE0660">
            <w:pPr>
              <w:spacing w:line="240" w:lineRule="auto"/>
              <w:jc w:val="left"/>
              <w:rPr>
                <w:sz w:val="16"/>
                <w:szCs w:val="16"/>
              </w:rPr>
            </w:pPr>
          </w:p>
        </w:tc>
        <w:tc>
          <w:tcPr>
            <w:tcW w:w="814" w:type="dxa"/>
            <w:vMerge/>
          </w:tcPr>
          <w:p w14:paraId="51182AE6" w14:textId="77777777" w:rsidR="006C7647" w:rsidRPr="006C7647" w:rsidRDefault="006C7647" w:rsidP="00EE0660">
            <w:pPr>
              <w:spacing w:line="240" w:lineRule="auto"/>
              <w:jc w:val="left"/>
              <w:rPr>
                <w:sz w:val="16"/>
                <w:szCs w:val="16"/>
              </w:rPr>
            </w:pPr>
          </w:p>
        </w:tc>
        <w:tc>
          <w:tcPr>
            <w:tcW w:w="775" w:type="dxa"/>
            <w:vMerge/>
            <w:hideMark/>
          </w:tcPr>
          <w:p w14:paraId="2732A813" w14:textId="77777777" w:rsidR="006C7647" w:rsidRPr="006C7647" w:rsidRDefault="006C7647" w:rsidP="00EE0660">
            <w:pPr>
              <w:spacing w:line="240" w:lineRule="auto"/>
              <w:jc w:val="left"/>
              <w:rPr>
                <w:sz w:val="16"/>
                <w:szCs w:val="16"/>
              </w:rPr>
            </w:pPr>
          </w:p>
        </w:tc>
        <w:tc>
          <w:tcPr>
            <w:tcW w:w="1008" w:type="dxa"/>
            <w:vMerge/>
            <w:hideMark/>
          </w:tcPr>
          <w:p w14:paraId="5D66B7AB" w14:textId="77777777" w:rsidR="006C7647" w:rsidRPr="006C7647" w:rsidRDefault="006C7647" w:rsidP="00EE0660">
            <w:pPr>
              <w:spacing w:line="240" w:lineRule="auto"/>
              <w:jc w:val="left"/>
              <w:rPr>
                <w:sz w:val="16"/>
                <w:szCs w:val="16"/>
              </w:rPr>
            </w:pPr>
          </w:p>
        </w:tc>
        <w:tc>
          <w:tcPr>
            <w:tcW w:w="1011" w:type="dxa"/>
            <w:vMerge w:val="restart"/>
            <w:hideMark/>
          </w:tcPr>
          <w:p w14:paraId="48A101FF" w14:textId="77777777" w:rsidR="006C7647" w:rsidRPr="006C7647" w:rsidRDefault="006C7647" w:rsidP="00EE0660">
            <w:pPr>
              <w:spacing w:line="240" w:lineRule="auto"/>
              <w:jc w:val="left"/>
              <w:rPr>
                <w:sz w:val="16"/>
                <w:szCs w:val="16"/>
              </w:rPr>
            </w:pPr>
            <w:r w:rsidRPr="006C7647">
              <w:rPr>
                <w:sz w:val="16"/>
                <w:szCs w:val="16"/>
              </w:rPr>
              <w:t>Lawton IADL scale</w:t>
            </w:r>
          </w:p>
          <w:p w14:paraId="63D67C89" w14:textId="77777777" w:rsidR="006C7647" w:rsidRPr="006C7647" w:rsidRDefault="006C7647" w:rsidP="00EE0660">
            <w:pPr>
              <w:spacing w:line="240" w:lineRule="auto"/>
              <w:jc w:val="left"/>
              <w:rPr>
                <w:sz w:val="16"/>
                <w:szCs w:val="16"/>
              </w:rPr>
            </w:pPr>
            <w:r w:rsidRPr="006C7647">
              <w:rPr>
                <w:sz w:val="16"/>
                <w:szCs w:val="16"/>
              </w:rPr>
              <w:t> </w:t>
            </w:r>
          </w:p>
          <w:p w14:paraId="36747900" w14:textId="77777777" w:rsidR="006C7647" w:rsidRPr="006C7647" w:rsidRDefault="006C7647" w:rsidP="00EE0660">
            <w:pPr>
              <w:spacing w:line="240" w:lineRule="auto"/>
              <w:jc w:val="left"/>
              <w:rPr>
                <w:sz w:val="16"/>
                <w:szCs w:val="16"/>
              </w:rPr>
            </w:pPr>
            <w:r w:rsidRPr="006C7647">
              <w:rPr>
                <w:sz w:val="16"/>
                <w:szCs w:val="16"/>
              </w:rPr>
              <w:t> </w:t>
            </w:r>
          </w:p>
          <w:p w14:paraId="2D52B7B0" w14:textId="77777777" w:rsidR="006C7647" w:rsidRPr="006C7647" w:rsidRDefault="006C7647" w:rsidP="00EE0660">
            <w:pPr>
              <w:spacing w:line="240" w:lineRule="auto"/>
              <w:jc w:val="left"/>
              <w:rPr>
                <w:sz w:val="16"/>
                <w:szCs w:val="16"/>
              </w:rPr>
            </w:pPr>
            <w:r w:rsidRPr="006C7647">
              <w:rPr>
                <w:sz w:val="16"/>
                <w:szCs w:val="16"/>
              </w:rPr>
              <w:t> </w:t>
            </w:r>
          </w:p>
          <w:p w14:paraId="595DA7BD" w14:textId="77777777" w:rsidR="006C7647" w:rsidRPr="006C7647" w:rsidRDefault="006C7647" w:rsidP="00EE0660">
            <w:pPr>
              <w:spacing w:line="240" w:lineRule="auto"/>
              <w:jc w:val="left"/>
              <w:rPr>
                <w:sz w:val="16"/>
                <w:szCs w:val="16"/>
              </w:rPr>
            </w:pPr>
            <w:r w:rsidRPr="006C7647">
              <w:rPr>
                <w:sz w:val="16"/>
                <w:szCs w:val="16"/>
              </w:rPr>
              <w:t> </w:t>
            </w:r>
          </w:p>
          <w:p w14:paraId="78F8DE77" w14:textId="77777777" w:rsidR="006C7647" w:rsidRPr="006C7647" w:rsidRDefault="006C7647" w:rsidP="00EE0660">
            <w:pPr>
              <w:spacing w:line="240" w:lineRule="auto"/>
              <w:jc w:val="left"/>
              <w:rPr>
                <w:sz w:val="16"/>
                <w:szCs w:val="16"/>
              </w:rPr>
            </w:pPr>
            <w:r w:rsidRPr="006C7647">
              <w:rPr>
                <w:sz w:val="16"/>
                <w:szCs w:val="16"/>
              </w:rPr>
              <w:t> </w:t>
            </w:r>
          </w:p>
          <w:p w14:paraId="7E7B6F24" w14:textId="77777777" w:rsidR="006C7647" w:rsidRPr="006C7647" w:rsidRDefault="006C7647" w:rsidP="00EE0660">
            <w:pPr>
              <w:spacing w:line="240" w:lineRule="auto"/>
              <w:jc w:val="left"/>
              <w:rPr>
                <w:sz w:val="16"/>
                <w:szCs w:val="16"/>
              </w:rPr>
            </w:pPr>
            <w:r w:rsidRPr="006C7647">
              <w:rPr>
                <w:sz w:val="16"/>
                <w:szCs w:val="16"/>
              </w:rPr>
              <w:t> </w:t>
            </w:r>
          </w:p>
          <w:p w14:paraId="6063B847" w14:textId="77777777" w:rsidR="006C7647" w:rsidRPr="006C7647" w:rsidRDefault="006C7647" w:rsidP="00EE0660">
            <w:pPr>
              <w:spacing w:line="240" w:lineRule="auto"/>
              <w:jc w:val="left"/>
              <w:rPr>
                <w:sz w:val="16"/>
                <w:szCs w:val="16"/>
              </w:rPr>
            </w:pPr>
            <w:r w:rsidRPr="006C7647">
              <w:rPr>
                <w:sz w:val="16"/>
                <w:szCs w:val="16"/>
              </w:rPr>
              <w:t> </w:t>
            </w:r>
          </w:p>
          <w:p w14:paraId="6CA173E7" w14:textId="77777777" w:rsidR="006C7647" w:rsidRPr="006C7647" w:rsidRDefault="006C7647" w:rsidP="00EE0660">
            <w:pPr>
              <w:spacing w:line="240" w:lineRule="auto"/>
              <w:jc w:val="left"/>
              <w:rPr>
                <w:sz w:val="16"/>
                <w:szCs w:val="16"/>
              </w:rPr>
            </w:pPr>
            <w:r w:rsidRPr="006C7647">
              <w:rPr>
                <w:sz w:val="16"/>
                <w:szCs w:val="16"/>
              </w:rPr>
              <w:t> </w:t>
            </w:r>
          </w:p>
        </w:tc>
        <w:tc>
          <w:tcPr>
            <w:tcW w:w="1167" w:type="dxa"/>
            <w:noWrap/>
            <w:hideMark/>
          </w:tcPr>
          <w:p w14:paraId="08E84548" w14:textId="77777777" w:rsidR="006C7647" w:rsidRPr="006C7647" w:rsidRDefault="006C7647" w:rsidP="00EE0660">
            <w:pPr>
              <w:spacing w:line="240" w:lineRule="auto"/>
              <w:jc w:val="left"/>
              <w:rPr>
                <w:sz w:val="16"/>
                <w:szCs w:val="16"/>
              </w:rPr>
            </w:pPr>
            <w:r w:rsidRPr="006C7647">
              <w:rPr>
                <w:sz w:val="16"/>
                <w:szCs w:val="16"/>
              </w:rPr>
              <w:t>IADL disability: 15.6%</w:t>
            </w:r>
          </w:p>
        </w:tc>
        <w:tc>
          <w:tcPr>
            <w:tcW w:w="1037" w:type="dxa"/>
            <w:vMerge/>
            <w:hideMark/>
          </w:tcPr>
          <w:p w14:paraId="51B67F0C" w14:textId="77777777" w:rsidR="006C7647" w:rsidRPr="006C7647" w:rsidRDefault="006C7647" w:rsidP="00EE0660">
            <w:pPr>
              <w:spacing w:line="240" w:lineRule="auto"/>
              <w:jc w:val="left"/>
              <w:rPr>
                <w:sz w:val="16"/>
                <w:szCs w:val="16"/>
              </w:rPr>
            </w:pPr>
          </w:p>
        </w:tc>
        <w:tc>
          <w:tcPr>
            <w:tcW w:w="975" w:type="dxa"/>
            <w:vMerge/>
            <w:hideMark/>
          </w:tcPr>
          <w:p w14:paraId="6134C96C" w14:textId="77777777" w:rsidR="006C7647" w:rsidRPr="006C7647" w:rsidRDefault="006C7647" w:rsidP="00EE0660">
            <w:pPr>
              <w:spacing w:line="240" w:lineRule="auto"/>
              <w:jc w:val="left"/>
              <w:rPr>
                <w:sz w:val="16"/>
                <w:szCs w:val="16"/>
              </w:rPr>
            </w:pPr>
          </w:p>
        </w:tc>
        <w:tc>
          <w:tcPr>
            <w:tcW w:w="1037" w:type="dxa"/>
            <w:hideMark/>
          </w:tcPr>
          <w:p w14:paraId="41201AD0" w14:textId="77777777" w:rsidR="006C7647" w:rsidRPr="006C7647" w:rsidRDefault="006C7647" w:rsidP="00EE0660">
            <w:pPr>
              <w:spacing w:line="240" w:lineRule="auto"/>
              <w:jc w:val="left"/>
              <w:rPr>
                <w:sz w:val="16"/>
                <w:szCs w:val="16"/>
              </w:rPr>
            </w:pPr>
            <w:r w:rsidRPr="006C7647">
              <w:rPr>
                <w:sz w:val="16"/>
                <w:szCs w:val="16"/>
              </w:rPr>
              <w:t>Hearing impairment: n=108</w:t>
            </w:r>
          </w:p>
        </w:tc>
        <w:tc>
          <w:tcPr>
            <w:tcW w:w="925" w:type="dxa"/>
            <w:vMerge/>
            <w:hideMark/>
          </w:tcPr>
          <w:p w14:paraId="07B16A98" w14:textId="77777777" w:rsidR="006C7647" w:rsidRPr="006C7647" w:rsidRDefault="006C7647" w:rsidP="00EE0660">
            <w:pPr>
              <w:spacing w:line="240" w:lineRule="auto"/>
              <w:jc w:val="left"/>
              <w:rPr>
                <w:sz w:val="16"/>
                <w:szCs w:val="16"/>
              </w:rPr>
            </w:pPr>
          </w:p>
        </w:tc>
        <w:tc>
          <w:tcPr>
            <w:tcW w:w="930" w:type="dxa"/>
            <w:vMerge/>
            <w:hideMark/>
          </w:tcPr>
          <w:p w14:paraId="3C52F235" w14:textId="77777777" w:rsidR="006C7647" w:rsidRPr="006C7647" w:rsidRDefault="006C7647" w:rsidP="00EE0660">
            <w:pPr>
              <w:spacing w:line="240" w:lineRule="auto"/>
              <w:jc w:val="left"/>
              <w:rPr>
                <w:sz w:val="16"/>
                <w:szCs w:val="16"/>
              </w:rPr>
            </w:pPr>
          </w:p>
        </w:tc>
      </w:tr>
      <w:tr w:rsidR="006C7647" w:rsidRPr="006C7647" w14:paraId="36D29AF9" w14:textId="77777777" w:rsidTr="49E90962">
        <w:trPr>
          <w:trHeight w:val="408"/>
        </w:trPr>
        <w:tc>
          <w:tcPr>
            <w:tcW w:w="887" w:type="dxa"/>
            <w:vMerge/>
            <w:hideMark/>
          </w:tcPr>
          <w:p w14:paraId="2BD875F1" w14:textId="77777777" w:rsidR="006C7647" w:rsidRPr="006C7647" w:rsidRDefault="006C7647" w:rsidP="00EE0660">
            <w:pPr>
              <w:spacing w:line="240" w:lineRule="auto"/>
              <w:jc w:val="left"/>
              <w:rPr>
                <w:sz w:val="16"/>
                <w:szCs w:val="16"/>
              </w:rPr>
            </w:pPr>
          </w:p>
        </w:tc>
        <w:tc>
          <w:tcPr>
            <w:tcW w:w="704" w:type="dxa"/>
            <w:vMerge/>
            <w:hideMark/>
          </w:tcPr>
          <w:p w14:paraId="2A315EB1" w14:textId="77777777" w:rsidR="006C7647" w:rsidRPr="006C7647" w:rsidRDefault="006C7647" w:rsidP="00EE0660">
            <w:pPr>
              <w:spacing w:line="240" w:lineRule="auto"/>
              <w:jc w:val="left"/>
              <w:rPr>
                <w:sz w:val="16"/>
                <w:szCs w:val="16"/>
              </w:rPr>
            </w:pPr>
          </w:p>
        </w:tc>
        <w:tc>
          <w:tcPr>
            <w:tcW w:w="888" w:type="dxa"/>
            <w:vMerge/>
            <w:hideMark/>
          </w:tcPr>
          <w:p w14:paraId="430A725C" w14:textId="77777777" w:rsidR="006C7647" w:rsidRPr="006C7647" w:rsidRDefault="006C7647" w:rsidP="00EE0660">
            <w:pPr>
              <w:spacing w:line="240" w:lineRule="auto"/>
              <w:jc w:val="left"/>
              <w:rPr>
                <w:sz w:val="16"/>
                <w:szCs w:val="16"/>
              </w:rPr>
            </w:pPr>
          </w:p>
        </w:tc>
        <w:tc>
          <w:tcPr>
            <w:tcW w:w="818" w:type="dxa"/>
            <w:vMerge/>
            <w:hideMark/>
          </w:tcPr>
          <w:p w14:paraId="02D206E5" w14:textId="77777777" w:rsidR="006C7647" w:rsidRPr="006C7647" w:rsidRDefault="006C7647" w:rsidP="00EE0660">
            <w:pPr>
              <w:spacing w:line="240" w:lineRule="auto"/>
              <w:jc w:val="left"/>
              <w:rPr>
                <w:sz w:val="16"/>
                <w:szCs w:val="16"/>
              </w:rPr>
            </w:pPr>
          </w:p>
        </w:tc>
        <w:tc>
          <w:tcPr>
            <w:tcW w:w="982" w:type="dxa"/>
            <w:vMerge/>
            <w:hideMark/>
          </w:tcPr>
          <w:p w14:paraId="4E5F4001" w14:textId="77777777" w:rsidR="006C7647" w:rsidRPr="006C7647" w:rsidRDefault="006C7647" w:rsidP="00EE0660">
            <w:pPr>
              <w:spacing w:line="240" w:lineRule="auto"/>
              <w:jc w:val="left"/>
              <w:rPr>
                <w:sz w:val="16"/>
                <w:szCs w:val="16"/>
              </w:rPr>
            </w:pPr>
          </w:p>
        </w:tc>
        <w:tc>
          <w:tcPr>
            <w:tcW w:w="814" w:type="dxa"/>
            <w:vMerge/>
          </w:tcPr>
          <w:p w14:paraId="372744C7" w14:textId="77777777" w:rsidR="006C7647" w:rsidRPr="006C7647" w:rsidRDefault="006C7647" w:rsidP="00EE0660">
            <w:pPr>
              <w:spacing w:line="240" w:lineRule="auto"/>
              <w:jc w:val="left"/>
              <w:rPr>
                <w:sz w:val="16"/>
                <w:szCs w:val="16"/>
              </w:rPr>
            </w:pPr>
          </w:p>
        </w:tc>
        <w:tc>
          <w:tcPr>
            <w:tcW w:w="775" w:type="dxa"/>
            <w:vMerge/>
            <w:hideMark/>
          </w:tcPr>
          <w:p w14:paraId="78864BAC" w14:textId="77777777" w:rsidR="006C7647" w:rsidRPr="006C7647" w:rsidRDefault="006C7647" w:rsidP="00EE0660">
            <w:pPr>
              <w:spacing w:line="240" w:lineRule="auto"/>
              <w:jc w:val="left"/>
              <w:rPr>
                <w:sz w:val="16"/>
                <w:szCs w:val="16"/>
              </w:rPr>
            </w:pPr>
          </w:p>
        </w:tc>
        <w:tc>
          <w:tcPr>
            <w:tcW w:w="1008" w:type="dxa"/>
            <w:vMerge/>
            <w:hideMark/>
          </w:tcPr>
          <w:p w14:paraId="53120D54" w14:textId="77777777" w:rsidR="006C7647" w:rsidRPr="006C7647" w:rsidRDefault="006C7647" w:rsidP="00EE0660">
            <w:pPr>
              <w:spacing w:line="240" w:lineRule="auto"/>
              <w:jc w:val="left"/>
              <w:rPr>
                <w:sz w:val="16"/>
                <w:szCs w:val="16"/>
              </w:rPr>
            </w:pPr>
          </w:p>
        </w:tc>
        <w:tc>
          <w:tcPr>
            <w:tcW w:w="1011" w:type="dxa"/>
            <w:vMerge/>
            <w:hideMark/>
          </w:tcPr>
          <w:p w14:paraId="7696357D" w14:textId="77777777" w:rsidR="006C7647" w:rsidRPr="006C7647" w:rsidRDefault="006C7647" w:rsidP="00EE0660">
            <w:pPr>
              <w:spacing w:line="240" w:lineRule="auto"/>
              <w:jc w:val="left"/>
              <w:rPr>
                <w:sz w:val="16"/>
                <w:szCs w:val="16"/>
              </w:rPr>
            </w:pPr>
          </w:p>
        </w:tc>
        <w:tc>
          <w:tcPr>
            <w:tcW w:w="1167" w:type="dxa"/>
            <w:hideMark/>
          </w:tcPr>
          <w:p w14:paraId="7B8F04C7" w14:textId="77777777" w:rsidR="006C7647" w:rsidRPr="006C7647" w:rsidRDefault="006C7647" w:rsidP="00EE0660">
            <w:pPr>
              <w:spacing w:line="240" w:lineRule="auto"/>
              <w:jc w:val="left"/>
              <w:rPr>
                <w:sz w:val="16"/>
                <w:szCs w:val="16"/>
              </w:rPr>
            </w:pPr>
            <w:r w:rsidRPr="006C7647">
              <w:rPr>
                <w:sz w:val="16"/>
                <w:szCs w:val="16"/>
              </w:rPr>
              <w:t>Visual impairment with ADL disability: 16.9%</w:t>
            </w:r>
          </w:p>
        </w:tc>
        <w:tc>
          <w:tcPr>
            <w:tcW w:w="1037" w:type="dxa"/>
            <w:vMerge/>
            <w:hideMark/>
          </w:tcPr>
          <w:p w14:paraId="38B7369C" w14:textId="77777777" w:rsidR="006C7647" w:rsidRPr="006C7647" w:rsidRDefault="006C7647" w:rsidP="00EE0660">
            <w:pPr>
              <w:spacing w:line="240" w:lineRule="auto"/>
              <w:jc w:val="left"/>
              <w:rPr>
                <w:sz w:val="16"/>
                <w:szCs w:val="16"/>
              </w:rPr>
            </w:pPr>
          </w:p>
        </w:tc>
        <w:tc>
          <w:tcPr>
            <w:tcW w:w="975" w:type="dxa"/>
            <w:vMerge/>
            <w:hideMark/>
          </w:tcPr>
          <w:p w14:paraId="67B6E34C" w14:textId="77777777" w:rsidR="006C7647" w:rsidRPr="006C7647" w:rsidRDefault="006C7647" w:rsidP="00EE0660">
            <w:pPr>
              <w:spacing w:line="240" w:lineRule="auto"/>
              <w:jc w:val="left"/>
              <w:rPr>
                <w:sz w:val="16"/>
                <w:szCs w:val="16"/>
              </w:rPr>
            </w:pPr>
          </w:p>
        </w:tc>
        <w:tc>
          <w:tcPr>
            <w:tcW w:w="1037" w:type="dxa"/>
            <w:vMerge w:val="restart"/>
            <w:hideMark/>
          </w:tcPr>
          <w:p w14:paraId="6E3AD8A3" w14:textId="77777777" w:rsidR="006C7647" w:rsidRPr="006C7647" w:rsidRDefault="006C7647" w:rsidP="00EE0660">
            <w:pPr>
              <w:spacing w:line="240" w:lineRule="auto"/>
              <w:jc w:val="left"/>
              <w:rPr>
                <w:sz w:val="16"/>
                <w:szCs w:val="16"/>
              </w:rPr>
            </w:pPr>
            <w:r w:rsidRPr="006C7647">
              <w:rPr>
                <w:sz w:val="16"/>
                <w:szCs w:val="16"/>
              </w:rPr>
              <w:t>Cognitive impairment: n=179</w:t>
            </w:r>
          </w:p>
          <w:p w14:paraId="6295D2FC" w14:textId="77777777" w:rsidR="006C7647" w:rsidRPr="006C7647" w:rsidRDefault="006C7647" w:rsidP="00EE0660">
            <w:pPr>
              <w:spacing w:line="240" w:lineRule="auto"/>
              <w:jc w:val="left"/>
              <w:rPr>
                <w:sz w:val="16"/>
                <w:szCs w:val="16"/>
              </w:rPr>
            </w:pPr>
            <w:r w:rsidRPr="006C7647">
              <w:rPr>
                <w:sz w:val="16"/>
                <w:szCs w:val="16"/>
              </w:rPr>
              <w:t> </w:t>
            </w:r>
          </w:p>
          <w:p w14:paraId="28CBEB6F" w14:textId="77777777" w:rsidR="006C7647" w:rsidRPr="006C7647" w:rsidRDefault="006C7647" w:rsidP="00EE0660">
            <w:pPr>
              <w:spacing w:line="240" w:lineRule="auto"/>
              <w:jc w:val="left"/>
              <w:rPr>
                <w:sz w:val="16"/>
                <w:szCs w:val="16"/>
              </w:rPr>
            </w:pPr>
            <w:r w:rsidRPr="006C7647">
              <w:rPr>
                <w:sz w:val="16"/>
                <w:szCs w:val="16"/>
              </w:rPr>
              <w:t> </w:t>
            </w:r>
          </w:p>
          <w:p w14:paraId="3213CBA7" w14:textId="77777777" w:rsidR="006C7647" w:rsidRPr="006C7647" w:rsidRDefault="006C7647" w:rsidP="00EE0660">
            <w:pPr>
              <w:spacing w:line="240" w:lineRule="auto"/>
              <w:jc w:val="left"/>
              <w:rPr>
                <w:sz w:val="16"/>
                <w:szCs w:val="16"/>
              </w:rPr>
            </w:pPr>
            <w:r w:rsidRPr="006C7647">
              <w:rPr>
                <w:sz w:val="16"/>
                <w:szCs w:val="16"/>
              </w:rPr>
              <w:t> </w:t>
            </w:r>
          </w:p>
          <w:p w14:paraId="3C78A6B3" w14:textId="77777777" w:rsidR="006C7647" w:rsidRPr="006C7647" w:rsidRDefault="006C7647" w:rsidP="00EE0660">
            <w:pPr>
              <w:spacing w:line="240" w:lineRule="auto"/>
              <w:jc w:val="left"/>
              <w:rPr>
                <w:sz w:val="16"/>
                <w:szCs w:val="16"/>
              </w:rPr>
            </w:pPr>
            <w:r w:rsidRPr="006C7647">
              <w:rPr>
                <w:sz w:val="16"/>
                <w:szCs w:val="16"/>
              </w:rPr>
              <w:t> </w:t>
            </w:r>
          </w:p>
          <w:p w14:paraId="7BA0037B" w14:textId="77777777" w:rsidR="006C7647" w:rsidRPr="006C7647" w:rsidRDefault="006C7647" w:rsidP="00EE0660">
            <w:pPr>
              <w:spacing w:line="240" w:lineRule="auto"/>
              <w:jc w:val="left"/>
              <w:rPr>
                <w:sz w:val="16"/>
                <w:szCs w:val="16"/>
              </w:rPr>
            </w:pPr>
            <w:r w:rsidRPr="006C7647">
              <w:rPr>
                <w:sz w:val="16"/>
                <w:szCs w:val="16"/>
              </w:rPr>
              <w:t> </w:t>
            </w:r>
          </w:p>
          <w:p w14:paraId="44B27973" w14:textId="77777777" w:rsidR="006C7647" w:rsidRPr="006C7647" w:rsidRDefault="006C7647" w:rsidP="00EE0660">
            <w:pPr>
              <w:spacing w:line="240" w:lineRule="auto"/>
              <w:jc w:val="left"/>
              <w:rPr>
                <w:sz w:val="16"/>
                <w:szCs w:val="16"/>
              </w:rPr>
            </w:pPr>
            <w:r w:rsidRPr="006C7647">
              <w:rPr>
                <w:sz w:val="16"/>
                <w:szCs w:val="16"/>
              </w:rPr>
              <w:t> </w:t>
            </w:r>
          </w:p>
          <w:p w14:paraId="0DE9FCAF" w14:textId="77777777" w:rsidR="006C7647" w:rsidRPr="006C7647" w:rsidRDefault="006C7647" w:rsidP="00EE0660">
            <w:pPr>
              <w:spacing w:line="240" w:lineRule="auto"/>
              <w:jc w:val="left"/>
              <w:rPr>
                <w:sz w:val="16"/>
                <w:szCs w:val="16"/>
              </w:rPr>
            </w:pPr>
            <w:r w:rsidRPr="006C7647">
              <w:rPr>
                <w:sz w:val="16"/>
                <w:szCs w:val="16"/>
              </w:rPr>
              <w:t> </w:t>
            </w:r>
          </w:p>
        </w:tc>
        <w:tc>
          <w:tcPr>
            <w:tcW w:w="925" w:type="dxa"/>
            <w:vMerge/>
            <w:hideMark/>
          </w:tcPr>
          <w:p w14:paraId="648F791F" w14:textId="77777777" w:rsidR="006C7647" w:rsidRPr="006C7647" w:rsidRDefault="006C7647" w:rsidP="00EE0660">
            <w:pPr>
              <w:spacing w:line="240" w:lineRule="auto"/>
              <w:jc w:val="left"/>
              <w:rPr>
                <w:sz w:val="16"/>
                <w:szCs w:val="16"/>
              </w:rPr>
            </w:pPr>
          </w:p>
        </w:tc>
        <w:tc>
          <w:tcPr>
            <w:tcW w:w="930" w:type="dxa"/>
            <w:vMerge/>
            <w:hideMark/>
          </w:tcPr>
          <w:p w14:paraId="6F269943" w14:textId="77777777" w:rsidR="006C7647" w:rsidRPr="006C7647" w:rsidRDefault="006C7647" w:rsidP="00EE0660">
            <w:pPr>
              <w:spacing w:line="240" w:lineRule="auto"/>
              <w:jc w:val="left"/>
              <w:rPr>
                <w:sz w:val="16"/>
                <w:szCs w:val="16"/>
              </w:rPr>
            </w:pPr>
          </w:p>
        </w:tc>
      </w:tr>
      <w:tr w:rsidR="006C7647" w:rsidRPr="006C7647" w14:paraId="2A7AC459" w14:textId="77777777" w:rsidTr="49E90962">
        <w:trPr>
          <w:trHeight w:val="964"/>
        </w:trPr>
        <w:tc>
          <w:tcPr>
            <w:tcW w:w="887" w:type="dxa"/>
            <w:vMerge/>
            <w:hideMark/>
          </w:tcPr>
          <w:p w14:paraId="48901135" w14:textId="77777777" w:rsidR="006C7647" w:rsidRPr="006C7647" w:rsidRDefault="006C7647" w:rsidP="00EE0660">
            <w:pPr>
              <w:spacing w:line="240" w:lineRule="auto"/>
              <w:jc w:val="left"/>
              <w:rPr>
                <w:sz w:val="16"/>
                <w:szCs w:val="16"/>
              </w:rPr>
            </w:pPr>
          </w:p>
        </w:tc>
        <w:tc>
          <w:tcPr>
            <w:tcW w:w="704" w:type="dxa"/>
            <w:vMerge/>
            <w:hideMark/>
          </w:tcPr>
          <w:p w14:paraId="59F0F46C" w14:textId="77777777" w:rsidR="006C7647" w:rsidRPr="006C7647" w:rsidRDefault="006C7647" w:rsidP="00EE0660">
            <w:pPr>
              <w:spacing w:line="240" w:lineRule="auto"/>
              <w:jc w:val="left"/>
              <w:rPr>
                <w:sz w:val="16"/>
                <w:szCs w:val="16"/>
              </w:rPr>
            </w:pPr>
          </w:p>
        </w:tc>
        <w:tc>
          <w:tcPr>
            <w:tcW w:w="888" w:type="dxa"/>
            <w:vMerge/>
            <w:hideMark/>
          </w:tcPr>
          <w:p w14:paraId="0BDDA8BB" w14:textId="77777777" w:rsidR="006C7647" w:rsidRPr="006C7647" w:rsidRDefault="006C7647" w:rsidP="00EE0660">
            <w:pPr>
              <w:spacing w:line="240" w:lineRule="auto"/>
              <w:jc w:val="left"/>
              <w:rPr>
                <w:sz w:val="16"/>
                <w:szCs w:val="16"/>
              </w:rPr>
            </w:pPr>
          </w:p>
        </w:tc>
        <w:tc>
          <w:tcPr>
            <w:tcW w:w="818" w:type="dxa"/>
            <w:vMerge/>
            <w:hideMark/>
          </w:tcPr>
          <w:p w14:paraId="519ECB13" w14:textId="77777777" w:rsidR="006C7647" w:rsidRPr="006C7647" w:rsidRDefault="006C7647" w:rsidP="00EE0660">
            <w:pPr>
              <w:spacing w:line="240" w:lineRule="auto"/>
              <w:jc w:val="left"/>
              <w:rPr>
                <w:sz w:val="16"/>
                <w:szCs w:val="16"/>
              </w:rPr>
            </w:pPr>
          </w:p>
        </w:tc>
        <w:tc>
          <w:tcPr>
            <w:tcW w:w="982" w:type="dxa"/>
            <w:vMerge/>
            <w:hideMark/>
          </w:tcPr>
          <w:p w14:paraId="53E17A22" w14:textId="77777777" w:rsidR="006C7647" w:rsidRPr="006C7647" w:rsidRDefault="006C7647" w:rsidP="00EE0660">
            <w:pPr>
              <w:spacing w:line="240" w:lineRule="auto"/>
              <w:jc w:val="left"/>
              <w:rPr>
                <w:sz w:val="16"/>
                <w:szCs w:val="16"/>
              </w:rPr>
            </w:pPr>
          </w:p>
        </w:tc>
        <w:tc>
          <w:tcPr>
            <w:tcW w:w="814" w:type="dxa"/>
            <w:vMerge/>
          </w:tcPr>
          <w:p w14:paraId="0C174937" w14:textId="77777777" w:rsidR="006C7647" w:rsidRPr="006C7647" w:rsidRDefault="006C7647" w:rsidP="00EE0660">
            <w:pPr>
              <w:spacing w:line="240" w:lineRule="auto"/>
              <w:jc w:val="left"/>
              <w:rPr>
                <w:sz w:val="16"/>
                <w:szCs w:val="16"/>
              </w:rPr>
            </w:pPr>
          </w:p>
        </w:tc>
        <w:tc>
          <w:tcPr>
            <w:tcW w:w="775" w:type="dxa"/>
            <w:vMerge/>
            <w:hideMark/>
          </w:tcPr>
          <w:p w14:paraId="746074CE" w14:textId="77777777" w:rsidR="006C7647" w:rsidRPr="006C7647" w:rsidRDefault="006C7647" w:rsidP="00EE0660">
            <w:pPr>
              <w:spacing w:line="240" w:lineRule="auto"/>
              <w:jc w:val="left"/>
              <w:rPr>
                <w:sz w:val="16"/>
                <w:szCs w:val="16"/>
              </w:rPr>
            </w:pPr>
          </w:p>
        </w:tc>
        <w:tc>
          <w:tcPr>
            <w:tcW w:w="1008" w:type="dxa"/>
            <w:vMerge/>
            <w:hideMark/>
          </w:tcPr>
          <w:p w14:paraId="336DFB06" w14:textId="77777777" w:rsidR="006C7647" w:rsidRPr="006C7647" w:rsidRDefault="006C7647" w:rsidP="00EE0660">
            <w:pPr>
              <w:spacing w:line="240" w:lineRule="auto"/>
              <w:jc w:val="left"/>
              <w:rPr>
                <w:sz w:val="16"/>
                <w:szCs w:val="16"/>
              </w:rPr>
            </w:pPr>
          </w:p>
        </w:tc>
        <w:tc>
          <w:tcPr>
            <w:tcW w:w="1011" w:type="dxa"/>
            <w:vMerge/>
            <w:hideMark/>
          </w:tcPr>
          <w:p w14:paraId="1D43D625" w14:textId="77777777" w:rsidR="006C7647" w:rsidRPr="006C7647" w:rsidRDefault="006C7647" w:rsidP="00EE0660">
            <w:pPr>
              <w:spacing w:line="240" w:lineRule="auto"/>
              <w:jc w:val="left"/>
              <w:rPr>
                <w:sz w:val="16"/>
                <w:szCs w:val="16"/>
              </w:rPr>
            </w:pPr>
          </w:p>
        </w:tc>
        <w:tc>
          <w:tcPr>
            <w:tcW w:w="1167" w:type="dxa"/>
            <w:hideMark/>
          </w:tcPr>
          <w:p w14:paraId="4E7B0F6D" w14:textId="77777777" w:rsidR="006C7647" w:rsidRPr="006C7647" w:rsidRDefault="006C7647" w:rsidP="00EE0660">
            <w:pPr>
              <w:spacing w:line="240" w:lineRule="auto"/>
              <w:jc w:val="left"/>
              <w:rPr>
                <w:sz w:val="16"/>
                <w:szCs w:val="16"/>
              </w:rPr>
            </w:pPr>
            <w:r w:rsidRPr="006C7647">
              <w:rPr>
                <w:sz w:val="16"/>
                <w:szCs w:val="16"/>
              </w:rPr>
              <w:t>Visual impairment with IADL disability: 20.8%</w:t>
            </w:r>
          </w:p>
        </w:tc>
        <w:tc>
          <w:tcPr>
            <w:tcW w:w="1037" w:type="dxa"/>
            <w:vMerge/>
            <w:hideMark/>
          </w:tcPr>
          <w:p w14:paraId="620B9519" w14:textId="77777777" w:rsidR="006C7647" w:rsidRPr="006C7647" w:rsidRDefault="006C7647" w:rsidP="00EE0660">
            <w:pPr>
              <w:spacing w:line="240" w:lineRule="auto"/>
              <w:jc w:val="left"/>
              <w:rPr>
                <w:sz w:val="16"/>
                <w:szCs w:val="16"/>
              </w:rPr>
            </w:pPr>
          </w:p>
        </w:tc>
        <w:tc>
          <w:tcPr>
            <w:tcW w:w="975" w:type="dxa"/>
            <w:vMerge w:val="restart"/>
            <w:hideMark/>
          </w:tcPr>
          <w:p w14:paraId="7163CB60" w14:textId="77777777" w:rsidR="006C7647" w:rsidRPr="006C7647" w:rsidRDefault="006C7647" w:rsidP="00EE0660">
            <w:pPr>
              <w:spacing w:line="240" w:lineRule="auto"/>
              <w:jc w:val="left"/>
              <w:rPr>
                <w:sz w:val="16"/>
                <w:szCs w:val="16"/>
              </w:rPr>
            </w:pPr>
            <w:r w:rsidRPr="006C7647">
              <w:rPr>
                <w:sz w:val="16"/>
                <w:szCs w:val="16"/>
              </w:rPr>
              <w:t> Vietnamese version MMSE</w:t>
            </w:r>
          </w:p>
          <w:p w14:paraId="1C7E2647" w14:textId="77777777" w:rsidR="006C7647" w:rsidRPr="006C7647" w:rsidRDefault="006C7647" w:rsidP="00EE0660">
            <w:pPr>
              <w:spacing w:line="240" w:lineRule="auto"/>
              <w:jc w:val="left"/>
              <w:rPr>
                <w:sz w:val="16"/>
                <w:szCs w:val="16"/>
              </w:rPr>
            </w:pPr>
            <w:r w:rsidRPr="006C7647">
              <w:rPr>
                <w:sz w:val="16"/>
                <w:szCs w:val="16"/>
              </w:rPr>
              <w:t> </w:t>
            </w:r>
          </w:p>
          <w:p w14:paraId="2E8F23C6" w14:textId="77777777" w:rsidR="006C7647" w:rsidRPr="006C7647" w:rsidRDefault="006C7647" w:rsidP="00EE0660">
            <w:pPr>
              <w:spacing w:line="240" w:lineRule="auto"/>
              <w:jc w:val="left"/>
              <w:rPr>
                <w:sz w:val="16"/>
                <w:szCs w:val="16"/>
              </w:rPr>
            </w:pPr>
            <w:r w:rsidRPr="006C7647">
              <w:rPr>
                <w:sz w:val="16"/>
                <w:szCs w:val="16"/>
              </w:rPr>
              <w:t> </w:t>
            </w:r>
          </w:p>
          <w:p w14:paraId="445C1C53" w14:textId="77777777" w:rsidR="006C7647" w:rsidRPr="006C7647" w:rsidRDefault="006C7647" w:rsidP="00EE0660">
            <w:pPr>
              <w:spacing w:line="240" w:lineRule="auto"/>
              <w:jc w:val="left"/>
              <w:rPr>
                <w:sz w:val="16"/>
                <w:szCs w:val="16"/>
              </w:rPr>
            </w:pPr>
            <w:r w:rsidRPr="006C7647">
              <w:rPr>
                <w:sz w:val="16"/>
                <w:szCs w:val="16"/>
              </w:rPr>
              <w:t> </w:t>
            </w:r>
          </w:p>
          <w:p w14:paraId="1CB77B3D" w14:textId="77777777" w:rsidR="006C7647" w:rsidRPr="006C7647" w:rsidRDefault="006C7647" w:rsidP="00EE0660">
            <w:pPr>
              <w:spacing w:line="240" w:lineRule="auto"/>
              <w:jc w:val="left"/>
              <w:rPr>
                <w:sz w:val="16"/>
                <w:szCs w:val="16"/>
              </w:rPr>
            </w:pPr>
            <w:r w:rsidRPr="006C7647">
              <w:rPr>
                <w:sz w:val="16"/>
                <w:szCs w:val="16"/>
              </w:rPr>
              <w:t> </w:t>
            </w:r>
          </w:p>
          <w:p w14:paraId="45FF99E4" w14:textId="77777777" w:rsidR="006C7647" w:rsidRPr="006C7647" w:rsidRDefault="006C7647" w:rsidP="00EE0660">
            <w:pPr>
              <w:spacing w:line="240" w:lineRule="auto"/>
              <w:jc w:val="left"/>
              <w:rPr>
                <w:sz w:val="16"/>
                <w:szCs w:val="16"/>
              </w:rPr>
            </w:pPr>
            <w:r w:rsidRPr="006C7647">
              <w:rPr>
                <w:sz w:val="16"/>
                <w:szCs w:val="16"/>
              </w:rPr>
              <w:t> </w:t>
            </w:r>
          </w:p>
        </w:tc>
        <w:tc>
          <w:tcPr>
            <w:tcW w:w="1037" w:type="dxa"/>
            <w:vMerge/>
            <w:hideMark/>
          </w:tcPr>
          <w:p w14:paraId="79BFABA6" w14:textId="77777777" w:rsidR="006C7647" w:rsidRPr="006C7647" w:rsidRDefault="006C7647" w:rsidP="00EE0660">
            <w:pPr>
              <w:spacing w:line="240" w:lineRule="auto"/>
              <w:jc w:val="left"/>
              <w:rPr>
                <w:sz w:val="16"/>
                <w:szCs w:val="16"/>
              </w:rPr>
            </w:pPr>
          </w:p>
        </w:tc>
        <w:tc>
          <w:tcPr>
            <w:tcW w:w="925" w:type="dxa"/>
            <w:vMerge/>
            <w:hideMark/>
          </w:tcPr>
          <w:p w14:paraId="4928E7C1" w14:textId="77777777" w:rsidR="006C7647" w:rsidRPr="006C7647" w:rsidRDefault="006C7647" w:rsidP="00EE0660">
            <w:pPr>
              <w:spacing w:line="240" w:lineRule="auto"/>
              <w:jc w:val="left"/>
              <w:rPr>
                <w:sz w:val="16"/>
                <w:szCs w:val="16"/>
              </w:rPr>
            </w:pPr>
          </w:p>
        </w:tc>
        <w:tc>
          <w:tcPr>
            <w:tcW w:w="930" w:type="dxa"/>
            <w:vMerge/>
            <w:hideMark/>
          </w:tcPr>
          <w:p w14:paraId="414FB90B" w14:textId="77777777" w:rsidR="006C7647" w:rsidRPr="006C7647" w:rsidRDefault="006C7647" w:rsidP="00EE0660">
            <w:pPr>
              <w:spacing w:line="240" w:lineRule="auto"/>
              <w:jc w:val="left"/>
              <w:rPr>
                <w:sz w:val="16"/>
                <w:szCs w:val="16"/>
              </w:rPr>
            </w:pPr>
          </w:p>
        </w:tc>
      </w:tr>
      <w:tr w:rsidR="006C7647" w:rsidRPr="006C7647" w14:paraId="55A405D4" w14:textId="77777777" w:rsidTr="49E90962">
        <w:trPr>
          <w:trHeight w:val="408"/>
        </w:trPr>
        <w:tc>
          <w:tcPr>
            <w:tcW w:w="887" w:type="dxa"/>
            <w:vMerge/>
            <w:hideMark/>
          </w:tcPr>
          <w:p w14:paraId="42CB4CA5" w14:textId="77777777" w:rsidR="006C7647" w:rsidRPr="006C7647" w:rsidRDefault="006C7647" w:rsidP="00EE0660">
            <w:pPr>
              <w:spacing w:line="240" w:lineRule="auto"/>
              <w:jc w:val="left"/>
              <w:rPr>
                <w:sz w:val="16"/>
                <w:szCs w:val="16"/>
              </w:rPr>
            </w:pPr>
          </w:p>
        </w:tc>
        <w:tc>
          <w:tcPr>
            <w:tcW w:w="704" w:type="dxa"/>
            <w:vMerge/>
            <w:hideMark/>
          </w:tcPr>
          <w:p w14:paraId="0C482645" w14:textId="77777777" w:rsidR="006C7647" w:rsidRPr="006C7647" w:rsidRDefault="006C7647" w:rsidP="00EE0660">
            <w:pPr>
              <w:spacing w:line="240" w:lineRule="auto"/>
              <w:jc w:val="left"/>
              <w:rPr>
                <w:sz w:val="16"/>
                <w:szCs w:val="16"/>
              </w:rPr>
            </w:pPr>
          </w:p>
        </w:tc>
        <w:tc>
          <w:tcPr>
            <w:tcW w:w="888" w:type="dxa"/>
            <w:vMerge/>
            <w:hideMark/>
          </w:tcPr>
          <w:p w14:paraId="46F0CDC1" w14:textId="77777777" w:rsidR="006C7647" w:rsidRPr="006C7647" w:rsidRDefault="006C7647" w:rsidP="00EE0660">
            <w:pPr>
              <w:spacing w:line="240" w:lineRule="auto"/>
              <w:jc w:val="left"/>
              <w:rPr>
                <w:sz w:val="16"/>
                <w:szCs w:val="16"/>
              </w:rPr>
            </w:pPr>
          </w:p>
        </w:tc>
        <w:tc>
          <w:tcPr>
            <w:tcW w:w="818" w:type="dxa"/>
            <w:vMerge/>
            <w:hideMark/>
          </w:tcPr>
          <w:p w14:paraId="1F1230CB" w14:textId="77777777" w:rsidR="006C7647" w:rsidRPr="006C7647" w:rsidRDefault="006C7647" w:rsidP="00EE0660">
            <w:pPr>
              <w:spacing w:line="240" w:lineRule="auto"/>
              <w:jc w:val="left"/>
              <w:rPr>
                <w:sz w:val="16"/>
                <w:szCs w:val="16"/>
              </w:rPr>
            </w:pPr>
          </w:p>
        </w:tc>
        <w:tc>
          <w:tcPr>
            <w:tcW w:w="982" w:type="dxa"/>
            <w:vMerge/>
            <w:hideMark/>
          </w:tcPr>
          <w:p w14:paraId="17E6A0C2" w14:textId="77777777" w:rsidR="006C7647" w:rsidRPr="006C7647" w:rsidRDefault="006C7647" w:rsidP="00EE0660">
            <w:pPr>
              <w:spacing w:line="240" w:lineRule="auto"/>
              <w:jc w:val="left"/>
              <w:rPr>
                <w:sz w:val="16"/>
                <w:szCs w:val="16"/>
              </w:rPr>
            </w:pPr>
          </w:p>
        </w:tc>
        <w:tc>
          <w:tcPr>
            <w:tcW w:w="814" w:type="dxa"/>
            <w:vMerge/>
          </w:tcPr>
          <w:p w14:paraId="05B1F11F" w14:textId="77777777" w:rsidR="006C7647" w:rsidRPr="006C7647" w:rsidRDefault="006C7647" w:rsidP="00EE0660">
            <w:pPr>
              <w:spacing w:line="240" w:lineRule="auto"/>
              <w:jc w:val="left"/>
              <w:rPr>
                <w:sz w:val="16"/>
                <w:szCs w:val="16"/>
              </w:rPr>
            </w:pPr>
          </w:p>
        </w:tc>
        <w:tc>
          <w:tcPr>
            <w:tcW w:w="775" w:type="dxa"/>
            <w:vMerge/>
            <w:hideMark/>
          </w:tcPr>
          <w:p w14:paraId="167BE00C" w14:textId="77777777" w:rsidR="006C7647" w:rsidRPr="006C7647" w:rsidRDefault="006C7647" w:rsidP="00EE0660">
            <w:pPr>
              <w:spacing w:line="240" w:lineRule="auto"/>
              <w:jc w:val="left"/>
              <w:rPr>
                <w:sz w:val="16"/>
                <w:szCs w:val="16"/>
              </w:rPr>
            </w:pPr>
          </w:p>
        </w:tc>
        <w:tc>
          <w:tcPr>
            <w:tcW w:w="1008" w:type="dxa"/>
            <w:vMerge/>
            <w:hideMark/>
          </w:tcPr>
          <w:p w14:paraId="294EDF2A" w14:textId="77777777" w:rsidR="006C7647" w:rsidRPr="006C7647" w:rsidRDefault="006C7647" w:rsidP="00EE0660">
            <w:pPr>
              <w:spacing w:line="240" w:lineRule="auto"/>
              <w:jc w:val="left"/>
              <w:rPr>
                <w:sz w:val="16"/>
                <w:szCs w:val="16"/>
              </w:rPr>
            </w:pPr>
          </w:p>
        </w:tc>
        <w:tc>
          <w:tcPr>
            <w:tcW w:w="1011" w:type="dxa"/>
            <w:vMerge/>
            <w:hideMark/>
          </w:tcPr>
          <w:p w14:paraId="51D40794" w14:textId="77777777" w:rsidR="006C7647" w:rsidRPr="006C7647" w:rsidRDefault="006C7647" w:rsidP="00EE0660">
            <w:pPr>
              <w:spacing w:line="240" w:lineRule="auto"/>
              <w:jc w:val="left"/>
              <w:rPr>
                <w:sz w:val="16"/>
                <w:szCs w:val="16"/>
              </w:rPr>
            </w:pPr>
          </w:p>
        </w:tc>
        <w:tc>
          <w:tcPr>
            <w:tcW w:w="1167" w:type="dxa"/>
            <w:hideMark/>
          </w:tcPr>
          <w:p w14:paraId="4E3390E1" w14:textId="77777777" w:rsidR="006C7647" w:rsidRPr="006C7647" w:rsidRDefault="006C7647" w:rsidP="00EE0660">
            <w:pPr>
              <w:spacing w:line="240" w:lineRule="auto"/>
              <w:jc w:val="left"/>
              <w:rPr>
                <w:sz w:val="16"/>
                <w:szCs w:val="16"/>
              </w:rPr>
            </w:pPr>
            <w:r w:rsidRPr="006C7647">
              <w:rPr>
                <w:sz w:val="16"/>
                <w:szCs w:val="16"/>
              </w:rPr>
              <w:t>Hearing impairment with ADL disability: 32.0%</w:t>
            </w:r>
          </w:p>
        </w:tc>
        <w:tc>
          <w:tcPr>
            <w:tcW w:w="1037" w:type="dxa"/>
            <w:vMerge/>
            <w:hideMark/>
          </w:tcPr>
          <w:p w14:paraId="2B49F8F5" w14:textId="77777777" w:rsidR="006C7647" w:rsidRPr="006C7647" w:rsidRDefault="006C7647" w:rsidP="00EE0660">
            <w:pPr>
              <w:spacing w:line="240" w:lineRule="auto"/>
              <w:jc w:val="left"/>
              <w:rPr>
                <w:sz w:val="16"/>
                <w:szCs w:val="16"/>
              </w:rPr>
            </w:pPr>
          </w:p>
        </w:tc>
        <w:tc>
          <w:tcPr>
            <w:tcW w:w="975" w:type="dxa"/>
            <w:vMerge/>
            <w:hideMark/>
          </w:tcPr>
          <w:p w14:paraId="4FE09416" w14:textId="77777777" w:rsidR="006C7647" w:rsidRPr="006C7647" w:rsidRDefault="006C7647" w:rsidP="00EE0660">
            <w:pPr>
              <w:spacing w:line="240" w:lineRule="auto"/>
              <w:jc w:val="left"/>
              <w:rPr>
                <w:sz w:val="16"/>
                <w:szCs w:val="16"/>
              </w:rPr>
            </w:pPr>
          </w:p>
        </w:tc>
        <w:tc>
          <w:tcPr>
            <w:tcW w:w="1037" w:type="dxa"/>
            <w:vMerge/>
            <w:hideMark/>
          </w:tcPr>
          <w:p w14:paraId="759DFBF6" w14:textId="77777777" w:rsidR="006C7647" w:rsidRPr="006C7647" w:rsidRDefault="006C7647" w:rsidP="00EE0660">
            <w:pPr>
              <w:spacing w:line="240" w:lineRule="auto"/>
              <w:jc w:val="left"/>
              <w:rPr>
                <w:sz w:val="16"/>
                <w:szCs w:val="16"/>
              </w:rPr>
            </w:pPr>
          </w:p>
        </w:tc>
        <w:tc>
          <w:tcPr>
            <w:tcW w:w="925" w:type="dxa"/>
            <w:vMerge/>
            <w:hideMark/>
          </w:tcPr>
          <w:p w14:paraId="48D802C1" w14:textId="77777777" w:rsidR="006C7647" w:rsidRPr="006C7647" w:rsidRDefault="006C7647" w:rsidP="00EE0660">
            <w:pPr>
              <w:spacing w:line="240" w:lineRule="auto"/>
              <w:jc w:val="left"/>
              <w:rPr>
                <w:sz w:val="16"/>
                <w:szCs w:val="16"/>
              </w:rPr>
            </w:pPr>
          </w:p>
        </w:tc>
        <w:tc>
          <w:tcPr>
            <w:tcW w:w="930" w:type="dxa"/>
            <w:vMerge/>
            <w:hideMark/>
          </w:tcPr>
          <w:p w14:paraId="21EE7FA8" w14:textId="77777777" w:rsidR="006C7647" w:rsidRPr="006C7647" w:rsidRDefault="006C7647" w:rsidP="00EE0660">
            <w:pPr>
              <w:spacing w:line="240" w:lineRule="auto"/>
              <w:jc w:val="left"/>
              <w:rPr>
                <w:sz w:val="16"/>
                <w:szCs w:val="16"/>
              </w:rPr>
            </w:pPr>
          </w:p>
        </w:tc>
      </w:tr>
      <w:tr w:rsidR="006C7647" w:rsidRPr="006C7647" w14:paraId="1CBFBA5A" w14:textId="77777777" w:rsidTr="49E90962">
        <w:trPr>
          <w:trHeight w:val="408"/>
        </w:trPr>
        <w:tc>
          <w:tcPr>
            <w:tcW w:w="887" w:type="dxa"/>
            <w:vMerge/>
            <w:hideMark/>
          </w:tcPr>
          <w:p w14:paraId="10807FE4" w14:textId="77777777" w:rsidR="006C7647" w:rsidRPr="006C7647" w:rsidRDefault="006C7647" w:rsidP="00EE0660">
            <w:pPr>
              <w:spacing w:line="240" w:lineRule="auto"/>
              <w:jc w:val="left"/>
              <w:rPr>
                <w:sz w:val="16"/>
                <w:szCs w:val="16"/>
              </w:rPr>
            </w:pPr>
          </w:p>
        </w:tc>
        <w:tc>
          <w:tcPr>
            <w:tcW w:w="704" w:type="dxa"/>
            <w:vMerge/>
            <w:hideMark/>
          </w:tcPr>
          <w:p w14:paraId="2CB71A8E" w14:textId="77777777" w:rsidR="006C7647" w:rsidRPr="006C7647" w:rsidRDefault="006C7647" w:rsidP="00EE0660">
            <w:pPr>
              <w:spacing w:line="240" w:lineRule="auto"/>
              <w:jc w:val="left"/>
              <w:rPr>
                <w:sz w:val="16"/>
                <w:szCs w:val="16"/>
              </w:rPr>
            </w:pPr>
          </w:p>
        </w:tc>
        <w:tc>
          <w:tcPr>
            <w:tcW w:w="888" w:type="dxa"/>
            <w:vMerge/>
            <w:hideMark/>
          </w:tcPr>
          <w:p w14:paraId="0782936E" w14:textId="77777777" w:rsidR="006C7647" w:rsidRPr="006C7647" w:rsidRDefault="006C7647" w:rsidP="00EE0660">
            <w:pPr>
              <w:spacing w:line="240" w:lineRule="auto"/>
              <w:jc w:val="left"/>
              <w:rPr>
                <w:sz w:val="16"/>
                <w:szCs w:val="16"/>
              </w:rPr>
            </w:pPr>
          </w:p>
        </w:tc>
        <w:tc>
          <w:tcPr>
            <w:tcW w:w="818" w:type="dxa"/>
            <w:vMerge/>
            <w:hideMark/>
          </w:tcPr>
          <w:p w14:paraId="375E8E45" w14:textId="77777777" w:rsidR="006C7647" w:rsidRPr="006C7647" w:rsidRDefault="006C7647" w:rsidP="00EE0660">
            <w:pPr>
              <w:spacing w:line="240" w:lineRule="auto"/>
              <w:jc w:val="left"/>
              <w:rPr>
                <w:sz w:val="16"/>
                <w:szCs w:val="16"/>
              </w:rPr>
            </w:pPr>
          </w:p>
        </w:tc>
        <w:tc>
          <w:tcPr>
            <w:tcW w:w="982" w:type="dxa"/>
            <w:vMerge/>
            <w:hideMark/>
          </w:tcPr>
          <w:p w14:paraId="4184C675" w14:textId="77777777" w:rsidR="006C7647" w:rsidRPr="006C7647" w:rsidRDefault="006C7647" w:rsidP="00EE0660">
            <w:pPr>
              <w:spacing w:line="240" w:lineRule="auto"/>
              <w:jc w:val="left"/>
              <w:rPr>
                <w:sz w:val="16"/>
                <w:szCs w:val="16"/>
              </w:rPr>
            </w:pPr>
          </w:p>
        </w:tc>
        <w:tc>
          <w:tcPr>
            <w:tcW w:w="814" w:type="dxa"/>
            <w:vMerge/>
          </w:tcPr>
          <w:p w14:paraId="1DBE44BB" w14:textId="77777777" w:rsidR="006C7647" w:rsidRPr="006C7647" w:rsidRDefault="006C7647" w:rsidP="00EE0660">
            <w:pPr>
              <w:spacing w:line="240" w:lineRule="auto"/>
              <w:jc w:val="left"/>
              <w:rPr>
                <w:sz w:val="16"/>
                <w:szCs w:val="16"/>
              </w:rPr>
            </w:pPr>
          </w:p>
        </w:tc>
        <w:tc>
          <w:tcPr>
            <w:tcW w:w="775" w:type="dxa"/>
            <w:vMerge/>
            <w:hideMark/>
          </w:tcPr>
          <w:p w14:paraId="275F85B0" w14:textId="77777777" w:rsidR="006C7647" w:rsidRPr="006C7647" w:rsidRDefault="006C7647" w:rsidP="00EE0660">
            <w:pPr>
              <w:spacing w:line="240" w:lineRule="auto"/>
              <w:jc w:val="left"/>
              <w:rPr>
                <w:sz w:val="16"/>
                <w:szCs w:val="16"/>
              </w:rPr>
            </w:pPr>
          </w:p>
        </w:tc>
        <w:tc>
          <w:tcPr>
            <w:tcW w:w="1008" w:type="dxa"/>
            <w:vMerge/>
            <w:hideMark/>
          </w:tcPr>
          <w:p w14:paraId="16987CEB" w14:textId="77777777" w:rsidR="006C7647" w:rsidRPr="006C7647" w:rsidRDefault="006C7647" w:rsidP="00EE0660">
            <w:pPr>
              <w:spacing w:line="240" w:lineRule="auto"/>
              <w:jc w:val="left"/>
              <w:rPr>
                <w:sz w:val="16"/>
                <w:szCs w:val="16"/>
              </w:rPr>
            </w:pPr>
          </w:p>
        </w:tc>
        <w:tc>
          <w:tcPr>
            <w:tcW w:w="1011" w:type="dxa"/>
            <w:vMerge/>
            <w:hideMark/>
          </w:tcPr>
          <w:p w14:paraId="72FCFDE3" w14:textId="77777777" w:rsidR="006C7647" w:rsidRPr="006C7647" w:rsidRDefault="006C7647" w:rsidP="00EE0660">
            <w:pPr>
              <w:spacing w:line="240" w:lineRule="auto"/>
              <w:jc w:val="left"/>
              <w:rPr>
                <w:sz w:val="16"/>
                <w:szCs w:val="16"/>
              </w:rPr>
            </w:pPr>
          </w:p>
        </w:tc>
        <w:tc>
          <w:tcPr>
            <w:tcW w:w="1167" w:type="dxa"/>
            <w:hideMark/>
          </w:tcPr>
          <w:p w14:paraId="6EA4E858" w14:textId="77777777" w:rsidR="006C7647" w:rsidRPr="006C7647" w:rsidRDefault="006C7647" w:rsidP="00EE0660">
            <w:pPr>
              <w:spacing w:line="240" w:lineRule="auto"/>
              <w:jc w:val="left"/>
              <w:rPr>
                <w:sz w:val="16"/>
                <w:szCs w:val="16"/>
              </w:rPr>
            </w:pPr>
            <w:r w:rsidRPr="006C7647">
              <w:rPr>
                <w:sz w:val="16"/>
                <w:szCs w:val="16"/>
              </w:rPr>
              <w:t>Hearing impairment with IADL disability: 40.2%</w:t>
            </w:r>
          </w:p>
        </w:tc>
        <w:tc>
          <w:tcPr>
            <w:tcW w:w="1037" w:type="dxa"/>
            <w:vMerge/>
            <w:hideMark/>
          </w:tcPr>
          <w:p w14:paraId="477273FA" w14:textId="77777777" w:rsidR="006C7647" w:rsidRPr="006C7647" w:rsidRDefault="006C7647" w:rsidP="00EE0660">
            <w:pPr>
              <w:spacing w:line="240" w:lineRule="auto"/>
              <w:jc w:val="left"/>
              <w:rPr>
                <w:sz w:val="16"/>
                <w:szCs w:val="16"/>
              </w:rPr>
            </w:pPr>
          </w:p>
        </w:tc>
        <w:tc>
          <w:tcPr>
            <w:tcW w:w="975" w:type="dxa"/>
            <w:vMerge/>
            <w:hideMark/>
          </w:tcPr>
          <w:p w14:paraId="0CD808FA" w14:textId="77777777" w:rsidR="006C7647" w:rsidRPr="006C7647" w:rsidRDefault="006C7647" w:rsidP="00EE0660">
            <w:pPr>
              <w:spacing w:line="240" w:lineRule="auto"/>
              <w:jc w:val="left"/>
              <w:rPr>
                <w:sz w:val="16"/>
                <w:szCs w:val="16"/>
              </w:rPr>
            </w:pPr>
          </w:p>
        </w:tc>
        <w:tc>
          <w:tcPr>
            <w:tcW w:w="1037" w:type="dxa"/>
            <w:vMerge/>
            <w:hideMark/>
          </w:tcPr>
          <w:p w14:paraId="56DD196A" w14:textId="77777777" w:rsidR="006C7647" w:rsidRPr="006C7647" w:rsidRDefault="006C7647" w:rsidP="00EE0660">
            <w:pPr>
              <w:spacing w:line="240" w:lineRule="auto"/>
              <w:jc w:val="left"/>
              <w:rPr>
                <w:sz w:val="16"/>
                <w:szCs w:val="16"/>
              </w:rPr>
            </w:pPr>
          </w:p>
        </w:tc>
        <w:tc>
          <w:tcPr>
            <w:tcW w:w="925" w:type="dxa"/>
            <w:vMerge/>
            <w:hideMark/>
          </w:tcPr>
          <w:p w14:paraId="7B24D2FE" w14:textId="77777777" w:rsidR="006C7647" w:rsidRPr="006C7647" w:rsidRDefault="006C7647" w:rsidP="00EE0660">
            <w:pPr>
              <w:spacing w:line="240" w:lineRule="auto"/>
              <w:jc w:val="left"/>
              <w:rPr>
                <w:sz w:val="16"/>
                <w:szCs w:val="16"/>
              </w:rPr>
            </w:pPr>
          </w:p>
        </w:tc>
        <w:tc>
          <w:tcPr>
            <w:tcW w:w="930" w:type="dxa"/>
            <w:vMerge/>
            <w:hideMark/>
          </w:tcPr>
          <w:p w14:paraId="4EBF5228" w14:textId="77777777" w:rsidR="006C7647" w:rsidRPr="006C7647" w:rsidRDefault="006C7647" w:rsidP="00EE0660">
            <w:pPr>
              <w:spacing w:line="240" w:lineRule="auto"/>
              <w:jc w:val="left"/>
              <w:rPr>
                <w:sz w:val="16"/>
                <w:szCs w:val="16"/>
              </w:rPr>
            </w:pPr>
          </w:p>
        </w:tc>
      </w:tr>
      <w:tr w:rsidR="006C7647" w:rsidRPr="006C7647" w14:paraId="6B41A56A" w14:textId="77777777" w:rsidTr="49E90962">
        <w:trPr>
          <w:trHeight w:val="408"/>
        </w:trPr>
        <w:tc>
          <w:tcPr>
            <w:tcW w:w="887" w:type="dxa"/>
            <w:vMerge/>
            <w:hideMark/>
          </w:tcPr>
          <w:p w14:paraId="025CBECE" w14:textId="77777777" w:rsidR="006C7647" w:rsidRPr="006C7647" w:rsidRDefault="006C7647" w:rsidP="00EE0660">
            <w:pPr>
              <w:spacing w:line="240" w:lineRule="auto"/>
              <w:jc w:val="left"/>
              <w:rPr>
                <w:sz w:val="16"/>
                <w:szCs w:val="16"/>
              </w:rPr>
            </w:pPr>
          </w:p>
        </w:tc>
        <w:tc>
          <w:tcPr>
            <w:tcW w:w="704" w:type="dxa"/>
            <w:vMerge/>
            <w:hideMark/>
          </w:tcPr>
          <w:p w14:paraId="3B10897A" w14:textId="77777777" w:rsidR="006C7647" w:rsidRPr="006C7647" w:rsidRDefault="006C7647" w:rsidP="00EE0660">
            <w:pPr>
              <w:spacing w:line="240" w:lineRule="auto"/>
              <w:jc w:val="left"/>
              <w:rPr>
                <w:sz w:val="16"/>
                <w:szCs w:val="16"/>
              </w:rPr>
            </w:pPr>
          </w:p>
        </w:tc>
        <w:tc>
          <w:tcPr>
            <w:tcW w:w="888" w:type="dxa"/>
            <w:vMerge/>
            <w:hideMark/>
          </w:tcPr>
          <w:p w14:paraId="0476E059" w14:textId="77777777" w:rsidR="006C7647" w:rsidRPr="006C7647" w:rsidRDefault="006C7647" w:rsidP="00EE0660">
            <w:pPr>
              <w:spacing w:line="240" w:lineRule="auto"/>
              <w:jc w:val="left"/>
              <w:rPr>
                <w:sz w:val="16"/>
                <w:szCs w:val="16"/>
              </w:rPr>
            </w:pPr>
          </w:p>
        </w:tc>
        <w:tc>
          <w:tcPr>
            <w:tcW w:w="818" w:type="dxa"/>
            <w:vMerge/>
            <w:hideMark/>
          </w:tcPr>
          <w:p w14:paraId="5F896456" w14:textId="77777777" w:rsidR="006C7647" w:rsidRPr="006C7647" w:rsidRDefault="006C7647" w:rsidP="00EE0660">
            <w:pPr>
              <w:spacing w:line="240" w:lineRule="auto"/>
              <w:jc w:val="left"/>
              <w:rPr>
                <w:sz w:val="16"/>
                <w:szCs w:val="16"/>
              </w:rPr>
            </w:pPr>
          </w:p>
        </w:tc>
        <w:tc>
          <w:tcPr>
            <w:tcW w:w="982" w:type="dxa"/>
            <w:vMerge/>
            <w:hideMark/>
          </w:tcPr>
          <w:p w14:paraId="34DB2550" w14:textId="77777777" w:rsidR="006C7647" w:rsidRPr="006C7647" w:rsidRDefault="006C7647" w:rsidP="00EE0660">
            <w:pPr>
              <w:spacing w:line="240" w:lineRule="auto"/>
              <w:jc w:val="left"/>
              <w:rPr>
                <w:sz w:val="16"/>
                <w:szCs w:val="16"/>
              </w:rPr>
            </w:pPr>
          </w:p>
        </w:tc>
        <w:tc>
          <w:tcPr>
            <w:tcW w:w="814" w:type="dxa"/>
            <w:vMerge/>
          </w:tcPr>
          <w:p w14:paraId="56334162" w14:textId="77777777" w:rsidR="006C7647" w:rsidRPr="006C7647" w:rsidRDefault="006C7647" w:rsidP="00EE0660">
            <w:pPr>
              <w:spacing w:line="240" w:lineRule="auto"/>
              <w:jc w:val="left"/>
              <w:rPr>
                <w:sz w:val="16"/>
                <w:szCs w:val="16"/>
              </w:rPr>
            </w:pPr>
          </w:p>
        </w:tc>
        <w:tc>
          <w:tcPr>
            <w:tcW w:w="775" w:type="dxa"/>
            <w:vMerge/>
            <w:hideMark/>
          </w:tcPr>
          <w:p w14:paraId="076025D8" w14:textId="77777777" w:rsidR="006C7647" w:rsidRPr="006C7647" w:rsidRDefault="006C7647" w:rsidP="00EE0660">
            <w:pPr>
              <w:spacing w:line="240" w:lineRule="auto"/>
              <w:jc w:val="left"/>
              <w:rPr>
                <w:sz w:val="16"/>
                <w:szCs w:val="16"/>
              </w:rPr>
            </w:pPr>
          </w:p>
        </w:tc>
        <w:tc>
          <w:tcPr>
            <w:tcW w:w="1008" w:type="dxa"/>
            <w:vMerge/>
            <w:hideMark/>
          </w:tcPr>
          <w:p w14:paraId="0E988FC3" w14:textId="77777777" w:rsidR="006C7647" w:rsidRPr="006C7647" w:rsidRDefault="006C7647" w:rsidP="00EE0660">
            <w:pPr>
              <w:spacing w:line="240" w:lineRule="auto"/>
              <w:jc w:val="left"/>
              <w:rPr>
                <w:sz w:val="16"/>
                <w:szCs w:val="16"/>
              </w:rPr>
            </w:pPr>
          </w:p>
        </w:tc>
        <w:tc>
          <w:tcPr>
            <w:tcW w:w="1011" w:type="dxa"/>
            <w:vMerge/>
            <w:hideMark/>
          </w:tcPr>
          <w:p w14:paraId="0DCFD979" w14:textId="77777777" w:rsidR="006C7647" w:rsidRPr="006C7647" w:rsidRDefault="006C7647" w:rsidP="00EE0660">
            <w:pPr>
              <w:spacing w:line="240" w:lineRule="auto"/>
              <w:jc w:val="left"/>
              <w:rPr>
                <w:sz w:val="16"/>
                <w:szCs w:val="16"/>
              </w:rPr>
            </w:pPr>
          </w:p>
        </w:tc>
        <w:tc>
          <w:tcPr>
            <w:tcW w:w="1167" w:type="dxa"/>
            <w:hideMark/>
          </w:tcPr>
          <w:p w14:paraId="79D6C22F" w14:textId="77777777" w:rsidR="006C7647" w:rsidRPr="006C7647" w:rsidRDefault="006C7647" w:rsidP="00EE0660">
            <w:pPr>
              <w:spacing w:line="240" w:lineRule="auto"/>
              <w:jc w:val="left"/>
              <w:rPr>
                <w:sz w:val="16"/>
                <w:szCs w:val="16"/>
              </w:rPr>
            </w:pPr>
            <w:r w:rsidRPr="006C7647">
              <w:rPr>
                <w:sz w:val="16"/>
                <w:szCs w:val="16"/>
              </w:rPr>
              <w:t>Cognitive impairment with ADL disability: 31.6%</w:t>
            </w:r>
          </w:p>
        </w:tc>
        <w:tc>
          <w:tcPr>
            <w:tcW w:w="1037" w:type="dxa"/>
            <w:vMerge/>
            <w:hideMark/>
          </w:tcPr>
          <w:p w14:paraId="3EE46D00" w14:textId="77777777" w:rsidR="006C7647" w:rsidRPr="006C7647" w:rsidRDefault="006C7647" w:rsidP="00EE0660">
            <w:pPr>
              <w:spacing w:line="240" w:lineRule="auto"/>
              <w:jc w:val="left"/>
              <w:rPr>
                <w:sz w:val="16"/>
                <w:szCs w:val="16"/>
              </w:rPr>
            </w:pPr>
          </w:p>
        </w:tc>
        <w:tc>
          <w:tcPr>
            <w:tcW w:w="975" w:type="dxa"/>
            <w:vMerge/>
            <w:hideMark/>
          </w:tcPr>
          <w:p w14:paraId="5C367071" w14:textId="77777777" w:rsidR="006C7647" w:rsidRPr="006C7647" w:rsidRDefault="006C7647" w:rsidP="00EE0660">
            <w:pPr>
              <w:spacing w:line="240" w:lineRule="auto"/>
              <w:jc w:val="left"/>
              <w:rPr>
                <w:sz w:val="16"/>
                <w:szCs w:val="16"/>
              </w:rPr>
            </w:pPr>
          </w:p>
        </w:tc>
        <w:tc>
          <w:tcPr>
            <w:tcW w:w="1037" w:type="dxa"/>
            <w:vMerge/>
            <w:hideMark/>
          </w:tcPr>
          <w:p w14:paraId="2F8477EB" w14:textId="77777777" w:rsidR="006C7647" w:rsidRPr="006C7647" w:rsidRDefault="006C7647" w:rsidP="00EE0660">
            <w:pPr>
              <w:spacing w:line="240" w:lineRule="auto"/>
              <w:jc w:val="left"/>
              <w:rPr>
                <w:sz w:val="16"/>
                <w:szCs w:val="16"/>
              </w:rPr>
            </w:pPr>
          </w:p>
        </w:tc>
        <w:tc>
          <w:tcPr>
            <w:tcW w:w="925" w:type="dxa"/>
            <w:vMerge/>
            <w:hideMark/>
          </w:tcPr>
          <w:p w14:paraId="07F9362F" w14:textId="77777777" w:rsidR="006C7647" w:rsidRPr="006C7647" w:rsidRDefault="006C7647" w:rsidP="00EE0660">
            <w:pPr>
              <w:spacing w:line="240" w:lineRule="auto"/>
              <w:jc w:val="left"/>
              <w:rPr>
                <w:sz w:val="16"/>
                <w:szCs w:val="16"/>
              </w:rPr>
            </w:pPr>
          </w:p>
        </w:tc>
        <w:tc>
          <w:tcPr>
            <w:tcW w:w="930" w:type="dxa"/>
            <w:vMerge/>
            <w:hideMark/>
          </w:tcPr>
          <w:p w14:paraId="7EA06B4F" w14:textId="77777777" w:rsidR="006C7647" w:rsidRPr="006C7647" w:rsidRDefault="006C7647" w:rsidP="00EE0660">
            <w:pPr>
              <w:spacing w:line="240" w:lineRule="auto"/>
              <w:jc w:val="left"/>
              <w:rPr>
                <w:sz w:val="16"/>
                <w:szCs w:val="16"/>
              </w:rPr>
            </w:pPr>
          </w:p>
        </w:tc>
      </w:tr>
      <w:tr w:rsidR="006C7647" w:rsidRPr="006C7647" w14:paraId="6292AD02" w14:textId="77777777" w:rsidTr="49E90962">
        <w:trPr>
          <w:trHeight w:val="408"/>
        </w:trPr>
        <w:tc>
          <w:tcPr>
            <w:tcW w:w="887" w:type="dxa"/>
            <w:vMerge/>
            <w:hideMark/>
          </w:tcPr>
          <w:p w14:paraId="5073CD1E" w14:textId="77777777" w:rsidR="006C7647" w:rsidRPr="006C7647" w:rsidRDefault="006C7647" w:rsidP="00EE0660">
            <w:pPr>
              <w:spacing w:line="240" w:lineRule="auto"/>
              <w:jc w:val="left"/>
              <w:rPr>
                <w:sz w:val="16"/>
                <w:szCs w:val="16"/>
              </w:rPr>
            </w:pPr>
          </w:p>
        </w:tc>
        <w:tc>
          <w:tcPr>
            <w:tcW w:w="704" w:type="dxa"/>
            <w:vMerge/>
            <w:hideMark/>
          </w:tcPr>
          <w:p w14:paraId="0590CA40" w14:textId="77777777" w:rsidR="006C7647" w:rsidRPr="006C7647" w:rsidRDefault="006C7647" w:rsidP="00EE0660">
            <w:pPr>
              <w:spacing w:line="240" w:lineRule="auto"/>
              <w:jc w:val="left"/>
              <w:rPr>
                <w:sz w:val="16"/>
                <w:szCs w:val="16"/>
              </w:rPr>
            </w:pPr>
          </w:p>
        </w:tc>
        <w:tc>
          <w:tcPr>
            <w:tcW w:w="888" w:type="dxa"/>
            <w:vMerge/>
            <w:hideMark/>
          </w:tcPr>
          <w:p w14:paraId="1EAB9E44" w14:textId="77777777" w:rsidR="006C7647" w:rsidRPr="006C7647" w:rsidRDefault="006C7647" w:rsidP="00EE0660">
            <w:pPr>
              <w:spacing w:line="240" w:lineRule="auto"/>
              <w:jc w:val="left"/>
              <w:rPr>
                <w:sz w:val="16"/>
                <w:szCs w:val="16"/>
              </w:rPr>
            </w:pPr>
          </w:p>
        </w:tc>
        <w:tc>
          <w:tcPr>
            <w:tcW w:w="818" w:type="dxa"/>
            <w:vMerge/>
            <w:hideMark/>
          </w:tcPr>
          <w:p w14:paraId="38E36634" w14:textId="77777777" w:rsidR="006C7647" w:rsidRPr="006C7647" w:rsidRDefault="006C7647" w:rsidP="00EE0660">
            <w:pPr>
              <w:spacing w:line="240" w:lineRule="auto"/>
              <w:jc w:val="left"/>
              <w:rPr>
                <w:sz w:val="16"/>
                <w:szCs w:val="16"/>
              </w:rPr>
            </w:pPr>
          </w:p>
        </w:tc>
        <w:tc>
          <w:tcPr>
            <w:tcW w:w="982" w:type="dxa"/>
            <w:vMerge/>
            <w:hideMark/>
          </w:tcPr>
          <w:p w14:paraId="06D4A805" w14:textId="77777777" w:rsidR="006C7647" w:rsidRPr="006C7647" w:rsidRDefault="006C7647" w:rsidP="00EE0660">
            <w:pPr>
              <w:spacing w:line="240" w:lineRule="auto"/>
              <w:jc w:val="left"/>
              <w:rPr>
                <w:sz w:val="16"/>
                <w:szCs w:val="16"/>
              </w:rPr>
            </w:pPr>
          </w:p>
        </w:tc>
        <w:tc>
          <w:tcPr>
            <w:tcW w:w="814" w:type="dxa"/>
            <w:vMerge/>
          </w:tcPr>
          <w:p w14:paraId="273E741A" w14:textId="77777777" w:rsidR="006C7647" w:rsidRPr="006C7647" w:rsidRDefault="006C7647" w:rsidP="00EE0660">
            <w:pPr>
              <w:spacing w:line="240" w:lineRule="auto"/>
              <w:jc w:val="left"/>
              <w:rPr>
                <w:sz w:val="16"/>
                <w:szCs w:val="16"/>
              </w:rPr>
            </w:pPr>
          </w:p>
        </w:tc>
        <w:tc>
          <w:tcPr>
            <w:tcW w:w="775" w:type="dxa"/>
            <w:vMerge/>
            <w:hideMark/>
          </w:tcPr>
          <w:p w14:paraId="21F8CA56" w14:textId="77777777" w:rsidR="006C7647" w:rsidRPr="006C7647" w:rsidRDefault="006C7647" w:rsidP="00EE0660">
            <w:pPr>
              <w:spacing w:line="240" w:lineRule="auto"/>
              <w:jc w:val="left"/>
              <w:rPr>
                <w:sz w:val="16"/>
                <w:szCs w:val="16"/>
              </w:rPr>
            </w:pPr>
          </w:p>
        </w:tc>
        <w:tc>
          <w:tcPr>
            <w:tcW w:w="1008" w:type="dxa"/>
            <w:vMerge/>
            <w:hideMark/>
          </w:tcPr>
          <w:p w14:paraId="60770441" w14:textId="77777777" w:rsidR="006C7647" w:rsidRPr="006C7647" w:rsidRDefault="006C7647" w:rsidP="00EE0660">
            <w:pPr>
              <w:spacing w:line="240" w:lineRule="auto"/>
              <w:jc w:val="left"/>
              <w:rPr>
                <w:sz w:val="16"/>
                <w:szCs w:val="16"/>
              </w:rPr>
            </w:pPr>
          </w:p>
        </w:tc>
        <w:tc>
          <w:tcPr>
            <w:tcW w:w="1011" w:type="dxa"/>
            <w:vMerge/>
            <w:hideMark/>
          </w:tcPr>
          <w:p w14:paraId="50EB2899" w14:textId="77777777" w:rsidR="006C7647" w:rsidRPr="006C7647" w:rsidRDefault="006C7647" w:rsidP="00EE0660">
            <w:pPr>
              <w:spacing w:line="240" w:lineRule="auto"/>
              <w:jc w:val="left"/>
              <w:rPr>
                <w:sz w:val="16"/>
                <w:szCs w:val="16"/>
              </w:rPr>
            </w:pPr>
          </w:p>
        </w:tc>
        <w:tc>
          <w:tcPr>
            <w:tcW w:w="1167" w:type="dxa"/>
            <w:hideMark/>
          </w:tcPr>
          <w:p w14:paraId="68816081" w14:textId="77777777" w:rsidR="006C7647" w:rsidRPr="006C7647" w:rsidRDefault="006C7647" w:rsidP="00EE0660">
            <w:pPr>
              <w:spacing w:line="240" w:lineRule="auto"/>
              <w:jc w:val="left"/>
              <w:rPr>
                <w:sz w:val="16"/>
                <w:szCs w:val="16"/>
              </w:rPr>
            </w:pPr>
            <w:r w:rsidRPr="006C7647">
              <w:rPr>
                <w:sz w:val="16"/>
                <w:szCs w:val="16"/>
              </w:rPr>
              <w:t>Cognitive impairment with IADL disability: 39.7%</w:t>
            </w:r>
          </w:p>
        </w:tc>
        <w:tc>
          <w:tcPr>
            <w:tcW w:w="1037" w:type="dxa"/>
            <w:vMerge/>
            <w:hideMark/>
          </w:tcPr>
          <w:p w14:paraId="4660166B" w14:textId="77777777" w:rsidR="006C7647" w:rsidRPr="006C7647" w:rsidRDefault="006C7647" w:rsidP="00EE0660">
            <w:pPr>
              <w:spacing w:line="240" w:lineRule="auto"/>
              <w:jc w:val="left"/>
              <w:rPr>
                <w:sz w:val="16"/>
                <w:szCs w:val="16"/>
              </w:rPr>
            </w:pPr>
          </w:p>
        </w:tc>
        <w:tc>
          <w:tcPr>
            <w:tcW w:w="975" w:type="dxa"/>
            <w:vMerge/>
            <w:hideMark/>
          </w:tcPr>
          <w:p w14:paraId="6F48F3BD" w14:textId="77777777" w:rsidR="006C7647" w:rsidRPr="006C7647" w:rsidRDefault="006C7647" w:rsidP="00EE0660">
            <w:pPr>
              <w:spacing w:line="240" w:lineRule="auto"/>
              <w:jc w:val="left"/>
              <w:rPr>
                <w:sz w:val="16"/>
                <w:szCs w:val="16"/>
              </w:rPr>
            </w:pPr>
          </w:p>
        </w:tc>
        <w:tc>
          <w:tcPr>
            <w:tcW w:w="1037" w:type="dxa"/>
            <w:vMerge/>
            <w:hideMark/>
          </w:tcPr>
          <w:p w14:paraId="5CBB96F0" w14:textId="77777777" w:rsidR="006C7647" w:rsidRPr="006C7647" w:rsidRDefault="006C7647" w:rsidP="00EE0660">
            <w:pPr>
              <w:spacing w:line="240" w:lineRule="auto"/>
              <w:jc w:val="left"/>
              <w:rPr>
                <w:sz w:val="16"/>
                <w:szCs w:val="16"/>
              </w:rPr>
            </w:pPr>
          </w:p>
        </w:tc>
        <w:tc>
          <w:tcPr>
            <w:tcW w:w="925" w:type="dxa"/>
            <w:vMerge/>
            <w:hideMark/>
          </w:tcPr>
          <w:p w14:paraId="239A6A01" w14:textId="77777777" w:rsidR="006C7647" w:rsidRPr="006C7647" w:rsidRDefault="006C7647" w:rsidP="00EE0660">
            <w:pPr>
              <w:spacing w:line="240" w:lineRule="auto"/>
              <w:jc w:val="left"/>
              <w:rPr>
                <w:sz w:val="16"/>
                <w:szCs w:val="16"/>
              </w:rPr>
            </w:pPr>
          </w:p>
        </w:tc>
        <w:tc>
          <w:tcPr>
            <w:tcW w:w="930" w:type="dxa"/>
            <w:vMerge/>
            <w:hideMark/>
          </w:tcPr>
          <w:p w14:paraId="75E162A8" w14:textId="77777777" w:rsidR="006C7647" w:rsidRPr="006C7647" w:rsidRDefault="006C7647" w:rsidP="00EE0660">
            <w:pPr>
              <w:spacing w:line="240" w:lineRule="auto"/>
              <w:jc w:val="left"/>
              <w:rPr>
                <w:sz w:val="16"/>
                <w:szCs w:val="16"/>
              </w:rPr>
            </w:pPr>
          </w:p>
        </w:tc>
      </w:tr>
    </w:tbl>
    <w:p w14:paraId="623CC9F3" w14:textId="4057174E" w:rsidR="00164137" w:rsidRPr="00164137" w:rsidRDefault="00164137" w:rsidP="00EE0660">
      <w:pPr>
        <w:spacing w:after="120"/>
        <w:jc w:val="left"/>
        <w:rPr>
          <w:rFonts w:ascii="Calibri" w:eastAsia="Calibri" w:hAnsi="Calibri" w:cs="Calibri"/>
          <w:bCs/>
          <w:sz w:val="16"/>
          <w:szCs w:val="16"/>
          <w:lang w:eastAsia="en-MY"/>
        </w:rPr>
      </w:pPr>
      <w:r w:rsidRPr="00164137">
        <w:rPr>
          <w:rFonts w:ascii="Calibri" w:eastAsia="Calibri" w:hAnsi="Calibri" w:cs="Calibri"/>
          <w:bCs/>
          <w:sz w:val="16"/>
          <w:szCs w:val="16"/>
          <w:lang w:eastAsia="en-MY"/>
        </w:rPr>
        <w:t xml:space="preserve">Note: ADL: Activities of daily living, BADL: Basic activities of daily living, CMT: Chula Mental Test, GMS: </w:t>
      </w:r>
      <w:r w:rsidR="00F677D7">
        <w:rPr>
          <w:rFonts w:ascii="Calibri" w:eastAsia="Calibri" w:hAnsi="Calibri" w:cs="Calibri"/>
          <w:bCs/>
          <w:sz w:val="16"/>
          <w:szCs w:val="16"/>
          <w:lang w:eastAsia="en-MY"/>
        </w:rPr>
        <w:t xml:space="preserve">DSI: dual sensory impairment, </w:t>
      </w:r>
      <w:r w:rsidRPr="00164137">
        <w:rPr>
          <w:rFonts w:ascii="Calibri" w:eastAsia="Calibri" w:hAnsi="Calibri" w:cs="Calibri"/>
          <w:bCs/>
          <w:sz w:val="16"/>
          <w:szCs w:val="16"/>
          <w:lang w:eastAsia="en-MY"/>
        </w:rPr>
        <w:t xml:space="preserve">Geriatric Mental State Schedule, HAMT: Hodkinson Abbreviated Mental Test, IADL: Instrumental activities of daily living, MCI: Mild Cognitive Impairment, MMSE: Mini-Mental State Examination, SPPB: Short Physical Performance Battery, </w:t>
      </w:r>
      <w:r w:rsidR="00F677D7">
        <w:rPr>
          <w:rFonts w:ascii="Calibri" w:eastAsia="Calibri" w:hAnsi="Calibri" w:cs="Calibri"/>
          <w:bCs/>
          <w:sz w:val="16"/>
          <w:szCs w:val="16"/>
          <w:lang w:eastAsia="en-MY"/>
        </w:rPr>
        <w:t xml:space="preserve">TUG: Timed Up and Go test, </w:t>
      </w:r>
      <w:r w:rsidRPr="00164137">
        <w:rPr>
          <w:rFonts w:ascii="Calibri" w:eastAsia="Calibri" w:hAnsi="Calibri" w:cs="Calibri"/>
          <w:bCs/>
          <w:sz w:val="16"/>
          <w:szCs w:val="16"/>
          <w:lang w:eastAsia="en-MY"/>
        </w:rPr>
        <w:t>VI: visual impairment, n/a: not available.</w:t>
      </w:r>
    </w:p>
    <w:sectPr w:rsidR="00164137" w:rsidRPr="00164137" w:rsidSect="006C7647">
      <w:headerReference w:type="default" r:id="rId7"/>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52508" w14:textId="77777777" w:rsidR="002D1BDF" w:rsidRDefault="002D1BDF" w:rsidP="007540B7">
      <w:pPr>
        <w:spacing w:after="0" w:line="240" w:lineRule="auto"/>
      </w:pPr>
      <w:r>
        <w:separator/>
      </w:r>
    </w:p>
  </w:endnote>
  <w:endnote w:type="continuationSeparator" w:id="0">
    <w:p w14:paraId="71092CFE" w14:textId="77777777" w:rsidR="002D1BDF" w:rsidRDefault="002D1BDF" w:rsidP="007540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8FFF3" w14:textId="77777777" w:rsidR="002D1BDF" w:rsidRDefault="002D1BDF" w:rsidP="007540B7">
      <w:pPr>
        <w:spacing w:after="0" w:line="240" w:lineRule="auto"/>
      </w:pPr>
      <w:r>
        <w:separator/>
      </w:r>
    </w:p>
  </w:footnote>
  <w:footnote w:type="continuationSeparator" w:id="0">
    <w:p w14:paraId="71305035" w14:textId="77777777" w:rsidR="002D1BDF" w:rsidRDefault="002D1BDF" w:rsidP="007540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D7428" w14:textId="1578AE4F" w:rsidR="007540B7" w:rsidRPr="007540B7" w:rsidRDefault="007540B7" w:rsidP="007540B7">
    <w:pPr>
      <w:pStyle w:val="a6"/>
      <w:rPr>
        <w:sz w:val="18"/>
        <w:szCs w:val="18"/>
      </w:rPr>
    </w:pPr>
    <w:r w:rsidRPr="007540B7">
      <w:rPr>
        <w:sz w:val="18"/>
        <w:szCs w:val="18"/>
      </w:rPr>
      <w:t>Volume: 44, Article ID: e2022058</w:t>
    </w:r>
  </w:p>
  <w:p w14:paraId="51743196" w14:textId="5E290A96" w:rsidR="007540B7" w:rsidRPr="007540B7" w:rsidRDefault="007540B7" w:rsidP="007540B7">
    <w:pPr>
      <w:pStyle w:val="a6"/>
      <w:rPr>
        <w:sz w:val="18"/>
        <w:szCs w:val="18"/>
      </w:rPr>
    </w:pPr>
    <w:r w:rsidRPr="007540B7">
      <w:rPr>
        <w:sz w:val="18"/>
        <w:szCs w:val="18"/>
      </w:rPr>
      <w:t>https://doi.org/10.4178/epih.e2022058</w:t>
    </w:r>
  </w:p>
  <w:p w14:paraId="1663564B" w14:textId="77777777" w:rsidR="007540B7" w:rsidRDefault="007540B7">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E36E6"/>
    <w:multiLevelType w:val="multilevel"/>
    <w:tmpl w:val="BDAE3F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9906B29"/>
    <w:multiLevelType w:val="multilevel"/>
    <w:tmpl w:val="ADAC32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AF139C4"/>
    <w:multiLevelType w:val="multilevel"/>
    <w:tmpl w:val="C5A6E4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85A406C"/>
    <w:multiLevelType w:val="multilevel"/>
    <w:tmpl w:val="3B5ED7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77926A2D"/>
    <w:multiLevelType w:val="multilevel"/>
    <w:tmpl w:val="37681F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879468806">
    <w:abstractNumId w:val="2"/>
  </w:num>
  <w:num w:numId="2" w16cid:durableId="1889607035">
    <w:abstractNumId w:val="4"/>
  </w:num>
  <w:num w:numId="3" w16cid:durableId="2122917218">
    <w:abstractNumId w:val="1"/>
  </w:num>
  <w:num w:numId="4" w16cid:durableId="1948149268">
    <w:abstractNumId w:val="3"/>
  </w:num>
  <w:num w:numId="5" w16cid:durableId="1078916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0EE"/>
    <w:rsid w:val="00123AAB"/>
    <w:rsid w:val="00164137"/>
    <w:rsid w:val="001769B0"/>
    <w:rsid w:val="001A62B3"/>
    <w:rsid w:val="00203467"/>
    <w:rsid w:val="002356E4"/>
    <w:rsid w:val="002D1BDF"/>
    <w:rsid w:val="002E260B"/>
    <w:rsid w:val="00352F3D"/>
    <w:rsid w:val="00361D2B"/>
    <w:rsid w:val="003B438F"/>
    <w:rsid w:val="003C6572"/>
    <w:rsid w:val="00414CC1"/>
    <w:rsid w:val="006B4331"/>
    <w:rsid w:val="006C7647"/>
    <w:rsid w:val="007540B7"/>
    <w:rsid w:val="007C00C3"/>
    <w:rsid w:val="007E6862"/>
    <w:rsid w:val="00837A95"/>
    <w:rsid w:val="00851EBA"/>
    <w:rsid w:val="00854A08"/>
    <w:rsid w:val="008550EE"/>
    <w:rsid w:val="008F6F12"/>
    <w:rsid w:val="00907912"/>
    <w:rsid w:val="00A31E18"/>
    <w:rsid w:val="00B865DD"/>
    <w:rsid w:val="00BA4058"/>
    <w:rsid w:val="00BB794D"/>
    <w:rsid w:val="00C27FD5"/>
    <w:rsid w:val="00C641B1"/>
    <w:rsid w:val="00D16D8D"/>
    <w:rsid w:val="00D37FBF"/>
    <w:rsid w:val="00D41073"/>
    <w:rsid w:val="00D5722C"/>
    <w:rsid w:val="00E548A7"/>
    <w:rsid w:val="00E87470"/>
    <w:rsid w:val="00EE0660"/>
    <w:rsid w:val="00F11BC2"/>
    <w:rsid w:val="00F677D7"/>
    <w:rsid w:val="00FE2E49"/>
    <w:rsid w:val="49E90962"/>
  </w:rsids>
  <m:mathPr>
    <m:mathFont m:val="Cambria Math"/>
    <m:brkBin m:val="before"/>
    <m:brkBinSub m:val="--"/>
    <m:smallFrac m:val="0"/>
    <m:dispDef/>
    <m:lMargin m:val="0"/>
    <m:rMargin m:val="0"/>
    <m:defJc m:val="centerGroup"/>
    <m:wrapIndent m:val="1440"/>
    <m:intLim m:val="subSup"/>
    <m:naryLim m:val="undOvr"/>
  </m:mathPr>
  <w:themeFontLang w:val="en-MY"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A88F1"/>
  <w15:chartTrackingRefBased/>
  <w15:docId w15:val="{EF09A055-BAB3-40E2-AB23-D04674E72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4331"/>
    <w:pPr>
      <w:spacing w:line="360" w:lineRule="auto"/>
      <w:jc w:val="both"/>
    </w:pPr>
  </w:style>
  <w:style w:type="paragraph" w:styleId="1">
    <w:name w:val="heading 1"/>
    <w:basedOn w:val="a"/>
    <w:next w:val="a"/>
    <w:link w:val="1Char"/>
    <w:uiPriority w:val="9"/>
    <w:qFormat/>
    <w:rsid w:val="006C764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Char"/>
    <w:uiPriority w:val="9"/>
    <w:semiHidden/>
    <w:unhideWhenUsed/>
    <w:qFormat/>
    <w:rsid w:val="006C7647"/>
    <w:pPr>
      <w:keepNext/>
      <w:keepLines/>
      <w:spacing w:before="40" w:after="0"/>
      <w:outlineLvl w:val="1"/>
    </w:pPr>
    <w:rPr>
      <w:rFonts w:ascii="Calibri" w:eastAsia="Times New Roman" w:hAnsi="Calibri" w:cs="Times New Roman"/>
      <w:b/>
      <w:szCs w:val="28"/>
    </w:rPr>
  </w:style>
  <w:style w:type="paragraph" w:styleId="3">
    <w:name w:val="heading 3"/>
    <w:basedOn w:val="a"/>
    <w:next w:val="a"/>
    <w:link w:val="3Char"/>
    <w:uiPriority w:val="9"/>
    <w:semiHidden/>
    <w:unhideWhenUsed/>
    <w:qFormat/>
    <w:rsid w:val="006C7647"/>
    <w:pPr>
      <w:keepNext/>
      <w:keepLines/>
      <w:spacing w:before="40" w:after="0"/>
      <w:outlineLvl w:val="2"/>
    </w:pPr>
    <w:rPr>
      <w:rFonts w:eastAsia="Times New Roman" w:cs="Times New Roman"/>
      <w:b/>
      <w:szCs w:val="24"/>
    </w:rPr>
  </w:style>
  <w:style w:type="paragraph" w:styleId="4">
    <w:name w:val="heading 4"/>
    <w:basedOn w:val="a"/>
    <w:next w:val="a"/>
    <w:link w:val="4Char"/>
    <w:uiPriority w:val="9"/>
    <w:semiHidden/>
    <w:unhideWhenUsed/>
    <w:qFormat/>
    <w:rsid w:val="006C7647"/>
    <w:pPr>
      <w:keepNext/>
      <w:keepLines/>
      <w:spacing w:before="40" w:after="0"/>
      <w:outlineLvl w:val="3"/>
    </w:pPr>
    <w:rPr>
      <w:rFonts w:ascii="Calibri" w:eastAsia="Times New Roman" w:hAnsi="Calibri" w:cs="Times New Roman"/>
    </w:rPr>
  </w:style>
  <w:style w:type="paragraph" w:styleId="5">
    <w:name w:val="heading 5"/>
    <w:basedOn w:val="a"/>
    <w:next w:val="a"/>
    <w:link w:val="5Char"/>
    <w:uiPriority w:val="9"/>
    <w:semiHidden/>
    <w:unhideWhenUsed/>
    <w:qFormat/>
    <w:rsid w:val="006C7647"/>
    <w:pPr>
      <w:keepNext/>
      <w:keepLines/>
      <w:spacing w:before="40" w:after="0"/>
      <w:outlineLvl w:val="4"/>
    </w:pPr>
    <w:rPr>
      <w:rFonts w:ascii="Calibri" w:eastAsia="Times New Roman" w:hAnsi="Calibri" w:cs="Times New Roman"/>
      <w:color w:val="1F497D"/>
    </w:rPr>
  </w:style>
  <w:style w:type="paragraph" w:styleId="6">
    <w:name w:val="heading 6"/>
    <w:basedOn w:val="a"/>
    <w:next w:val="a"/>
    <w:link w:val="6Char"/>
    <w:uiPriority w:val="9"/>
    <w:semiHidden/>
    <w:unhideWhenUsed/>
    <w:qFormat/>
    <w:rsid w:val="006C7647"/>
    <w:pPr>
      <w:keepNext/>
      <w:keepLines/>
      <w:spacing w:before="40" w:after="0"/>
      <w:outlineLvl w:val="5"/>
    </w:pPr>
    <w:rPr>
      <w:rFonts w:ascii="Calibri" w:eastAsia="Times New Roman" w:hAnsi="Calibri" w:cs="Times New Roman"/>
      <w:i/>
      <w:iCs/>
      <w:color w:val="1F497D"/>
      <w:sz w:val="21"/>
      <w:szCs w:val="21"/>
    </w:rPr>
  </w:style>
  <w:style w:type="paragraph" w:styleId="7">
    <w:name w:val="heading 7"/>
    <w:basedOn w:val="a"/>
    <w:next w:val="a"/>
    <w:link w:val="7Char"/>
    <w:uiPriority w:val="9"/>
    <w:semiHidden/>
    <w:unhideWhenUsed/>
    <w:qFormat/>
    <w:rsid w:val="006C7647"/>
    <w:pPr>
      <w:keepNext/>
      <w:keepLines/>
      <w:spacing w:before="40" w:after="0"/>
      <w:outlineLvl w:val="6"/>
    </w:pPr>
    <w:rPr>
      <w:rFonts w:ascii="Calibri" w:eastAsia="Times New Roman" w:hAnsi="Calibri" w:cs="Times New Roman"/>
      <w:i/>
      <w:iCs/>
      <w:color w:val="244061"/>
      <w:sz w:val="21"/>
      <w:szCs w:val="21"/>
    </w:rPr>
  </w:style>
  <w:style w:type="paragraph" w:styleId="8">
    <w:name w:val="heading 8"/>
    <w:basedOn w:val="a"/>
    <w:next w:val="a"/>
    <w:link w:val="8Char"/>
    <w:uiPriority w:val="9"/>
    <w:semiHidden/>
    <w:unhideWhenUsed/>
    <w:qFormat/>
    <w:rsid w:val="006C7647"/>
    <w:pPr>
      <w:keepNext/>
      <w:keepLines/>
      <w:spacing w:before="40" w:after="0"/>
      <w:outlineLvl w:val="7"/>
    </w:pPr>
    <w:rPr>
      <w:rFonts w:ascii="Calibri" w:eastAsia="Times New Roman" w:hAnsi="Calibri" w:cs="Times New Roman"/>
      <w:b/>
      <w:bCs/>
      <w:color w:val="1F497D"/>
    </w:rPr>
  </w:style>
  <w:style w:type="paragraph" w:styleId="9">
    <w:name w:val="heading 9"/>
    <w:basedOn w:val="a"/>
    <w:next w:val="a"/>
    <w:link w:val="9Char"/>
    <w:uiPriority w:val="9"/>
    <w:semiHidden/>
    <w:unhideWhenUsed/>
    <w:qFormat/>
    <w:rsid w:val="006C7647"/>
    <w:pPr>
      <w:keepNext/>
      <w:keepLines/>
      <w:spacing w:before="40" w:after="0"/>
      <w:outlineLvl w:val="8"/>
    </w:pPr>
    <w:rPr>
      <w:rFonts w:ascii="Calibri" w:eastAsia="Times New Roman" w:hAnsi="Calibri" w:cs="Times New Roman"/>
      <w:b/>
      <w:bCs/>
      <w:i/>
      <w:iCs/>
      <w:color w:val="1F497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1">
    <w:name w:val="Heading 11"/>
    <w:basedOn w:val="a"/>
    <w:next w:val="a"/>
    <w:link w:val="Heading1Char"/>
    <w:uiPriority w:val="9"/>
    <w:qFormat/>
    <w:rsid w:val="006C7647"/>
    <w:pPr>
      <w:keepNext/>
      <w:keepLines/>
      <w:spacing w:before="320" w:after="0"/>
      <w:outlineLvl w:val="0"/>
    </w:pPr>
    <w:rPr>
      <w:rFonts w:ascii="Calibri" w:eastAsia="Times New Roman" w:hAnsi="Calibri" w:cs="Times New Roman"/>
      <w:b/>
      <w:sz w:val="24"/>
      <w:szCs w:val="32"/>
    </w:rPr>
  </w:style>
  <w:style w:type="paragraph" w:customStyle="1" w:styleId="Heading21">
    <w:name w:val="Heading 21"/>
    <w:basedOn w:val="a"/>
    <w:next w:val="a"/>
    <w:uiPriority w:val="9"/>
    <w:unhideWhenUsed/>
    <w:qFormat/>
    <w:rsid w:val="006C7647"/>
    <w:pPr>
      <w:keepNext/>
      <w:keepLines/>
      <w:spacing w:before="80" w:after="0"/>
      <w:outlineLvl w:val="1"/>
    </w:pPr>
    <w:rPr>
      <w:rFonts w:ascii="Calibri" w:eastAsia="Times New Roman" w:hAnsi="Calibri" w:cs="Times New Roman"/>
      <w:b/>
      <w:szCs w:val="28"/>
      <w:lang w:eastAsia="en-MY"/>
    </w:rPr>
  </w:style>
  <w:style w:type="paragraph" w:customStyle="1" w:styleId="Heading31">
    <w:name w:val="Heading 31"/>
    <w:basedOn w:val="a"/>
    <w:next w:val="a"/>
    <w:uiPriority w:val="9"/>
    <w:unhideWhenUsed/>
    <w:qFormat/>
    <w:rsid w:val="006C7647"/>
    <w:pPr>
      <w:keepNext/>
      <w:keepLines/>
      <w:spacing w:before="40" w:after="0"/>
      <w:outlineLvl w:val="2"/>
    </w:pPr>
    <w:rPr>
      <w:rFonts w:ascii="Calibri" w:eastAsia="Times New Roman" w:hAnsi="Calibri" w:cs="Times New Roman"/>
      <w:b/>
      <w:szCs w:val="24"/>
      <w:lang w:eastAsia="en-MY"/>
    </w:rPr>
  </w:style>
  <w:style w:type="paragraph" w:customStyle="1" w:styleId="Heading41">
    <w:name w:val="Heading 41"/>
    <w:basedOn w:val="a"/>
    <w:next w:val="a"/>
    <w:uiPriority w:val="9"/>
    <w:semiHidden/>
    <w:unhideWhenUsed/>
    <w:qFormat/>
    <w:rsid w:val="006C7647"/>
    <w:pPr>
      <w:keepNext/>
      <w:keepLines/>
      <w:spacing w:before="40" w:after="0"/>
      <w:outlineLvl w:val="3"/>
    </w:pPr>
    <w:rPr>
      <w:rFonts w:ascii="Calibri" w:eastAsia="Times New Roman" w:hAnsi="Calibri" w:cs="Times New Roman"/>
      <w:lang w:eastAsia="en-MY"/>
    </w:rPr>
  </w:style>
  <w:style w:type="paragraph" w:customStyle="1" w:styleId="Heading51">
    <w:name w:val="Heading 51"/>
    <w:basedOn w:val="a"/>
    <w:next w:val="a"/>
    <w:uiPriority w:val="9"/>
    <w:semiHidden/>
    <w:unhideWhenUsed/>
    <w:qFormat/>
    <w:rsid w:val="006C7647"/>
    <w:pPr>
      <w:keepNext/>
      <w:keepLines/>
      <w:spacing w:before="40" w:after="0"/>
      <w:outlineLvl w:val="4"/>
    </w:pPr>
    <w:rPr>
      <w:rFonts w:ascii="Calibri" w:eastAsia="Times New Roman" w:hAnsi="Calibri" w:cs="Times New Roman"/>
      <w:color w:val="1F497D"/>
      <w:lang w:eastAsia="en-MY"/>
    </w:rPr>
  </w:style>
  <w:style w:type="paragraph" w:customStyle="1" w:styleId="Heading61">
    <w:name w:val="Heading 61"/>
    <w:basedOn w:val="a"/>
    <w:next w:val="a"/>
    <w:uiPriority w:val="9"/>
    <w:semiHidden/>
    <w:unhideWhenUsed/>
    <w:qFormat/>
    <w:rsid w:val="006C7647"/>
    <w:pPr>
      <w:keepNext/>
      <w:keepLines/>
      <w:spacing w:before="40" w:after="0"/>
      <w:outlineLvl w:val="5"/>
    </w:pPr>
    <w:rPr>
      <w:rFonts w:ascii="Calibri" w:eastAsia="Times New Roman" w:hAnsi="Calibri" w:cs="Times New Roman"/>
      <w:i/>
      <w:iCs/>
      <w:color w:val="1F497D"/>
      <w:sz w:val="21"/>
      <w:szCs w:val="21"/>
      <w:lang w:eastAsia="en-MY"/>
    </w:rPr>
  </w:style>
  <w:style w:type="paragraph" w:customStyle="1" w:styleId="Heading71">
    <w:name w:val="Heading 71"/>
    <w:basedOn w:val="a"/>
    <w:next w:val="a"/>
    <w:uiPriority w:val="9"/>
    <w:semiHidden/>
    <w:unhideWhenUsed/>
    <w:qFormat/>
    <w:rsid w:val="006C7647"/>
    <w:pPr>
      <w:keepNext/>
      <w:keepLines/>
      <w:spacing w:before="40" w:after="0"/>
      <w:outlineLvl w:val="6"/>
    </w:pPr>
    <w:rPr>
      <w:rFonts w:ascii="Calibri" w:eastAsia="Times New Roman" w:hAnsi="Calibri" w:cs="Times New Roman"/>
      <w:i/>
      <w:iCs/>
      <w:color w:val="244061"/>
      <w:sz w:val="21"/>
      <w:szCs w:val="21"/>
      <w:lang w:eastAsia="en-MY"/>
    </w:rPr>
  </w:style>
  <w:style w:type="paragraph" w:customStyle="1" w:styleId="Heading81">
    <w:name w:val="Heading 81"/>
    <w:basedOn w:val="a"/>
    <w:next w:val="a"/>
    <w:uiPriority w:val="9"/>
    <w:semiHidden/>
    <w:unhideWhenUsed/>
    <w:qFormat/>
    <w:rsid w:val="006C7647"/>
    <w:pPr>
      <w:keepNext/>
      <w:keepLines/>
      <w:spacing w:before="40" w:after="0"/>
      <w:outlineLvl w:val="7"/>
    </w:pPr>
    <w:rPr>
      <w:rFonts w:ascii="Calibri" w:eastAsia="Times New Roman" w:hAnsi="Calibri" w:cs="Times New Roman"/>
      <w:b/>
      <w:bCs/>
      <w:color w:val="1F497D"/>
      <w:lang w:eastAsia="en-MY"/>
    </w:rPr>
  </w:style>
  <w:style w:type="paragraph" w:customStyle="1" w:styleId="Heading91">
    <w:name w:val="Heading 91"/>
    <w:basedOn w:val="a"/>
    <w:next w:val="a"/>
    <w:uiPriority w:val="9"/>
    <w:semiHidden/>
    <w:unhideWhenUsed/>
    <w:qFormat/>
    <w:rsid w:val="006C7647"/>
    <w:pPr>
      <w:keepNext/>
      <w:keepLines/>
      <w:spacing w:before="40" w:after="0"/>
      <w:outlineLvl w:val="8"/>
    </w:pPr>
    <w:rPr>
      <w:rFonts w:ascii="Calibri" w:eastAsia="Times New Roman" w:hAnsi="Calibri" w:cs="Times New Roman"/>
      <w:b/>
      <w:bCs/>
      <w:i/>
      <w:iCs/>
      <w:color w:val="1F497D"/>
      <w:lang w:eastAsia="en-MY"/>
    </w:rPr>
  </w:style>
  <w:style w:type="numbering" w:customStyle="1" w:styleId="NoList1">
    <w:name w:val="No List1"/>
    <w:next w:val="a2"/>
    <w:uiPriority w:val="99"/>
    <w:semiHidden/>
    <w:unhideWhenUsed/>
    <w:rsid w:val="006C7647"/>
  </w:style>
  <w:style w:type="paragraph" w:customStyle="1" w:styleId="Title1">
    <w:name w:val="Title1"/>
    <w:basedOn w:val="a"/>
    <w:next w:val="a"/>
    <w:uiPriority w:val="10"/>
    <w:qFormat/>
    <w:rsid w:val="006C7647"/>
    <w:pPr>
      <w:spacing w:after="0" w:line="240" w:lineRule="auto"/>
      <w:contextualSpacing/>
    </w:pPr>
    <w:rPr>
      <w:rFonts w:ascii="Calibri" w:eastAsia="Times New Roman" w:hAnsi="Calibri" w:cs="Times New Roman"/>
      <w:color w:val="4F81BD"/>
      <w:spacing w:val="-10"/>
      <w:sz w:val="56"/>
      <w:szCs w:val="56"/>
      <w:lang w:eastAsia="en-MY"/>
    </w:rPr>
  </w:style>
  <w:style w:type="paragraph" w:styleId="a3">
    <w:name w:val="Subtitle"/>
    <w:basedOn w:val="a"/>
    <w:next w:val="a"/>
    <w:link w:val="Char"/>
    <w:uiPriority w:val="11"/>
    <w:qFormat/>
    <w:rsid w:val="006C7647"/>
    <w:pPr>
      <w:spacing w:after="120" w:line="240" w:lineRule="auto"/>
    </w:pPr>
    <w:rPr>
      <w:rFonts w:ascii="Calibri" w:eastAsia="Calibri" w:hAnsi="Calibri" w:cs="Calibri"/>
      <w:sz w:val="24"/>
      <w:szCs w:val="24"/>
      <w:lang w:eastAsia="en-MY"/>
    </w:rPr>
  </w:style>
  <w:style w:type="character" w:customStyle="1" w:styleId="Char">
    <w:name w:val="부제 Char"/>
    <w:basedOn w:val="a0"/>
    <w:link w:val="a3"/>
    <w:uiPriority w:val="11"/>
    <w:rsid w:val="006C7647"/>
    <w:rPr>
      <w:rFonts w:ascii="Calibri" w:eastAsia="Calibri" w:hAnsi="Calibri" w:cs="Calibri"/>
      <w:sz w:val="24"/>
      <w:szCs w:val="24"/>
      <w:lang w:eastAsia="en-MY"/>
    </w:rPr>
  </w:style>
  <w:style w:type="paragraph" w:styleId="a4">
    <w:name w:val="annotation text"/>
    <w:basedOn w:val="a"/>
    <w:link w:val="Char0"/>
    <w:uiPriority w:val="99"/>
    <w:semiHidden/>
    <w:unhideWhenUsed/>
    <w:rsid w:val="006C7647"/>
    <w:pPr>
      <w:spacing w:after="120" w:line="240" w:lineRule="auto"/>
    </w:pPr>
    <w:rPr>
      <w:rFonts w:ascii="Calibri" w:eastAsia="Calibri" w:hAnsi="Calibri" w:cs="Calibri"/>
      <w:sz w:val="20"/>
      <w:lang w:eastAsia="en-MY"/>
    </w:rPr>
  </w:style>
  <w:style w:type="character" w:customStyle="1" w:styleId="Char0">
    <w:name w:val="메모 텍스트 Char"/>
    <w:basedOn w:val="a0"/>
    <w:link w:val="a4"/>
    <w:uiPriority w:val="99"/>
    <w:semiHidden/>
    <w:rsid w:val="006C7647"/>
    <w:rPr>
      <w:rFonts w:ascii="Calibri" w:eastAsia="Calibri" w:hAnsi="Calibri" w:cs="Calibri"/>
      <w:sz w:val="20"/>
      <w:lang w:eastAsia="en-MY"/>
    </w:rPr>
  </w:style>
  <w:style w:type="character" w:styleId="a5">
    <w:name w:val="annotation reference"/>
    <w:basedOn w:val="a0"/>
    <w:uiPriority w:val="99"/>
    <w:semiHidden/>
    <w:unhideWhenUsed/>
    <w:rsid w:val="006C7647"/>
    <w:rPr>
      <w:sz w:val="16"/>
      <w:szCs w:val="16"/>
    </w:rPr>
  </w:style>
  <w:style w:type="paragraph" w:styleId="a6">
    <w:name w:val="header"/>
    <w:basedOn w:val="a"/>
    <w:link w:val="Char1"/>
    <w:uiPriority w:val="99"/>
    <w:unhideWhenUsed/>
    <w:rsid w:val="006C7647"/>
    <w:pPr>
      <w:tabs>
        <w:tab w:val="center" w:pos="4513"/>
        <w:tab w:val="right" w:pos="9026"/>
      </w:tabs>
      <w:spacing w:after="120" w:line="240" w:lineRule="auto"/>
    </w:pPr>
    <w:rPr>
      <w:rFonts w:ascii="Calibri" w:eastAsia="Calibri" w:hAnsi="Calibri" w:cs="Calibri"/>
      <w:lang w:eastAsia="en-MY"/>
    </w:rPr>
  </w:style>
  <w:style w:type="character" w:customStyle="1" w:styleId="Char1">
    <w:name w:val="머리글 Char"/>
    <w:basedOn w:val="a0"/>
    <w:link w:val="a6"/>
    <w:uiPriority w:val="99"/>
    <w:rsid w:val="006C7647"/>
    <w:rPr>
      <w:rFonts w:ascii="Calibri" w:eastAsia="Calibri" w:hAnsi="Calibri" w:cs="Calibri"/>
      <w:lang w:eastAsia="en-MY"/>
    </w:rPr>
  </w:style>
  <w:style w:type="paragraph" w:styleId="a7">
    <w:name w:val="footer"/>
    <w:basedOn w:val="a"/>
    <w:link w:val="Char2"/>
    <w:uiPriority w:val="99"/>
    <w:unhideWhenUsed/>
    <w:rsid w:val="006C7647"/>
    <w:pPr>
      <w:tabs>
        <w:tab w:val="center" w:pos="4513"/>
        <w:tab w:val="right" w:pos="9026"/>
      </w:tabs>
      <w:spacing w:after="120" w:line="240" w:lineRule="auto"/>
    </w:pPr>
    <w:rPr>
      <w:rFonts w:ascii="Calibri" w:eastAsia="Calibri" w:hAnsi="Calibri" w:cs="Calibri"/>
      <w:lang w:eastAsia="en-MY"/>
    </w:rPr>
  </w:style>
  <w:style w:type="character" w:customStyle="1" w:styleId="Char2">
    <w:name w:val="바닥글 Char"/>
    <w:basedOn w:val="a0"/>
    <w:link w:val="a7"/>
    <w:uiPriority w:val="99"/>
    <w:rsid w:val="006C7647"/>
    <w:rPr>
      <w:rFonts w:ascii="Calibri" w:eastAsia="Calibri" w:hAnsi="Calibri" w:cs="Calibri"/>
      <w:lang w:eastAsia="en-MY"/>
    </w:rPr>
  </w:style>
  <w:style w:type="table" w:customStyle="1" w:styleId="TableGrid1">
    <w:name w:val="Table Grid1"/>
    <w:basedOn w:val="a1"/>
    <w:next w:val="a8"/>
    <w:uiPriority w:val="59"/>
    <w:rsid w:val="006C7647"/>
    <w:pPr>
      <w:spacing w:after="120" w:line="240" w:lineRule="auto"/>
      <w:jc w:val="both"/>
    </w:pPr>
    <w:rPr>
      <w:rFonts w:ascii="Calibri" w:eastAsia="Calibri" w:hAnsi="Calibri" w:cs="Calibri"/>
      <w:lang w:eastAsia="en-MY"/>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Revision"/>
    <w:hidden/>
    <w:uiPriority w:val="99"/>
    <w:semiHidden/>
    <w:rsid w:val="006C7647"/>
    <w:pPr>
      <w:spacing w:after="120" w:line="240" w:lineRule="auto"/>
      <w:jc w:val="both"/>
    </w:pPr>
    <w:rPr>
      <w:rFonts w:ascii="Calibri" w:eastAsia="Calibri" w:hAnsi="Calibri" w:cs="Calibri"/>
      <w:lang w:eastAsia="en-MY"/>
    </w:rPr>
  </w:style>
  <w:style w:type="paragraph" w:styleId="aa">
    <w:name w:val="annotation subject"/>
    <w:basedOn w:val="a4"/>
    <w:next w:val="a4"/>
    <w:link w:val="Char3"/>
    <w:uiPriority w:val="99"/>
    <w:semiHidden/>
    <w:unhideWhenUsed/>
    <w:rsid w:val="006C7647"/>
    <w:rPr>
      <w:b/>
      <w:bCs/>
    </w:rPr>
  </w:style>
  <w:style w:type="character" w:customStyle="1" w:styleId="Char3">
    <w:name w:val="메모 주제 Char"/>
    <w:basedOn w:val="Char0"/>
    <w:link w:val="aa"/>
    <w:uiPriority w:val="99"/>
    <w:semiHidden/>
    <w:rsid w:val="006C7647"/>
    <w:rPr>
      <w:rFonts w:ascii="Calibri" w:eastAsia="Calibri" w:hAnsi="Calibri" w:cs="Calibri"/>
      <w:b/>
      <w:bCs/>
      <w:sz w:val="20"/>
      <w:lang w:eastAsia="en-MY"/>
    </w:rPr>
  </w:style>
  <w:style w:type="character" w:customStyle="1" w:styleId="Heading1Char">
    <w:name w:val="Heading 1 Char"/>
    <w:basedOn w:val="a0"/>
    <w:link w:val="Heading11"/>
    <w:uiPriority w:val="9"/>
    <w:rsid w:val="006C7647"/>
    <w:rPr>
      <w:rFonts w:ascii="Calibri" w:eastAsia="Times New Roman" w:hAnsi="Calibri" w:cs="Times New Roman"/>
      <w:b/>
      <w:sz w:val="24"/>
      <w:szCs w:val="32"/>
    </w:rPr>
  </w:style>
  <w:style w:type="character" w:customStyle="1" w:styleId="2Char">
    <w:name w:val="제목 2 Char"/>
    <w:basedOn w:val="a0"/>
    <w:link w:val="2"/>
    <w:uiPriority w:val="9"/>
    <w:rsid w:val="006C7647"/>
    <w:rPr>
      <w:rFonts w:ascii="Calibri" w:eastAsia="Times New Roman" w:hAnsi="Calibri" w:cs="Times New Roman"/>
      <w:b/>
      <w:sz w:val="22"/>
      <w:szCs w:val="28"/>
    </w:rPr>
  </w:style>
  <w:style w:type="character" w:customStyle="1" w:styleId="3Char">
    <w:name w:val="제목 3 Char"/>
    <w:basedOn w:val="a0"/>
    <w:link w:val="3"/>
    <w:uiPriority w:val="9"/>
    <w:rsid w:val="006C7647"/>
    <w:rPr>
      <w:rFonts w:eastAsia="Times New Roman" w:cs="Times New Roman"/>
      <w:b/>
      <w:szCs w:val="24"/>
    </w:rPr>
  </w:style>
  <w:style w:type="character" w:customStyle="1" w:styleId="4Char">
    <w:name w:val="제목 4 Char"/>
    <w:basedOn w:val="a0"/>
    <w:link w:val="4"/>
    <w:uiPriority w:val="9"/>
    <w:semiHidden/>
    <w:rsid w:val="006C7647"/>
    <w:rPr>
      <w:rFonts w:ascii="Calibri" w:eastAsia="Times New Roman" w:hAnsi="Calibri" w:cs="Times New Roman"/>
      <w:sz w:val="22"/>
      <w:szCs w:val="22"/>
    </w:rPr>
  </w:style>
  <w:style w:type="character" w:customStyle="1" w:styleId="5Char">
    <w:name w:val="제목 5 Char"/>
    <w:basedOn w:val="a0"/>
    <w:link w:val="5"/>
    <w:uiPriority w:val="9"/>
    <w:semiHidden/>
    <w:rsid w:val="006C7647"/>
    <w:rPr>
      <w:rFonts w:ascii="Calibri" w:eastAsia="Times New Roman" w:hAnsi="Calibri" w:cs="Times New Roman"/>
      <w:color w:val="1F497D"/>
      <w:sz w:val="22"/>
      <w:szCs w:val="22"/>
    </w:rPr>
  </w:style>
  <w:style w:type="character" w:customStyle="1" w:styleId="6Char">
    <w:name w:val="제목 6 Char"/>
    <w:basedOn w:val="a0"/>
    <w:link w:val="6"/>
    <w:uiPriority w:val="9"/>
    <w:semiHidden/>
    <w:rsid w:val="006C7647"/>
    <w:rPr>
      <w:rFonts w:ascii="Calibri" w:eastAsia="Times New Roman" w:hAnsi="Calibri" w:cs="Times New Roman"/>
      <w:i/>
      <w:iCs/>
      <w:color w:val="1F497D"/>
      <w:sz w:val="21"/>
      <w:szCs w:val="21"/>
    </w:rPr>
  </w:style>
  <w:style w:type="character" w:customStyle="1" w:styleId="7Char">
    <w:name w:val="제목 7 Char"/>
    <w:basedOn w:val="a0"/>
    <w:link w:val="7"/>
    <w:uiPriority w:val="9"/>
    <w:semiHidden/>
    <w:rsid w:val="006C7647"/>
    <w:rPr>
      <w:rFonts w:ascii="Calibri" w:eastAsia="Times New Roman" w:hAnsi="Calibri" w:cs="Times New Roman"/>
      <w:i/>
      <w:iCs/>
      <w:color w:val="244061"/>
      <w:sz w:val="21"/>
      <w:szCs w:val="21"/>
    </w:rPr>
  </w:style>
  <w:style w:type="character" w:customStyle="1" w:styleId="8Char">
    <w:name w:val="제목 8 Char"/>
    <w:basedOn w:val="a0"/>
    <w:link w:val="8"/>
    <w:uiPriority w:val="9"/>
    <w:semiHidden/>
    <w:rsid w:val="006C7647"/>
    <w:rPr>
      <w:rFonts w:ascii="Calibri" w:eastAsia="Times New Roman" w:hAnsi="Calibri" w:cs="Times New Roman"/>
      <w:b/>
      <w:bCs/>
      <w:color w:val="1F497D"/>
    </w:rPr>
  </w:style>
  <w:style w:type="character" w:customStyle="1" w:styleId="9Char">
    <w:name w:val="제목 9 Char"/>
    <w:basedOn w:val="a0"/>
    <w:link w:val="9"/>
    <w:uiPriority w:val="9"/>
    <w:semiHidden/>
    <w:rsid w:val="006C7647"/>
    <w:rPr>
      <w:rFonts w:ascii="Calibri" w:eastAsia="Times New Roman" w:hAnsi="Calibri" w:cs="Times New Roman"/>
      <w:b/>
      <w:bCs/>
      <w:i/>
      <w:iCs/>
      <w:color w:val="1F497D"/>
    </w:rPr>
  </w:style>
  <w:style w:type="paragraph" w:styleId="ab">
    <w:name w:val="caption"/>
    <w:basedOn w:val="a"/>
    <w:next w:val="a"/>
    <w:uiPriority w:val="35"/>
    <w:unhideWhenUsed/>
    <w:qFormat/>
    <w:rsid w:val="00BB794D"/>
    <w:pPr>
      <w:spacing w:after="120"/>
    </w:pPr>
    <w:rPr>
      <w:rFonts w:ascii="Calibri" w:eastAsia="Calibri" w:hAnsi="Calibri" w:cs="Calibri"/>
      <w:bCs/>
      <w:spacing w:val="6"/>
      <w:lang w:eastAsia="en-MY"/>
    </w:rPr>
  </w:style>
  <w:style w:type="character" w:customStyle="1" w:styleId="Char4">
    <w:name w:val="제목 Char"/>
    <w:basedOn w:val="a0"/>
    <w:link w:val="ac"/>
    <w:uiPriority w:val="10"/>
    <w:rsid w:val="006C7647"/>
    <w:rPr>
      <w:rFonts w:ascii="Calibri" w:eastAsia="Times New Roman" w:hAnsi="Calibri" w:cs="Times New Roman"/>
      <w:color w:val="4F81BD"/>
      <w:spacing w:val="-10"/>
      <w:sz w:val="56"/>
      <w:szCs w:val="56"/>
    </w:rPr>
  </w:style>
  <w:style w:type="character" w:styleId="ad">
    <w:name w:val="Strong"/>
    <w:basedOn w:val="a0"/>
    <w:uiPriority w:val="22"/>
    <w:qFormat/>
    <w:rsid w:val="006C7647"/>
    <w:rPr>
      <w:b/>
      <w:bCs/>
    </w:rPr>
  </w:style>
  <w:style w:type="character" w:styleId="ae">
    <w:name w:val="Emphasis"/>
    <w:basedOn w:val="a0"/>
    <w:uiPriority w:val="20"/>
    <w:qFormat/>
    <w:rsid w:val="006C7647"/>
    <w:rPr>
      <w:i/>
      <w:iCs/>
    </w:rPr>
  </w:style>
  <w:style w:type="paragraph" w:styleId="af">
    <w:name w:val="No Spacing"/>
    <w:uiPriority w:val="1"/>
    <w:qFormat/>
    <w:rsid w:val="006C7647"/>
    <w:pPr>
      <w:spacing w:after="0" w:line="240" w:lineRule="auto"/>
      <w:jc w:val="both"/>
    </w:pPr>
    <w:rPr>
      <w:rFonts w:ascii="Calibri" w:eastAsia="Calibri" w:hAnsi="Calibri" w:cs="Calibri"/>
      <w:lang w:eastAsia="en-MY"/>
    </w:rPr>
  </w:style>
  <w:style w:type="paragraph" w:customStyle="1" w:styleId="Quote1">
    <w:name w:val="Quote1"/>
    <w:basedOn w:val="a"/>
    <w:next w:val="a"/>
    <w:uiPriority w:val="29"/>
    <w:qFormat/>
    <w:rsid w:val="006C7647"/>
    <w:pPr>
      <w:spacing w:before="160" w:after="120"/>
      <w:ind w:left="720" w:right="720"/>
    </w:pPr>
    <w:rPr>
      <w:rFonts w:ascii="Calibri" w:eastAsia="Calibri" w:hAnsi="Calibri" w:cs="Calibri"/>
      <w:i/>
      <w:iCs/>
      <w:color w:val="404040"/>
      <w:lang w:eastAsia="en-MY"/>
    </w:rPr>
  </w:style>
  <w:style w:type="character" w:customStyle="1" w:styleId="Char5">
    <w:name w:val="인용 Char"/>
    <w:basedOn w:val="a0"/>
    <w:link w:val="af0"/>
    <w:uiPriority w:val="29"/>
    <w:rsid w:val="006C7647"/>
    <w:rPr>
      <w:i/>
      <w:iCs/>
      <w:color w:val="404040"/>
    </w:rPr>
  </w:style>
  <w:style w:type="paragraph" w:customStyle="1" w:styleId="IntenseQuote1">
    <w:name w:val="Intense Quote1"/>
    <w:basedOn w:val="a"/>
    <w:next w:val="a"/>
    <w:uiPriority w:val="30"/>
    <w:qFormat/>
    <w:rsid w:val="006C7647"/>
    <w:pPr>
      <w:pBdr>
        <w:left w:val="single" w:sz="18" w:space="12" w:color="4F81BD"/>
      </w:pBdr>
      <w:spacing w:before="100" w:beforeAutospacing="1" w:after="120" w:line="300" w:lineRule="auto"/>
      <w:ind w:left="1224" w:right="1224"/>
    </w:pPr>
    <w:rPr>
      <w:rFonts w:ascii="Calibri" w:eastAsia="Times New Roman" w:hAnsi="Calibri" w:cs="Times New Roman"/>
      <w:color w:val="4F81BD"/>
      <w:sz w:val="28"/>
      <w:szCs w:val="28"/>
      <w:lang w:eastAsia="en-MY"/>
    </w:rPr>
  </w:style>
  <w:style w:type="character" w:customStyle="1" w:styleId="Char6">
    <w:name w:val="강한 인용 Char"/>
    <w:basedOn w:val="a0"/>
    <w:link w:val="af1"/>
    <w:uiPriority w:val="30"/>
    <w:rsid w:val="006C7647"/>
    <w:rPr>
      <w:rFonts w:ascii="Calibri" w:eastAsia="Times New Roman" w:hAnsi="Calibri" w:cs="Times New Roman"/>
      <w:color w:val="4F81BD"/>
      <w:sz w:val="28"/>
      <w:szCs w:val="28"/>
    </w:rPr>
  </w:style>
  <w:style w:type="character" w:customStyle="1" w:styleId="SubtleEmphasis1">
    <w:name w:val="Subtle Emphasis1"/>
    <w:basedOn w:val="a0"/>
    <w:uiPriority w:val="19"/>
    <w:qFormat/>
    <w:rsid w:val="006C7647"/>
    <w:rPr>
      <w:i/>
      <w:iCs/>
      <w:color w:val="404040"/>
    </w:rPr>
  </w:style>
  <w:style w:type="character" w:styleId="af2">
    <w:name w:val="Intense Emphasis"/>
    <w:basedOn w:val="a0"/>
    <w:uiPriority w:val="21"/>
    <w:qFormat/>
    <w:rsid w:val="006C7647"/>
    <w:rPr>
      <w:b/>
      <w:bCs/>
      <w:i/>
      <w:iCs/>
    </w:rPr>
  </w:style>
  <w:style w:type="character" w:customStyle="1" w:styleId="SubtleReference1">
    <w:name w:val="Subtle Reference1"/>
    <w:basedOn w:val="a0"/>
    <w:uiPriority w:val="31"/>
    <w:qFormat/>
    <w:rsid w:val="006C7647"/>
    <w:rPr>
      <w:smallCaps/>
      <w:color w:val="404040"/>
      <w:u w:val="single" w:color="7F7F7F"/>
    </w:rPr>
  </w:style>
  <w:style w:type="character" w:styleId="af3">
    <w:name w:val="Intense Reference"/>
    <w:basedOn w:val="a0"/>
    <w:uiPriority w:val="32"/>
    <w:qFormat/>
    <w:rsid w:val="006C7647"/>
    <w:rPr>
      <w:b/>
      <w:bCs/>
      <w:smallCaps/>
      <w:spacing w:val="5"/>
      <w:u w:val="single"/>
    </w:rPr>
  </w:style>
  <w:style w:type="character" w:styleId="af4">
    <w:name w:val="Book Title"/>
    <w:basedOn w:val="a0"/>
    <w:uiPriority w:val="33"/>
    <w:qFormat/>
    <w:rsid w:val="006C7647"/>
    <w:rPr>
      <w:b/>
      <w:bCs/>
      <w:smallCaps/>
    </w:rPr>
  </w:style>
  <w:style w:type="character" w:customStyle="1" w:styleId="1Char">
    <w:name w:val="제목 1 Char"/>
    <w:basedOn w:val="a0"/>
    <w:link w:val="1"/>
    <w:uiPriority w:val="9"/>
    <w:rsid w:val="006C7647"/>
    <w:rPr>
      <w:rFonts w:asciiTheme="majorHAnsi" w:eastAsiaTheme="majorEastAsia" w:hAnsiTheme="majorHAnsi" w:cstheme="majorBidi"/>
      <w:color w:val="2F5496" w:themeColor="accent1" w:themeShade="BF"/>
      <w:sz w:val="32"/>
      <w:szCs w:val="32"/>
    </w:rPr>
  </w:style>
  <w:style w:type="paragraph" w:styleId="TOC">
    <w:name w:val="TOC Heading"/>
    <w:basedOn w:val="1"/>
    <w:next w:val="a"/>
    <w:uiPriority w:val="39"/>
    <w:semiHidden/>
    <w:unhideWhenUsed/>
    <w:qFormat/>
    <w:rsid w:val="006C7647"/>
    <w:pPr>
      <w:spacing w:before="320"/>
      <w:outlineLvl w:val="9"/>
    </w:pPr>
    <w:rPr>
      <w:rFonts w:ascii="Calibri" w:hAnsi="Calibri"/>
      <w:b/>
      <w:color w:val="auto"/>
      <w:sz w:val="24"/>
      <w:lang w:eastAsia="en-MY"/>
    </w:rPr>
  </w:style>
  <w:style w:type="paragraph" w:styleId="af5">
    <w:name w:val="Balloon Text"/>
    <w:basedOn w:val="a"/>
    <w:link w:val="Char7"/>
    <w:uiPriority w:val="99"/>
    <w:semiHidden/>
    <w:unhideWhenUsed/>
    <w:rsid w:val="006C7647"/>
    <w:pPr>
      <w:spacing w:after="0" w:line="240" w:lineRule="auto"/>
    </w:pPr>
    <w:rPr>
      <w:rFonts w:ascii="Segoe UI" w:eastAsia="Calibri" w:hAnsi="Segoe UI" w:cs="Segoe UI"/>
      <w:sz w:val="18"/>
      <w:szCs w:val="18"/>
      <w:lang w:eastAsia="en-MY"/>
    </w:rPr>
  </w:style>
  <w:style w:type="character" w:customStyle="1" w:styleId="Char7">
    <w:name w:val="풍선 도움말 텍스트 Char"/>
    <w:basedOn w:val="a0"/>
    <w:link w:val="af5"/>
    <w:uiPriority w:val="99"/>
    <w:semiHidden/>
    <w:rsid w:val="006C7647"/>
    <w:rPr>
      <w:rFonts w:ascii="Segoe UI" w:eastAsia="Calibri" w:hAnsi="Segoe UI" w:cs="Segoe UI"/>
      <w:sz w:val="18"/>
      <w:szCs w:val="18"/>
      <w:lang w:eastAsia="en-MY"/>
    </w:rPr>
  </w:style>
  <w:style w:type="paragraph" w:customStyle="1" w:styleId="EndNoteBibliographyTitle">
    <w:name w:val="EndNote Bibliography Title"/>
    <w:basedOn w:val="a"/>
    <w:link w:val="EndNoteBibliographyTitleChar"/>
    <w:rsid w:val="006C7647"/>
    <w:pPr>
      <w:spacing w:after="0"/>
      <w:jc w:val="center"/>
    </w:pPr>
    <w:rPr>
      <w:rFonts w:ascii="Calibri" w:eastAsia="Calibri" w:hAnsi="Calibri" w:cs="Calibri"/>
      <w:noProof/>
      <w:lang w:val="en-MY" w:eastAsia="en-MY"/>
    </w:rPr>
  </w:style>
  <w:style w:type="character" w:customStyle="1" w:styleId="EndNoteBibliographyTitleChar">
    <w:name w:val="EndNote Bibliography Title Char"/>
    <w:basedOn w:val="a0"/>
    <w:link w:val="EndNoteBibliographyTitle"/>
    <w:rsid w:val="006C7647"/>
    <w:rPr>
      <w:rFonts w:ascii="Calibri" w:eastAsia="Calibri" w:hAnsi="Calibri" w:cs="Calibri"/>
      <w:noProof/>
      <w:lang w:val="en-MY" w:eastAsia="en-MY"/>
    </w:rPr>
  </w:style>
  <w:style w:type="paragraph" w:customStyle="1" w:styleId="EndNoteBibliography">
    <w:name w:val="EndNote Bibliography"/>
    <w:basedOn w:val="a"/>
    <w:link w:val="EndNoteBibliographyChar"/>
    <w:rsid w:val="006C7647"/>
    <w:pPr>
      <w:spacing w:after="120" w:line="240" w:lineRule="auto"/>
    </w:pPr>
    <w:rPr>
      <w:rFonts w:ascii="Calibri" w:eastAsia="Calibri" w:hAnsi="Calibri" w:cs="Calibri"/>
      <w:noProof/>
      <w:lang w:val="en-MY" w:eastAsia="en-MY"/>
    </w:rPr>
  </w:style>
  <w:style w:type="character" w:customStyle="1" w:styleId="EndNoteBibliographyChar">
    <w:name w:val="EndNote Bibliography Char"/>
    <w:basedOn w:val="a0"/>
    <w:link w:val="EndNoteBibliography"/>
    <w:rsid w:val="006C7647"/>
    <w:rPr>
      <w:rFonts w:ascii="Calibri" w:eastAsia="Calibri" w:hAnsi="Calibri" w:cs="Calibri"/>
      <w:noProof/>
      <w:lang w:val="en-MY" w:eastAsia="en-MY"/>
    </w:rPr>
  </w:style>
  <w:style w:type="character" w:customStyle="1" w:styleId="Hyperlink1">
    <w:name w:val="Hyperlink1"/>
    <w:basedOn w:val="a0"/>
    <w:uiPriority w:val="99"/>
    <w:unhideWhenUsed/>
    <w:rsid w:val="006C7647"/>
    <w:rPr>
      <w:color w:val="0000FF"/>
      <w:u w:val="single"/>
    </w:rPr>
  </w:style>
  <w:style w:type="character" w:styleId="af6">
    <w:name w:val="Unresolved Mention"/>
    <w:basedOn w:val="a0"/>
    <w:uiPriority w:val="99"/>
    <w:semiHidden/>
    <w:unhideWhenUsed/>
    <w:rsid w:val="006C7647"/>
    <w:rPr>
      <w:color w:val="605E5C"/>
      <w:shd w:val="clear" w:color="auto" w:fill="E1DFDD"/>
    </w:rPr>
  </w:style>
  <w:style w:type="numbering" w:customStyle="1" w:styleId="NoList11">
    <w:name w:val="No List11"/>
    <w:next w:val="a2"/>
    <w:uiPriority w:val="99"/>
    <w:semiHidden/>
    <w:unhideWhenUsed/>
    <w:rsid w:val="006C7647"/>
  </w:style>
  <w:style w:type="character" w:styleId="af7">
    <w:name w:val="FollowedHyperlink"/>
    <w:basedOn w:val="a0"/>
    <w:uiPriority w:val="99"/>
    <w:semiHidden/>
    <w:unhideWhenUsed/>
    <w:rsid w:val="006C7647"/>
    <w:rPr>
      <w:color w:val="954F72"/>
      <w:u w:val="single"/>
    </w:rPr>
  </w:style>
  <w:style w:type="paragraph" w:customStyle="1" w:styleId="msonormal0">
    <w:name w:val="msonormal"/>
    <w:basedOn w:val="a"/>
    <w:rsid w:val="006C764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ont5">
    <w:name w:val="font5"/>
    <w:basedOn w:val="a"/>
    <w:rsid w:val="006C7647"/>
    <w:pPr>
      <w:spacing w:before="100" w:beforeAutospacing="1" w:after="100" w:afterAutospacing="1" w:line="240" w:lineRule="auto"/>
    </w:pPr>
    <w:rPr>
      <w:rFonts w:ascii="Calibri" w:eastAsia="Times New Roman" w:hAnsi="Calibri" w:cs="Calibri"/>
      <w:color w:val="000000"/>
      <w:sz w:val="16"/>
      <w:szCs w:val="16"/>
      <w:lang w:eastAsia="en-GB"/>
    </w:rPr>
  </w:style>
  <w:style w:type="paragraph" w:customStyle="1" w:styleId="font6">
    <w:name w:val="font6"/>
    <w:basedOn w:val="a"/>
    <w:rsid w:val="006C7647"/>
    <w:pPr>
      <w:spacing w:before="100" w:beforeAutospacing="1" w:after="100" w:afterAutospacing="1" w:line="240" w:lineRule="auto"/>
    </w:pPr>
    <w:rPr>
      <w:rFonts w:ascii="Calibri" w:eastAsia="Times New Roman" w:hAnsi="Calibri" w:cs="Calibri"/>
      <w:sz w:val="16"/>
      <w:szCs w:val="16"/>
      <w:lang w:eastAsia="en-GB"/>
    </w:rPr>
  </w:style>
  <w:style w:type="paragraph" w:customStyle="1" w:styleId="font7">
    <w:name w:val="font7"/>
    <w:basedOn w:val="a"/>
    <w:rsid w:val="006C7647"/>
    <w:pPr>
      <w:spacing w:before="100" w:beforeAutospacing="1" w:after="100" w:afterAutospacing="1" w:line="240" w:lineRule="auto"/>
    </w:pPr>
    <w:rPr>
      <w:rFonts w:ascii="Calibri" w:eastAsia="Times New Roman" w:hAnsi="Calibri" w:cs="Calibri"/>
      <w:i/>
      <w:iCs/>
      <w:sz w:val="16"/>
      <w:szCs w:val="16"/>
      <w:lang w:eastAsia="en-GB"/>
    </w:rPr>
  </w:style>
  <w:style w:type="paragraph" w:customStyle="1" w:styleId="font8">
    <w:name w:val="font8"/>
    <w:basedOn w:val="a"/>
    <w:rsid w:val="006C7647"/>
    <w:pPr>
      <w:spacing w:before="100" w:beforeAutospacing="1" w:after="100" w:afterAutospacing="1" w:line="240" w:lineRule="auto"/>
    </w:pPr>
    <w:rPr>
      <w:rFonts w:ascii="Calibri" w:eastAsia="Times New Roman" w:hAnsi="Calibri" w:cs="Calibri"/>
      <w:color w:val="000000"/>
      <w:sz w:val="16"/>
      <w:szCs w:val="16"/>
      <w:u w:val="single"/>
      <w:lang w:eastAsia="en-GB"/>
    </w:rPr>
  </w:style>
  <w:style w:type="paragraph" w:customStyle="1" w:styleId="xl65">
    <w:name w:val="xl65"/>
    <w:basedOn w:val="a"/>
    <w:rsid w:val="006C7647"/>
    <w:pPr>
      <w:pBdr>
        <w:right w:val="single" w:sz="8" w:space="0" w:color="000000"/>
      </w:pBd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66">
    <w:name w:val="xl66"/>
    <w:basedOn w:val="a"/>
    <w:rsid w:val="006C7647"/>
    <w:pPr>
      <w:pBdr>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67">
    <w:name w:val="xl67"/>
    <w:basedOn w:val="a"/>
    <w:rsid w:val="006C7647"/>
    <w:pPr>
      <w:pBdr>
        <w:left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68">
    <w:name w:val="xl68"/>
    <w:basedOn w:val="a"/>
    <w:rsid w:val="006C7647"/>
    <w:pPr>
      <w:pBdr>
        <w:left w:val="single" w:sz="8" w:space="0" w:color="000000"/>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69">
    <w:name w:val="xl69"/>
    <w:basedOn w:val="a"/>
    <w:rsid w:val="006C7647"/>
    <w:pPr>
      <w:pBdr>
        <w:right w:val="single" w:sz="8" w:space="0" w:color="000000"/>
      </w:pBdr>
      <w:spacing w:before="100" w:beforeAutospacing="1" w:after="100" w:afterAutospacing="1" w:line="240" w:lineRule="auto"/>
      <w:textAlignment w:val="top"/>
    </w:pPr>
    <w:rPr>
      <w:rFonts w:ascii="Times New Roman" w:eastAsia="Times New Roman" w:hAnsi="Times New Roman" w:cs="Times New Roman"/>
      <w:sz w:val="16"/>
      <w:szCs w:val="16"/>
      <w:lang w:eastAsia="en-GB"/>
    </w:rPr>
  </w:style>
  <w:style w:type="paragraph" w:customStyle="1" w:styleId="xl70">
    <w:name w:val="xl70"/>
    <w:basedOn w:val="a"/>
    <w:rsid w:val="006C7647"/>
    <w:pPr>
      <w:pBdr>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sz w:val="16"/>
      <w:szCs w:val="16"/>
      <w:lang w:eastAsia="en-GB"/>
    </w:rPr>
  </w:style>
  <w:style w:type="paragraph" w:customStyle="1" w:styleId="xl71">
    <w:name w:val="xl71"/>
    <w:basedOn w:val="a"/>
    <w:rsid w:val="006C764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lang w:eastAsia="en-GB"/>
    </w:rPr>
  </w:style>
  <w:style w:type="paragraph" w:customStyle="1" w:styleId="xl72">
    <w:name w:val="xl72"/>
    <w:basedOn w:val="a"/>
    <w:rsid w:val="006C7647"/>
    <w:pP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73">
    <w:name w:val="xl73"/>
    <w:basedOn w:val="a"/>
    <w:rsid w:val="006C7647"/>
    <w:pPr>
      <w:pBdr>
        <w:left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sz w:val="16"/>
      <w:szCs w:val="16"/>
      <w:lang w:eastAsia="en-GB"/>
    </w:rPr>
  </w:style>
  <w:style w:type="paragraph" w:customStyle="1" w:styleId="xl74">
    <w:name w:val="xl74"/>
    <w:basedOn w:val="a"/>
    <w:rsid w:val="006C7647"/>
    <w:pPr>
      <w:pBdr>
        <w:top w:val="single" w:sz="8" w:space="0" w:color="000000"/>
        <w:left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sz w:val="16"/>
      <w:szCs w:val="16"/>
      <w:lang w:eastAsia="en-GB"/>
    </w:rPr>
  </w:style>
  <w:style w:type="paragraph" w:customStyle="1" w:styleId="xl75">
    <w:name w:val="xl75"/>
    <w:basedOn w:val="a"/>
    <w:rsid w:val="006C7647"/>
    <w:pPr>
      <w:pBdr>
        <w:left w:val="single" w:sz="8" w:space="0" w:color="000000"/>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sz w:val="16"/>
      <w:szCs w:val="16"/>
      <w:lang w:eastAsia="en-GB"/>
    </w:rPr>
  </w:style>
  <w:style w:type="paragraph" w:customStyle="1" w:styleId="xl76">
    <w:name w:val="xl76"/>
    <w:basedOn w:val="a"/>
    <w:rsid w:val="006C7647"/>
    <w:pPr>
      <w:pBdr>
        <w:right w:val="single" w:sz="8" w:space="0" w:color="000000"/>
      </w:pBdr>
      <w:spacing w:before="100" w:beforeAutospacing="1" w:after="100" w:afterAutospacing="1" w:line="240" w:lineRule="auto"/>
      <w:textAlignment w:val="top"/>
    </w:pPr>
    <w:rPr>
      <w:rFonts w:ascii="Times New Roman" w:eastAsia="Times New Roman" w:hAnsi="Times New Roman" w:cs="Times New Roman"/>
      <w:color w:val="4472C4"/>
      <w:sz w:val="16"/>
      <w:szCs w:val="16"/>
      <w:lang w:eastAsia="en-GB"/>
    </w:rPr>
  </w:style>
  <w:style w:type="paragraph" w:customStyle="1" w:styleId="xl77">
    <w:name w:val="xl77"/>
    <w:basedOn w:val="a"/>
    <w:rsid w:val="006C7647"/>
    <w:pPr>
      <w:pBdr>
        <w:right w:val="single" w:sz="8" w:space="0" w:color="000000"/>
      </w:pBdr>
      <w:spacing w:before="100" w:beforeAutospacing="1" w:after="100" w:afterAutospacing="1" w:line="240" w:lineRule="auto"/>
      <w:textAlignment w:val="top"/>
    </w:pPr>
    <w:rPr>
      <w:rFonts w:ascii="Times New Roman" w:eastAsia="Times New Roman" w:hAnsi="Times New Roman" w:cs="Times New Roman"/>
      <w:color w:val="5B9BD5"/>
      <w:sz w:val="16"/>
      <w:szCs w:val="16"/>
      <w:lang w:eastAsia="en-GB"/>
    </w:rPr>
  </w:style>
  <w:style w:type="paragraph" w:customStyle="1" w:styleId="xl78">
    <w:name w:val="xl78"/>
    <w:basedOn w:val="a"/>
    <w:rsid w:val="006C7647"/>
    <w:pPr>
      <w:pBdr>
        <w:top w:val="single" w:sz="8" w:space="0" w:color="000000"/>
        <w:left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color w:val="70AD47"/>
      <w:sz w:val="16"/>
      <w:szCs w:val="16"/>
      <w:lang w:eastAsia="en-GB"/>
    </w:rPr>
  </w:style>
  <w:style w:type="paragraph" w:customStyle="1" w:styleId="xl79">
    <w:name w:val="xl79"/>
    <w:basedOn w:val="a"/>
    <w:rsid w:val="006C7647"/>
    <w:pPr>
      <w:spacing w:before="100" w:beforeAutospacing="1" w:after="100" w:afterAutospacing="1" w:line="240" w:lineRule="auto"/>
      <w:textAlignment w:val="top"/>
    </w:pPr>
    <w:rPr>
      <w:rFonts w:ascii="Times New Roman" w:eastAsia="Times New Roman" w:hAnsi="Times New Roman" w:cs="Times New Roman"/>
      <w:sz w:val="16"/>
      <w:szCs w:val="16"/>
      <w:lang w:eastAsia="en-GB"/>
    </w:rPr>
  </w:style>
  <w:style w:type="paragraph" w:customStyle="1" w:styleId="xl80">
    <w:name w:val="xl80"/>
    <w:basedOn w:val="a"/>
    <w:rsid w:val="006C7647"/>
    <w:pP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en-GB"/>
    </w:rPr>
  </w:style>
  <w:style w:type="paragraph" w:customStyle="1" w:styleId="xl81">
    <w:name w:val="xl81"/>
    <w:basedOn w:val="a"/>
    <w:rsid w:val="006C7647"/>
    <w:pPr>
      <w:pBdr>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n-GB"/>
    </w:rPr>
  </w:style>
  <w:style w:type="paragraph" w:customStyle="1" w:styleId="xl82">
    <w:name w:val="xl82"/>
    <w:basedOn w:val="a"/>
    <w:rsid w:val="006C7647"/>
    <w:pPr>
      <w:pBdr>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n-GB"/>
    </w:rPr>
  </w:style>
  <w:style w:type="paragraph" w:customStyle="1" w:styleId="xl83">
    <w:name w:val="xl83"/>
    <w:basedOn w:val="a"/>
    <w:rsid w:val="006C7647"/>
    <w:pPr>
      <w:pBdr>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84">
    <w:name w:val="xl84"/>
    <w:basedOn w:val="a"/>
    <w:rsid w:val="006C7647"/>
    <w:pPr>
      <w:pBdr>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en-GB"/>
    </w:rPr>
  </w:style>
  <w:style w:type="paragraph" w:customStyle="1" w:styleId="xl85">
    <w:name w:val="xl85"/>
    <w:basedOn w:val="a"/>
    <w:rsid w:val="006C7647"/>
    <w:pPr>
      <w:pBdr>
        <w:right w:val="single" w:sz="8" w:space="0" w:color="000000"/>
      </w:pBd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86">
    <w:name w:val="xl86"/>
    <w:basedOn w:val="a"/>
    <w:rsid w:val="006C7647"/>
    <w:pPr>
      <w:pBdr>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n-GB"/>
    </w:rPr>
  </w:style>
  <w:style w:type="paragraph" w:customStyle="1" w:styleId="xl87">
    <w:name w:val="xl87"/>
    <w:basedOn w:val="a"/>
    <w:rsid w:val="006C7647"/>
    <w:pPr>
      <w:pBdr>
        <w:left w:val="single" w:sz="8" w:space="0" w:color="000000"/>
        <w:bottom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n-GB"/>
    </w:rPr>
  </w:style>
  <w:style w:type="paragraph" w:customStyle="1" w:styleId="xl88">
    <w:name w:val="xl88"/>
    <w:basedOn w:val="a"/>
    <w:rsid w:val="006C7647"/>
    <w:pPr>
      <w:pBdr>
        <w:top w:val="single" w:sz="8" w:space="0" w:color="000000"/>
        <w:left w:val="single" w:sz="8" w:space="0" w:color="000000"/>
        <w:right w:val="single" w:sz="8" w:space="0" w:color="000000"/>
      </w:pBdr>
      <w:shd w:val="clear" w:color="000000" w:fill="FFF2CC"/>
      <w:spacing w:before="100" w:beforeAutospacing="1" w:after="100" w:afterAutospacing="1" w:line="240" w:lineRule="auto"/>
      <w:textAlignment w:val="top"/>
    </w:pPr>
    <w:rPr>
      <w:rFonts w:ascii="Times New Roman" w:eastAsia="Times New Roman" w:hAnsi="Times New Roman" w:cs="Times New Roman"/>
      <w:sz w:val="16"/>
      <w:szCs w:val="16"/>
      <w:lang w:eastAsia="en-GB"/>
    </w:rPr>
  </w:style>
  <w:style w:type="paragraph" w:customStyle="1" w:styleId="xl89">
    <w:name w:val="xl89"/>
    <w:basedOn w:val="a"/>
    <w:rsid w:val="006C7647"/>
    <w:pPr>
      <w:pBdr>
        <w:left w:val="single" w:sz="8" w:space="0" w:color="000000"/>
        <w:right w:val="single" w:sz="8" w:space="0" w:color="000000"/>
      </w:pBdr>
      <w:shd w:val="clear" w:color="000000" w:fill="FFF2CC"/>
      <w:spacing w:before="100" w:beforeAutospacing="1" w:after="100" w:afterAutospacing="1" w:line="240" w:lineRule="auto"/>
      <w:textAlignment w:val="top"/>
    </w:pPr>
    <w:rPr>
      <w:rFonts w:ascii="Times New Roman" w:eastAsia="Times New Roman" w:hAnsi="Times New Roman" w:cs="Times New Roman"/>
      <w:sz w:val="16"/>
      <w:szCs w:val="16"/>
      <w:lang w:eastAsia="en-GB"/>
    </w:rPr>
  </w:style>
  <w:style w:type="paragraph" w:customStyle="1" w:styleId="xl90">
    <w:name w:val="xl90"/>
    <w:basedOn w:val="a"/>
    <w:rsid w:val="006C7647"/>
    <w:pPr>
      <w:pBdr>
        <w:left w:val="single" w:sz="8" w:space="0" w:color="000000"/>
        <w:bottom w:val="single" w:sz="8" w:space="0" w:color="000000"/>
        <w:right w:val="single" w:sz="8" w:space="0" w:color="000000"/>
      </w:pBdr>
      <w:shd w:val="clear" w:color="000000" w:fill="FFF2CC"/>
      <w:spacing w:before="100" w:beforeAutospacing="1" w:after="100" w:afterAutospacing="1" w:line="240" w:lineRule="auto"/>
      <w:textAlignment w:val="top"/>
    </w:pPr>
    <w:rPr>
      <w:rFonts w:ascii="Times New Roman" w:eastAsia="Times New Roman" w:hAnsi="Times New Roman" w:cs="Times New Roman"/>
      <w:sz w:val="16"/>
      <w:szCs w:val="16"/>
      <w:lang w:eastAsia="en-GB"/>
    </w:rPr>
  </w:style>
  <w:style w:type="paragraph" w:customStyle="1" w:styleId="xl91">
    <w:name w:val="xl91"/>
    <w:basedOn w:val="a"/>
    <w:rsid w:val="006C7647"/>
    <w:pPr>
      <w:pBdr>
        <w:top w:val="single" w:sz="8" w:space="0" w:color="000000"/>
        <w:left w:val="single" w:sz="8" w:space="0" w:color="000000"/>
        <w:right w:val="single" w:sz="8" w:space="0" w:color="000000"/>
      </w:pBdr>
      <w:shd w:val="clear" w:color="000000" w:fill="E2EFDA"/>
      <w:spacing w:before="100" w:beforeAutospacing="1" w:after="100" w:afterAutospacing="1" w:line="240" w:lineRule="auto"/>
      <w:textAlignment w:val="top"/>
    </w:pPr>
    <w:rPr>
      <w:rFonts w:ascii="Times New Roman" w:eastAsia="Times New Roman" w:hAnsi="Times New Roman" w:cs="Times New Roman"/>
      <w:sz w:val="16"/>
      <w:szCs w:val="16"/>
      <w:lang w:eastAsia="en-GB"/>
    </w:rPr>
  </w:style>
  <w:style w:type="paragraph" w:customStyle="1" w:styleId="xl92">
    <w:name w:val="xl92"/>
    <w:basedOn w:val="a"/>
    <w:rsid w:val="006C7647"/>
    <w:pPr>
      <w:pBdr>
        <w:left w:val="single" w:sz="8" w:space="0" w:color="000000"/>
        <w:right w:val="single" w:sz="8" w:space="0" w:color="000000"/>
      </w:pBdr>
      <w:shd w:val="clear" w:color="000000" w:fill="E2EFDA"/>
      <w:spacing w:before="100" w:beforeAutospacing="1" w:after="100" w:afterAutospacing="1" w:line="240" w:lineRule="auto"/>
      <w:textAlignment w:val="top"/>
    </w:pPr>
    <w:rPr>
      <w:rFonts w:ascii="Times New Roman" w:eastAsia="Times New Roman" w:hAnsi="Times New Roman" w:cs="Times New Roman"/>
      <w:sz w:val="16"/>
      <w:szCs w:val="16"/>
      <w:lang w:eastAsia="en-GB"/>
    </w:rPr>
  </w:style>
  <w:style w:type="paragraph" w:customStyle="1" w:styleId="xl93">
    <w:name w:val="xl93"/>
    <w:basedOn w:val="a"/>
    <w:rsid w:val="006C7647"/>
    <w:pPr>
      <w:pBdr>
        <w:left w:val="single" w:sz="8" w:space="0" w:color="000000"/>
        <w:bottom w:val="single" w:sz="8" w:space="0" w:color="000000"/>
        <w:right w:val="single" w:sz="8" w:space="0" w:color="000000"/>
      </w:pBdr>
      <w:shd w:val="clear" w:color="000000" w:fill="E2EFDA"/>
      <w:spacing w:before="100" w:beforeAutospacing="1" w:after="100" w:afterAutospacing="1" w:line="240" w:lineRule="auto"/>
      <w:textAlignment w:val="top"/>
    </w:pPr>
    <w:rPr>
      <w:rFonts w:ascii="Times New Roman" w:eastAsia="Times New Roman" w:hAnsi="Times New Roman" w:cs="Times New Roman"/>
      <w:sz w:val="16"/>
      <w:szCs w:val="16"/>
      <w:lang w:eastAsia="en-GB"/>
    </w:rPr>
  </w:style>
  <w:style w:type="paragraph" w:customStyle="1" w:styleId="xl94">
    <w:name w:val="xl94"/>
    <w:basedOn w:val="a"/>
    <w:rsid w:val="006C7647"/>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n-GB"/>
    </w:rPr>
  </w:style>
  <w:style w:type="paragraph" w:customStyle="1" w:styleId="xl95">
    <w:name w:val="xl95"/>
    <w:basedOn w:val="a"/>
    <w:rsid w:val="006C7647"/>
    <w:pPr>
      <w:pBdr>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n-GB"/>
    </w:rPr>
  </w:style>
  <w:style w:type="paragraph" w:customStyle="1" w:styleId="xl96">
    <w:name w:val="xl96"/>
    <w:basedOn w:val="a"/>
    <w:rsid w:val="006C7647"/>
    <w:pPr>
      <w:pBdr>
        <w:top w:val="single" w:sz="4" w:space="0" w:color="auto"/>
        <w:left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sz w:val="16"/>
      <w:szCs w:val="16"/>
      <w:lang w:eastAsia="en-GB"/>
    </w:rPr>
  </w:style>
  <w:style w:type="paragraph" w:customStyle="1" w:styleId="xl97">
    <w:name w:val="xl97"/>
    <w:basedOn w:val="a"/>
    <w:rsid w:val="006C7647"/>
    <w:pPr>
      <w:pBdr>
        <w:top w:val="single" w:sz="8" w:space="0" w:color="000000"/>
        <w:left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color w:val="ED7D31"/>
      <w:sz w:val="16"/>
      <w:szCs w:val="16"/>
      <w:lang w:eastAsia="en-GB"/>
    </w:rPr>
  </w:style>
  <w:style w:type="paragraph" w:customStyle="1" w:styleId="xl98">
    <w:name w:val="xl98"/>
    <w:basedOn w:val="a"/>
    <w:rsid w:val="006C7647"/>
    <w:pPr>
      <w:pBdr>
        <w:left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color w:val="ED7D31"/>
      <w:sz w:val="16"/>
      <w:szCs w:val="16"/>
      <w:lang w:eastAsia="en-GB"/>
    </w:rPr>
  </w:style>
  <w:style w:type="paragraph" w:customStyle="1" w:styleId="xl99">
    <w:name w:val="xl99"/>
    <w:basedOn w:val="a"/>
    <w:rsid w:val="006C7647"/>
    <w:pPr>
      <w:pBdr>
        <w:left w:val="single" w:sz="8" w:space="0" w:color="000000"/>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color w:val="ED7D31"/>
      <w:sz w:val="16"/>
      <w:szCs w:val="16"/>
      <w:lang w:eastAsia="en-GB"/>
    </w:rPr>
  </w:style>
  <w:style w:type="paragraph" w:customStyle="1" w:styleId="xl100">
    <w:name w:val="xl100"/>
    <w:basedOn w:val="a"/>
    <w:rsid w:val="006C7647"/>
    <w:pPr>
      <w:pBdr>
        <w:left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color w:val="70AD47"/>
      <w:sz w:val="16"/>
      <w:szCs w:val="16"/>
      <w:lang w:eastAsia="en-GB"/>
    </w:rPr>
  </w:style>
  <w:style w:type="paragraph" w:customStyle="1" w:styleId="xl101">
    <w:name w:val="xl101"/>
    <w:basedOn w:val="a"/>
    <w:rsid w:val="006C7647"/>
    <w:pPr>
      <w:pBdr>
        <w:left w:val="single" w:sz="8" w:space="0" w:color="000000"/>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color w:val="70AD47"/>
      <w:sz w:val="16"/>
      <w:szCs w:val="16"/>
      <w:lang w:eastAsia="en-GB"/>
    </w:rPr>
  </w:style>
  <w:style w:type="paragraph" w:customStyle="1" w:styleId="xl102">
    <w:name w:val="xl102"/>
    <w:basedOn w:val="a"/>
    <w:rsid w:val="006C7647"/>
    <w:pPr>
      <w:pBdr>
        <w:top w:val="single" w:sz="8" w:space="0" w:color="000000"/>
        <w:left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color w:val="4472C4"/>
      <w:sz w:val="16"/>
      <w:szCs w:val="16"/>
      <w:lang w:eastAsia="en-GB"/>
    </w:rPr>
  </w:style>
  <w:style w:type="paragraph" w:customStyle="1" w:styleId="xl103">
    <w:name w:val="xl103"/>
    <w:basedOn w:val="a"/>
    <w:rsid w:val="006C7647"/>
    <w:pPr>
      <w:pBdr>
        <w:top w:val="single" w:sz="8" w:space="0" w:color="000000"/>
        <w:left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color w:val="5B9BD5"/>
      <w:sz w:val="16"/>
      <w:szCs w:val="16"/>
      <w:lang w:eastAsia="en-GB"/>
    </w:rPr>
  </w:style>
  <w:style w:type="paragraph" w:customStyle="1" w:styleId="xl104">
    <w:name w:val="xl104"/>
    <w:basedOn w:val="a"/>
    <w:rsid w:val="006C7647"/>
    <w:pPr>
      <w:pBdr>
        <w:left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color w:val="5B9BD5"/>
      <w:sz w:val="16"/>
      <w:szCs w:val="16"/>
      <w:lang w:eastAsia="en-GB"/>
    </w:rPr>
  </w:style>
  <w:style w:type="paragraph" w:customStyle="1" w:styleId="xl105">
    <w:name w:val="xl105"/>
    <w:basedOn w:val="a"/>
    <w:rsid w:val="006C7647"/>
    <w:pPr>
      <w:pBdr>
        <w:left w:val="single" w:sz="8" w:space="0" w:color="000000"/>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color w:val="5B9BD5"/>
      <w:sz w:val="16"/>
      <w:szCs w:val="16"/>
      <w:lang w:eastAsia="en-GB"/>
    </w:rPr>
  </w:style>
  <w:style w:type="paragraph" w:customStyle="1" w:styleId="xl106">
    <w:name w:val="xl106"/>
    <w:basedOn w:val="a"/>
    <w:rsid w:val="006C7647"/>
    <w:pPr>
      <w:pBdr>
        <w:top w:val="single" w:sz="8" w:space="0" w:color="000000"/>
        <w:left w:val="single" w:sz="8" w:space="0" w:color="000000"/>
        <w:right w:val="single" w:sz="8" w:space="0" w:color="000000"/>
      </w:pBdr>
      <w:shd w:val="clear" w:color="000000" w:fill="DDEBF7"/>
      <w:spacing w:before="100" w:beforeAutospacing="1" w:after="100" w:afterAutospacing="1" w:line="240" w:lineRule="auto"/>
      <w:textAlignment w:val="top"/>
    </w:pPr>
    <w:rPr>
      <w:rFonts w:ascii="Times New Roman" w:eastAsia="Times New Roman" w:hAnsi="Times New Roman" w:cs="Times New Roman"/>
      <w:sz w:val="16"/>
      <w:szCs w:val="16"/>
      <w:lang w:eastAsia="en-GB"/>
    </w:rPr>
  </w:style>
  <w:style w:type="paragraph" w:customStyle="1" w:styleId="xl107">
    <w:name w:val="xl107"/>
    <w:basedOn w:val="a"/>
    <w:rsid w:val="006C7647"/>
    <w:pPr>
      <w:pBdr>
        <w:left w:val="single" w:sz="8" w:space="0" w:color="000000"/>
        <w:right w:val="single" w:sz="8" w:space="0" w:color="000000"/>
      </w:pBdr>
      <w:shd w:val="clear" w:color="000000" w:fill="DDEBF7"/>
      <w:spacing w:before="100" w:beforeAutospacing="1" w:after="100" w:afterAutospacing="1" w:line="240" w:lineRule="auto"/>
      <w:textAlignment w:val="top"/>
    </w:pPr>
    <w:rPr>
      <w:rFonts w:ascii="Times New Roman" w:eastAsia="Times New Roman" w:hAnsi="Times New Roman" w:cs="Times New Roman"/>
      <w:sz w:val="16"/>
      <w:szCs w:val="16"/>
      <w:lang w:eastAsia="en-GB"/>
    </w:rPr>
  </w:style>
  <w:style w:type="paragraph" w:customStyle="1" w:styleId="xl108">
    <w:name w:val="xl108"/>
    <w:basedOn w:val="a"/>
    <w:rsid w:val="006C7647"/>
    <w:pPr>
      <w:pBdr>
        <w:left w:val="single" w:sz="8" w:space="0" w:color="000000"/>
        <w:bottom w:val="single" w:sz="8" w:space="0" w:color="000000"/>
        <w:right w:val="single" w:sz="8" w:space="0" w:color="000000"/>
      </w:pBdr>
      <w:shd w:val="clear" w:color="000000" w:fill="DDEBF7"/>
      <w:spacing w:before="100" w:beforeAutospacing="1" w:after="100" w:afterAutospacing="1" w:line="240" w:lineRule="auto"/>
      <w:textAlignment w:val="top"/>
    </w:pPr>
    <w:rPr>
      <w:rFonts w:ascii="Times New Roman" w:eastAsia="Times New Roman" w:hAnsi="Times New Roman" w:cs="Times New Roman"/>
      <w:sz w:val="16"/>
      <w:szCs w:val="16"/>
      <w:lang w:eastAsia="en-GB"/>
    </w:rPr>
  </w:style>
  <w:style w:type="paragraph" w:customStyle="1" w:styleId="xl109">
    <w:name w:val="xl109"/>
    <w:basedOn w:val="a"/>
    <w:rsid w:val="006C7647"/>
    <w:pPr>
      <w:pBdr>
        <w:top w:val="single" w:sz="8" w:space="0" w:color="000000"/>
        <w:left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sz w:val="16"/>
      <w:szCs w:val="16"/>
      <w:lang w:eastAsia="en-GB"/>
    </w:rPr>
  </w:style>
  <w:style w:type="paragraph" w:customStyle="1" w:styleId="xl110">
    <w:name w:val="xl110"/>
    <w:basedOn w:val="a"/>
    <w:rsid w:val="006C7647"/>
    <w:pPr>
      <w:pBdr>
        <w:left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sz w:val="16"/>
      <w:szCs w:val="16"/>
      <w:lang w:eastAsia="en-GB"/>
    </w:rPr>
  </w:style>
  <w:style w:type="paragraph" w:customStyle="1" w:styleId="xl111">
    <w:name w:val="xl111"/>
    <w:basedOn w:val="a"/>
    <w:rsid w:val="006C7647"/>
    <w:pPr>
      <w:pBdr>
        <w:top w:val="single" w:sz="8" w:space="0" w:color="000000"/>
        <w:left w:val="single" w:sz="8" w:space="0" w:color="000000"/>
        <w:right w:val="single" w:sz="8" w:space="0" w:color="000000"/>
      </w:pBdr>
      <w:shd w:val="clear" w:color="000000" w:fill="FFFF00"/>
      <w:spacing w:before="100" w:beforeAutospacing="1" w:after="100" w:afterAutospacing="1" w:line="240" w:lineRule="auto"/>
      <w:textAlignment w:val="top"/>
    </w:pPr>
    <w:rPr>
      <w:rFonts w:ascii="Times New Roman" w:eastAsia="Times New Roman" w:hAnsi="Times New Roman" w:cs="Times New Roman"/>
      <w:sz w:val="16"/>
      <w:szCs w:val="16"/>
      <w:lang w:eastAsia="en-GB"/>
    </w:rPr>
  </w:style>
  <w:style w:type="paragraph" w:customStyle="1" w:styleId="xl112">
    <w:name w:val="xl112"/>
    <w:basedOn w:val="a"/>
    <w:rsid w:val="006C7647"/>
    <w:pPr>
      <w:pBdr>
        <w:left w:val="single" w:sz="8" w:space="0" w:color="000000"/>
        <w:right w:val="single" w:sz="8" w:space="0" w:color="000000"/>
      </w:pBdr>
      <w:shd w:val="clear" w:color="000000" w:fill="FFFF00"/>
      <w:spacing w:before="100" w:beforeAutospacing="1" w:after="100" w:afterAutospacing="1" w:line="240" w:lineRule="auto"/>
      <w:textAlignment w:val="top"/>
    </w:pPr>
    <w:rPr>
      <w:rFonts w:ascii="Times New Roman" w:eastAsia="Times New Roman" w:hAnsi="Times New Roman" w:cs="Times New Roman"/>
      <w:sz w:val="16"/>
      <w:szCs w:val="16"/>
      <w:lang w:eastAsia="en-GB"/>
    </w:rPr>
  </w:style>
  <w:style w:type="paragraph" w:customStyle="1" w:styleId="xl113">
    <w:name w:val="xl113"/>
    <w:basedOn w:val="a"/>
    <w:rsid w:val="006C7647"/>
    <w:pPr>
      <w:pBdr>
        <w:left w:val="single" w:sz="8" w:space="0" w:color="000000"/>
        <w:bottom w:val="single" w:sz="8" w:space="0" w:color="000000"/>
        <w:right w:val="single" w:sz="8" w:space="0" w:color="000000"/>
      </w:pBdr>
      <w:shd w:val="clear" w:color="000000" w:fill="FFFF00"/>
      <w:spacing w:before="100" w:beforeAutospacing="1" w:after="100" w:afterAutospacing="1" w:line="240" w:lineRule="auto"/>
      <w:textAlignment w:val="top"/>
    </w:pPr>
    <w:rPr>
      <w:rFonts w:ascii="Times New Roman" w:eastAsia="Times New Roman" w:hAnsi="Times New Roman" w:cs="Times New Roman"/>
      <w:sz w:val="16"/>
      <w:szCs w:val="16"/>
      <w:lang w:eastAsia="en-GB"/>
    </w:rPr>
  </w:style>
  <w:style w:type="table" w:customStyle="1" w:styleId="TableGrid11">
    <w:name w:val="Table Grid11"/>
    <w:basedOn w:val="a1"/>
    <w:next w:val="a8"/>
    <w:uiPriority w:val="39"/>
    <w:rsid w:val="006C7647"/>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39"/>
    <w:rsid w:val="006C76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1">
    <w:name w:val="Heading 2 Char1"/>
    <w:basedOn w:val="a0"/>
    <w:uiPriority w:val="9"/>
    <w:semiHidden/>
    <w:rsid w:val="006C7647"/>
    <w:rPr>
      <w:rFonts w:asciiTheme="majorHAnsi" w:eastAsiaTheme="majorEastAsia" w:hAnsiTheme="majorHAnsi" w:cstheme="majorBidi"/>
      <w:color w:val="2F5496" w:themeColor="accent1" w:themeShade="BF"/>
      <w:sz w:val="26"/>
      <w:szCs w:val="26"/>
    </w:rPr>
  </w:style>
  <w:style w:type="character" w:customStyle="1" w:styleId="Heading3Char1">
    <w:name w:val="Heading 3 Char1"/>
    <w:basedOn w:val="a0"/>
    <w:uiPriority w:val="9"/>
    <w:semiHidden/>
    <w:rsid w:val="006C7647"/>
    <w:rPr>
      <w:rFonts w:asciiTheme="majorHAnsi" w:eastAsiaTheme="majorEastAsia" w:hAnsiTheme="majorHAnsi" w:cstheme="majorBidi"/>
      <w:color w:val="1F3763" w:themeColor="accent1" w:themeShade="7F"/>
      <w:sz w:val="24"/>
      <w:szCs w:val="24"/>
    </w:rPr>
  </w:style>
  <w:style w:type="character" w:customStyle="1" w:styleId="Heading4Char1">
    <w:name w:val="Heading 4 Char1"/>
    <w:basedOn w:val="a0"/>
    <w:uiPriority w:val="9"/>
    <w:semiHidden/>
    <w:rsid w:val="006C7647"/>
    <w:rPr>
      <w:rFonts w:asciiTheme="majorHAnsi" w:eastAsiaTheme="majorEastAsia" w:hAnsiTheme="majorHAnsi" w:cstheme="majorBidi"/>
      <w:i/>
      <w:iCs/>
      <w:color w:val="2F5496" w:themeColor="accent1" w:themeShade="BF"/>
    </w:rPr>
  </w:style>
  <w:style w:type="character" w:customStyle="1" w:styleId="Heading5Char1">
    <w:name w:val="Heading 5 Char1"/>
    <w:basedOn w:val="a0"/>
    <w:uiPriority w:val="9"/>
    <w:semiHidden/>
    <w:rsid w:val="006C7647"/>
    <w:rPr>
      <w:rFonts w:asciiTheme="majorHAnsi" w:eastAsiaTheme="majorEastAsia" w:hAnsiTheme="majorHAnsi" w:cstheme="majorBidi"/>
      <w:color w:val="2F5496" w:themeColor="accent1" w:themeShade="BF"/>
    </w:rPr>
  </w:style>
  <w:style w:type="character" w:customStyle="1" w:styleId="Heading6Char1">
    <w:name w:val="Heading 6 Char1"/>
    <w:basedOn w:val="a0"/>
    <w:uiPriority w:val="9"/>
    <w:semiHidden/>
    <w:rsid w:val="006C7647"/>
    <w:rPr>
      <w:rFonts w:asciiTheme="majorHAnsi" w:eastAsiaTheme="majorEastAsia" w:hAnsiTheme="majorHAnsi" w:cstheme="majorBidi"/>
      <w:color w:val="1F3763" w:themeColor="accent1" w:themeShade="7F"/>
    </w:rPr>
  </w:style>
  <w:style w:type="character" w:customStyle="1" w:styleId="Heading7Char1">
    <w:name w:val="Heading 7 Char1"/>
    <w:basedOn w:val="a0"/>
    <w:uiPriority w:val="9"/>
    <w:semiHidden/>
    <w:rsid w:val="006C7647"/>
    <w:rPr>
      <w:rFonts w:asciiTheme="majorHAnsi" w:eastAsiaTheme="majorEastAsia" w:hAnsiTheme="majorHAnsi" w:cstheme="majorBidi"/>
      <w:i/>
      <w:iCs/>
      <w:color w:val="1F3763" w:themeColor="accent1" w:themeShade="7F"/>
    </w:rPr>
  </w:style>
  <w:style w:type="character" w:customStyle="1" w:styleId="Heading8Char1">
    <w:name w:val="Heading 8 Char1"/>
    <w:basedOn w:val="a0"/>
    <w:uiPriority w:val="9"/>
    <w:semiHidden/>
    <w:rsid w:val="006C7647"/>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a0"/>
    <w:uiPriority w:val="9"/>
    <w:semiHidden/>
    <w:rsid w:val="006C7647"/>
    <w:rPr>
      <w:rFonts w:asciiTheme="majorHAnsi" w:eastAsiaTheme="majorEastAsia" w:hAnsiTheme="majorHAnsi" w:cstheme="majorBidi"/>
      <w:i/>
      <w:iCs/>
      <w:color w:val="272727" w:themeColor="text1" w:themeTint="D8"/>
      <w:sz w:val="21"/>
      <w:szCs w:val="21"/>
    </w:rPr>
  </w:style>
  <w:style w:type="paragraph" w:styleId="ac">
    <w:name w:val="Title"/>
    <w:basedOn w:val="a"/>
    <w:next w:val="a"/>
    <w:link w:val="Char4"/>
    <w:uiPriority w:val="10"/>
    <w:qFormat/>
    <w:rsid w:val="006C7647"/>
    <w:pPr>
      <w:spacing w:after="0" w:line="240" w:lineRule="auto"/>
      <w:contextualSpacing/>
    </w:pPr>
    <w:rPr>
      <w:rFonts w:ascii="Calibri" w:eastAsia="Times New Roman" w:hAnsi="Calibri" w:cs="Times New Roman"/>
      <w:color w:val="4F81BD"/>
      <w:spacing w:val="-10"/>
      <w:sz w:val="56"/>
      <w:szCs w:val="56"/>
    </w:rPr>
  </w:style>
  <w:style w:type="character" w:customStyle="1" w:styleId="TitleChar1">
    <w:name w:val="Title Char1"/>
    <w:basedOn w:val="a0"/>
    <w:uiPriority w:val="10"/>
    <w:rsid w:val="006C7647"/>
    <w:rPr>
      <w:rFonts w:asciiTheme="majorHAnsi" w:eastAsiaTheme="majorEastAsia" w:hAnsiTheme="majorHAnsi" w:cstheme="majorBidi"/>
      <w:spacing w:val="-10"/>
      <w:kern w:val="28"/>
      <w:sz w:val="56"/>
      <w:szCs w:val="56"/>
    </w:rPr>
  </w:style>
  <w:style w:type="paragraph" w:styleId="af0">
    <w:name w:val="Quote"/>
    <w:basedOn w:val="a"/>
    <w:next w:val="a"/>
    <w:link w:val="Char5"/>
    <w:uiPriority w:val="29"/>
    <w:qFormat/>
    <w:rsid w:val="006C7647"/>
    <w:pPr>
      <w:spacing w:before="200"/>
      <w:ind w:left="864" w:right="864"/>
      <w:jc w:val="center"/>
    </w:pPr>
    <w:rPr>
      <w:i/>
      <w:iCs/>
      <w:color w:val="404040"/>
    </w:rPr>
  </w:style>
  <w:style w:type="character" w:customStyle="1" w:styleId="QuoteChar1">
    <w:name w:val="Quote Char1"/>
    <w:basedOn w:val="a0"/>
    <w:uiPriority w:val="29"/>
    <w:rsid w:val="006C7647"/>
    <w:rPr>
      <w:i/>
      <w:iCs/>
      <w:color w:val="404040" w:themeColor="text1" w:themeTint="BF"/>
    </w:rPr>
  </w:style>
  <w:style w:type="paragraph" w:styleId="af1">
    <w:name w:val="Intense Quote"/>
    <w:basedOn w:val="a"/>
    <w:next w:val="a"/>
    <w:link w:val="Char6"/>
    <w:uiPriority w:val="30"/>
    <w:qFormat/>
    <w:rsid w:val="006C7647"/>
    <w:pPr>
      <w:pBdr>
        <w:top w:val="single" w:sz="4" w:space="10" w:color="4472C4" w:themeColor="accent1"/>
        <w:bottom w:val="single" w:sz="4" w:space="10" w:color="4472C4" w:themeColor="accent1"/>
      </w:pBdr>
      <w:spacing w:before="360" w:after="360"/>
      <w:ind w:left="864" w:right="864"/>
      <w:jc w:val="center"/>
    </w:pPr>
    <w:rPr>
      <w:rFonts w:ascii="Calibri" w:eastAsia="Times New Roman" w:hAnsi="Calibri" w:cs="Times New Roman"/>
      <w:color w:val="4F81BD"/>
      <w:sz w:val="28"/>
      <w:szCs w:val="28"/>
    </w:rPr>
  </w:style>
  <w:style w:type="character" w:customStyle="1" w:styleId="IntenseQuoteChar1">
    <w:name w:val="Intense Quote Char1"/>
    <w:basedOn w:val="a0"/>
    <w:uiPriority w:val="30"/>
    <w:rsid w:val="006C7647"/>
    <w:rPr>
      <w:i/>
      <w:iCs/>
      <w:color w:val="4472C4" w:themeColor="accent1"/>
    </w:rPr>
  </w:style>
  <w:style w:type="character" w:styleId="af8">
    <w:name w:val="Subtle Emphasis"/>
    <w:basedOn w:val="a0"/>
    <w:uiPriority w:val="19"/>
    <w:qFormat/>
    <w:rsid w:val="006C7647"/>
    <w:rPr>
      <w:i/>
      <w:iCs/>
      <w:color w:val="404040" w:themeColor="text1" w:themeTint="BF"/>
    </w:rPr>
  </w:style>
  <w:style w:type="character" w:styleId="af9">
    <w:name w:val="Subtle Reference"/>
    <w:basedOn w:val="a0"/>
    <w:uiPriority w:val="31"/>
    <w:qFormat/>
    <w:rsid w:val="006C7647"/>
    <w:rPr>
      <w:smallCaps/>
      <w:color w:val="5A5A5A" w:themeColor="text1" w:themeTint="A5"/>
    </w:rPr>
  </w:style>
  <w:style w:type="character" w:styleId="afa">
    <w:name w:val="Hyperlink"/>
    <w:basedOn w:val="a0"/>
    <w:uiPriority w:val="99"/>
    <w:semiHidden/>
    <w:unhideWhenUsed/>
    <w:rsid w:val="006C764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42</Pages>
  <Words>7600</Words>
  <Characters>43321</Characters>
  <Application>Microsoft Office Word</Application>
  <DocSecurity>0</DocSecurity>
  <Lines>361</Lines>
  <Paragraphs>101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karfoong tang</dc:creator>
  <cp:keywords/>
  <dc:description/>
  <cp:lastModifiedBy>이제인</cp:lastModifiedBy>
  <cp:revision>3</cp:revision>
  <dcterms:created xsi:type="dcterms:W3CDTF">2022-11-20T05:23:00Z</dcterms:created>
  <dcterms:modified xsi:type="dcterms:W3CDTF">2022-11-24T06:46:00Z</dcterms:modified>
</cp:coreProperties>
</file>