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98" w:rsidRDefault="00097B98" w:rsidP="00097B98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85AC0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="009372EC">
        <w:rPr>
          <w:rFonts w:ascii="Times New Roman" w:hAnsi="Times New Roman" w:cs="Times New Roman"/>
          <w:b/>
          <w:bCs/>
          <w:sz w:val="20"/>
          <w:szCs w:val="20"/>
        </w:rPr>
        <w:t xml:space="preserve"> Material 8. </w:t>
      </w:r>
      <w:r w:rsidR="009372EC" w:rsidRPr="00CD2585">
        <w:rPr>
          <w:rFonts w:ascii="Times New Roman" w:hAnsi="Times New Roman" w:cs="Times New Roman"/>
          <w:sz w:val="18"/>
          <w:szCs w:val="18"/>
        </w:rPr>
        <w:t>Hazard ratios for all-cause mortality according to quartiles of total cholesterol, HDL cholesterol, LDL cholesterol and triglyceride in age&gt;100 in multivariate Cox regression analyses</w:t>
      </w:r>
    </w:p>
    <w:p w:rsidR="00CD2585" w:rsidRPr="00CD2585" w:rsidRDefault="00CD2585" w:rsidP="00097B98">
      <w:pPr>
        <w:rPr>
          <w:rFonts w:ascii="Times New Roman" w:hAnsi="Times New Roman" w:cs="Times New Roman"/>
          <w:sz w:val="18"/>
          <w:szCs w:val="18"/>
        </w:rPr>
      </w:pPr>
      <w:r w:rsidRPr="00CD2585">
        <w:rPr>
          <w:rFonts w:ascii="Times New Roman" w:hAnsi="Times New Roman" w:cs="Times New Roman"/>
          <w:sz w:val="18"/>
          <w:szCs w:val="18"/>
        </w:rPr>
        <w:t xml:space="preserve">Table </w:t>
      </w:r>
    </w:p>
    <w:tbl>
      <w:tblPr>
        <w:tblW w:w="14288" w:type="dxa"/>
        <w:jc w:val="center"/>
        <w:tblLook w:val="04A0" w:firstRow="1" w:lastRow="0" w:firstColumn="1" w:lastColumn="0" w:noHBand="0" w:noVBand="1"/>
      </w:tblPr>
      <w:tblGrid>
        <w:gridCol w:w="1967"/>
        <w:gridCol w:w="1041"/>
        <w:gridCol w:w="1037"/>
        <w:gridCol w:w="1141"/>
        <w:gridCol w:w="1304"/>
        <w:gridCol w:w="804"/>
        <w:gridCol w:w="222"/>
        <w:gridCol w:w="1304"/>
        <w:gridCol w:w="804"/>
        <w:gridCol w:w="222"/>
        <w:gridCol w:w="1304"/>
        <w:gridCol w:w="804"/>
        <w:gridCol w:w="222"/>
        <w:gridCol w:w="1304"/>
        <w:gridCol w:w="808"/>
      </w:tblGrid>
      <w:tr w:rsidR="00097B98" w:rsidRPr="00A04B1C" w:rsidTr="00CD2585">
        <w:trPr>
          <w:trHeight w:val="312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Quartiles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Individuals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Events (%)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Person-years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4</w:t>
            </w:r>
          </w:p>
        </w:tc>
      </w:tr>
      <w:tr w:rsidR="00097B98" w:rsidRPr="00A04B1C" w:rsidTr="006B1597">
        <w:trPr>
          <w:trHeight w:val="312"/>
          <w:jc w:val="center"/>
        </w:trPr>
        <w:tc>
          <w:tcPr>
            <w:tcW w:w="19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</w:tr>
      <w:tr w:rsidR="00097B98" w:rsidRPr="00A04B1C" w:rsidTr="006B1597">
        <w:trPr>
          <w:trHeight w:val="30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Total cholesterol(mmol/L)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1(&lt;2.79)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29(82.86)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114.42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893719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93719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2(2.79-3.58)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45(84.91)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166.75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1.00(0.62-1.63)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0.95(0.58-1.56)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0.86(0.52-1.43)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0.98(0.47-2.02)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0.954</w:t>
            </w: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3(3.58-4.29)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57(83.82)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215.67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1.03(0.66-1.63)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1.04(0.65-1.66)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0.90(0.54-1.49)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1.63(0.62-4.31)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0.321</w:t>
            </w: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4(≥4.29)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60(83.33)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248.08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0.94(0.60-1.49)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0.92(0.58-1.47)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0.76(0.46-1.28)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2.25(0.70-7.23)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0.174</w:t>
            </w: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HDL cholesterol(mmol/L)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1(&lt;0.94)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26(83.87)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116.75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2(0.94-1.13)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49(85.96)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168.92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1.40(0.86-2.28)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1.42(0.87-2.30)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1.32(0.80-2.16)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1.35(0.73-2.50)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0.342</w:t>
            </w: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3(1.13-1.35)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47(87.04)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165.92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1.31(0.80-2.12)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1.32(0.81-2.15)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1.28(0.78-2.10)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1.40(0.71-2.72)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0.329</w:t>
            </w: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4(≥1.35)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69(80.23)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293.33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1.07(0.68-1.69)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1.04(0.65-1.64)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0.91(0.56-1.49)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0.78(0.39-1.59)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0.498</w:t>
            </w: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LDL cholesterol(mmol/L)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1(&lt;1.47)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44(84.62)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172.42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2(1.47-1.91)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47(87.04)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130.17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1.49(0.98-2.28)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1.50(0.98-2.30)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1.35(0.87-2.10)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1.10(0.62-1.93)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0.752</w:t>
            </w: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3(1.91-2.47)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45(81.82)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204.08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0.85(0.55-1.30)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0.86(0.55-1.32)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0.79(0.50-1.24)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0.50(0.24-1.07)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0.075</w:t>
            </w: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4(≥2.47)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55(82.09)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238.25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0.89(0.59-1.35)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0.89(0.59-1.35)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0.77(0.49-1.21)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0.43(0.17-1.10)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0.079</w:t>
            </w: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Triglyceride(mmol/L)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1(&lt;0.84)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47(82.46)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169.50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2(0.84-1.08)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54(81.82)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225.33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0.76(0.51-1.15)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0.77(0.51-1.18)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0.70(0.45-1.09)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0.78(0.49-1.25)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0.305</w:t>
            </w:r>
          </w:p>
        </w:tc>
      </w:tr>
      <w:tr w:rsidR="00097B98" w:rsidRPr="00A04B1C" w:rsidTr="006B1597">
        <w:trPr>
          <w:trHeight w:val="288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3(1.08-1.66)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60(90.91)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205.67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0.94(0.63-1.39)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0.95(0.64-1.41)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0.80(0.52-1.24)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0.87(0.54-1.43)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0.591</w:t>
            </w:r>
          </w:p>
        </w:tc>
      </w:tr>
      <w:tr w:rsidR="00097B98" w:rsidRPr="00A04B1C" w:rsidTr="006B1597">
        <w:trPr>
          <w:trHeight w:val="30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4(≥1.66)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30(76.92)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144.42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0.70(0.43-1.14)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0.72(0.44-1.17)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0.58(0.34-1.01)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0.60(0.31-1.17)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A04B1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A04B1C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0.134</w:t>
            </w:r>
          </w:p>
        </w:tc>
      </w:tr>
      <w:tr w:rsidR="00097B98" w:rsidRPr="00A04B1C" w:rsidTr="006B1597">
        <w:trPr>
          <w:trHeight w:val="300"/>
          <w:jc w:val="center"/>
        </w:trPr>
        <w:tc>
          <w:tcPr>
            <w:tcW w:w="1428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B98" w:rsidRPr="00A04B1C" w:rsidRDefault="00097B98" w:rsidP="006B1597">
            <w:pPr>
              <w:widowControl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325ED1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lastRenderedPageBreak/>
              <w:t>HDL, high density lipoprotein; LDL, low density lipoprotein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; </w:t>
            </w:r>
            <w:r w:rsidRPr="0026449E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SBP, systolic blood pressure; DBP, diastolic blood pressure; BMI, body mass index</w:t>
            </w:r>
            <w:r w:rsidRPr="00325ED1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. Model 1: adjusted for age, sex, category of residence, marital status, economic income, smoke and drink; Model 2: further adjusted for</w:t>
            </w:r>
            <w:r w:rsidRPr="00325ED1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 xml:space="preserve"> </w:t>
            </w:r>
            <w:r w:rsidRPr="00325ED1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SBP, DBP and BMI </w:t>
            </w:r>
            <w:r w:rsidRPr="00325ED1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b</w:t>
            </w:r>
            <w:r w:rsidRPr="00325ED1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ased on model 1; Model 3: further adjusted for blood urea nitrogen, plasma creatine, urea acid and plasma glucose based on model 2; Model 4: further adjusted for total cholesterol, HDL cholesterol, LDL cholesterol and triglyceride based on model 3.</w:t>
            </w:r>
          </w:p>
        </w:tc>
      </w:tr>
    </w:tbl>
    <w:p w:rsidR="00B4504F" w:rsidRPr="00097B98" w:rsidRDefault="00B4504F">
      <w:pPr>
        <w:rPr>
          <w:rFonts w:ascii="Times New Roman" w:hAnsi="Times New Roman" w:cs="Times New Roman"/>
        </w:rPr>
      </w:pPr>
    </w:p>
    <w:sectPr w:rsidR="00B4504F" w:rsidRPr="00097B98" w:rsidSect="00097B98">
      <w:headerReference w:type="default" r:id="rId6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B2" w:rsidRDefault="007256B2" w:rsidP="009372EC">
      <w:r>
        <w:separator/>
      </w:r>
    </w:p>
  </w:endnote>
  <w:endnote w:type="continuationSeparator" w:id="0">
    <w:p w:rsidR="007256B2" w:rsidRDefault="007256B2" w:rsidP="0093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B2" w:rsidRDefault="007256B2" w:rsidP="009372EC">
      <w:r>
        <w:separator/>
      </w:r>
    </w:p>
  </w:footnote>
  <w:footnote w:type="continuationSeparator" w:id="0">
    <w:p w:rsidR="007256B2" w:rsidRDefault="007256B2" w:rsidP="0093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EC" w:rsidRDefault="009372EC" w:rsidP="009372EC">
    <w:pPr>
      <w:pStyle w:val="a5"/>
    </w:pPr>
    <w:r>
      <w:t xml:space="preserve">Volume: 44, Article ID: e2022054 </w:t>
    </w:r>
  </w:p>
  <w:p w:rsidR="009372EC" w:rsidRDefault="009372EC" w:rsidP="009372EC">
    <w:pPr>
      <w:pStyle w:val="a5"/>
    </w:pPr>
    <w:r>
      <w:t>https://doi.org/10.4178/epih.e2022054</w:t>
    </w:r>
  </w:p>
  <w:p w:rsidR="009372EC" w:rsidRDefault="009372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98"/>
    <w:rsid w:val="000832A6"/>
    <w:rsid w:val="00086FF4"/>
    <w:rsid w:val="000914A1"/>
    <w:rsid w:val="00097B98"/>
    <w:rsid w:val="000F59A0"/>
    <w:rsid w:val="00116D6B"/>
    <w:rsid w:val="00121203"/>
    <w:rsid w:val="0012382E"/>
    <w:rsid w:val="00124072"/>
    <w:rsid w:val="00147F70"/>
    <w:rsid w:val="0016197D"/>
    <w:rsid w:val="00162602"/>
    <w:rsid w:val="00180D21"/>
    <w:rsid w:val="001B15E2"/>
    <w:rsid w:val="001C6559"/>
    <w:rsid w:val="001D14E4"/>
    <w:rsid w:val="001D4457"/>
    <w:rsid w:val="001D5133"/>
    <w:rsid w:val="001F0235"/>
    <w:rsid w:val="00206C0A"/>
    <w:rsid w:val="00215F28"/>
    <w:rsid w:val="0022381B"/>
    <w:rsid w:val="00232434"/>
    <w:rsid w:val="00236084"/>
    <w:rsid w:val="002601C8"/>
    <w:rsid w:val="00270612"/>
    <w:rsid w:val="00271A7D"/>
    <w:rsid w:val="00281191"/>
    <w:rsid w:val="002878AD"/>
    <w:rsid w:val="002919D1"/>
    <w:rsid w:val="00291D2D"/>
    <w:rsid w:val="002B769F"/>
    <w:rsid w:val="002E1B78"/>
    <w:rsid w:val="002F5F1D"/>
    <w:rsid w:val="00300817"/>
    <w:rsid w:val="00304AF7"/>
    <w:rsid w:val="0031653C"/>
    <w:rsid w:val="003217F5"/>
    <w:rsid w:val="00331B0F"/>
    <w:rsid w:val="0034132F"/>
    <w:rsid w:val="003825E2"/>
    <w:rsid w:val="00393B09"/>
    <w:rsid w:val="00396EC4"/>
    <w:rsid w:val="003A2DA6"/>
    <w:rsid w:val="003C0F67"/>
    <w:rsid w:val="00453B83"/>
    <w:rsid w:val="00453C40"/>
    <w:rsid w:val="00464B52"/>
    <w:rsid w:val="00497B04"/>
    <w:rsid w:val="004B5B9B"/>
    <w:rsid w:val="004C0A31"/>
    <w:rsid w:val="0058696C"/>
    <w:rsid w:val="005C6CD1"/>
    <w:rsid w:val="005D5F83"/>
    <w:rsid w:val="005E700C"/>
    <w:rsid w:val="00605E30"/>
    <w:rsid w:val="006114DC"/>
    <w:rsid w:val="00677028"/>
    <w:rsid w:val="0068427F"/>
    <w:rsid w:val="006B0B22"/>
    <w:rsid w:val="006C4526"/>
    <w:rsid w:val="006E7C29"/>
    <w:rsid w:val="006F114C"/>
    <w:rsid w:val="00704E20"/>
    <w:rsid w:val="007256B2"/>
    <w:rsid w:val="007336F7"/>
    <w:rsid w:val="007361B3"/>
    <w:rsid w:val="00744621"/>
    <w:rsid w:val="0076142E"/>
    <w:rsid w:val="007623E5"/>
    <w:rsid w:val="007664BE"/>
    <w:rsid w:val="00774346"/>
    <w:rsid w:val="00793E15"/>
    <w:rsid w:val="007B76BF"/>
    <w:rsid w:val="007F04AA"/>
    <w:rsid w:val="00836E26"/>
    <w:rsid w:val="0085536F"/>
    <w:rsid w:val="00895950"/>
    <w:rsid w:val="008A7453"/>
    <w:rsid w:val="008C6157"/>
    <w:rsid w:val="008D7499"/>
    <w:rsid w:val="008F5B2F"/>
    <w:rsid w:val="00906129"/>
    <w:rsid w:val="00907EDA"/>
    <w:rsid w:val="009144D3"/>
    <w:rsid w:val="00927AE1"/>
    <w:rsid w:val="00934F78"/>
    <w:rsid w:val="009372EC"/>
    <w:rsid w:val="00945A7B"/>
    <w:rsid w:val="00967BA0"/>
    <w:rsid w:val="00985171"/>
    <w:rsid w:val="00995361"/>
    <w:rsid w:val="009A2277"/>
    <w:rsid w:val="009B2871"/>
    <w:rsid w:val="009D35F4"/>
    <w:rsid w:val="009F63D6"/>
    <w:rsid w:val="00A3128E"/>
    <w:rsid w:val="00A560AA"/>
    <w:rsid w:val="00A66B67"/>
    <w:rsid w:val="00A71BE4"/>
    <w:rsid w:val="00A74203"/>
    <w:rsid w:val="00B10853"/>
    <w:rsid w:val="00B428C4"/>
    <w:rsid w:val="00B4504F"/>
    <w:rsid w:val="00B70EE2"/>
    <w:rsid w:val="00BE0175"/>
    <w:rsid w:val="00C11FB9"/>
    <w:rsid w:val="00C35F0E"/>
    <w:rsid w:val="00C415BA"/>
    <w:rsid w:val="00C7485A"/>
    <w:rsid w:val="00CD2585"/>
    <w:rsid w:val="00CE6B3C"/>
    <w:rsid w:val="00CF7730"/>
    <w:rsid w:val="00D2750C"/>
    <w:rsid w:val="00D378BB"/>
    <w:rsid w:val="00D4064B"/>
    <w:rsid w:val="00D462DB"/>
    <w:rsid w:val="00D57AEE"/>
    <w:rsid w:val="00D75DBA"/>
    <w:rsid w:val="00D76CB5"/>
    <w:rsid w:val="00D82923"/>
    <w:rsid w:val="00DA1BD7"/>
    <w:rsid w:val="00DB45E7"/>
    <w:rsid w:val="00DC732C"/>
    <w:rsid w:val="00DE7747"/>
    <w:rsid w:val="00DF745E"/>
    <w:rsid w:val="00E04BEF"/>
    <w:rsid w:val="00E16828"/>
    <w:rsid w:val="00E321FA"/>
    <w:rsid w:val="00E74536"/>
    <w:rsid w:val="00E8799F"/>
    <w:rsid w:val="00ED562C"/>
    <w:rsid w:val="00EF534E"/>
    <w:rsid w:val="00F02887"/>
    <w:rsid w:val="00F51952"/>
    <w:rsid w:val="00F52BCB"/>
    <w:rsid w:val="00F53CD5"/>
    <w:rsid w:val="00F57B6B"/>
    <w:rsid w:val="00F740D7"/>
    <w:rsid w:val="00FA560C"/>
    <w:rsid w:val="00FB4442"/>
    <w:rsid w:val="00FC1689"/>
    <w:rsid w:val="00FD1390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96555-5823-E847-94B7-17224FC8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B98"/>
    <w:rPr>
      <w:rFonts w:ascii="SimSun" w:eastAsia="SimSun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7B98"/>
    <w:rPr>
      <w:rFonts w:ascii="SimSun" w:eastAsia="SimSun"/>
      <w:sz w:val="18"/>
      <w:szCs w:val="18"/>
    </w:rPr>
  </w:style>
  <w:style w:type="paragraph" w:styleId="a4">
    <w:name w:val="Revision"/>
    <w:hidden/>
    <w:uiPriority w:val="99"/>
    <w:semiHidden/>
    <w:rsid w:val="00097B98"/>
    <w:rPr>
      <w:szCs w:val="22"/>
    </w:rPr>
  </w:style>
  <w:style w:type="paragraph" w:styleId="a5">
    <w:name w:val="header"/>
    <w:basedOn w:val="a"/>
    <w:link w:val="Char0"/>
    <w:uiPriority w:val="99"/>
    <w:unhideWhenUsed/>
    <w:rsid w:val="009372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72EC"/>
  </w:style>
  <w:style w:type="paragraph" w:styleId="a6">
    <w:name w:val="footer"/>
    <w:basedOn w:val="a"/>
    <w:link w:val="Char1"/>
    <w:uiPriority w:val="99"/>
    <w:unhideWhenUsed/>
    <w:rsid w:val="009372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Rongxi</dc:creator>
  <cp:keywords/>
  <dc:description/>
  <cp:lastModifiedBy>AppPower</cp:lastModifiedBy>
  <cp:revision>2</cp:revision>
  <dcterms:created xsi:type="dcterms:W3CDTF">2022-10-24T02:08:00Z</dcterms:created>
  <dcterms:modified xsi:type="dcterms:W3CDTF">2022-10-24T02:08:00Z</dcterms:modified>
</cp:coreProperties>
</file>