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56"/>
        <w:tblW w:w="9154" w:type="dxa"/>
        <w:tblLook w:val="04A0" w:firstRow="1" w:lastRow="0" w:firstColumn="1" w:lastColumn="0" w:noHBand="0" w:noVBand="1"/>
      </w:tblPr>
      <w:tblGrid>
        <w:gridCol w:w="3187"/>
        <w:gridCol w:w="2039"/>
        <w:gridCol w:w="1884"/>
        <w:gridCol w:w="2044"/>
      </w:tblGrid>
      <w:tr w:rsidR="00E2177A" w:rsidRPr="00E2177A" w14:paraId="763A7550" w14:textId="77777777" w:rsidTr="00E2177A">
        <w:trPr>
          <w:trHeight w:val="219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584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10FDD" w14:textId="77777777" w:rsidR="00E2177A" w:rsidRPr="00E2177A" w:rsidRDefault="00E2177A" w:rsidP="00E21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sz w:val="24"/>
                <w:szCs w:val="24"/>
              </w:rPr>
              <w:t>Colorectal</w:t>
            </w:r>
            <w:r w:rsidRPr="00E2177A">
              <w:rPr>
                <w:rFonts w:ascii="Calibri" w:eastAsia="Times New Roman" w:hAnsi="Calibri" w:cs="Calibri"/>
                <w:sz w:val="24"/>
                <w:szCs w:val="24"/>
                <w:lang w:val="vi-VN"/>
              </w:rPr>
              <w:t xml:space="preserve"> risk</w:t>
            </w:r>
            <w:r w:rsidRPr="00E2177A">
              <w:rPr>
                <w:rFonts w:ascii="Calibri" w:eastAsia="Times New Roman" w:hAnsi="Calibri" w:cs="Calibri"/>
                <w:sz w:val="24"/>
                <w:szCs w:val="24"/>
              </w:rPr>
              <w:t xml:space="preserve"> level</w:t>
            </w:r>
            <w:r w:rsidRPr="00E2177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1</w:t>
            </w:r>
          </w:p>
        </w:tc>
      </w:tr>
      <w:tr w:rsidR="00E2177A" w:rsidRPr="00E2177A" w14:paraId="28231438" w14:textId="77777777" w:rsidTr="00E2177A">
        <w:trPr>
          <w:trHeight w:val="277"/>
        </w:trPr>
        <w:tc>
          <w:tcPr>
            <w:tcW w:w="3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6AC9" w14:textId="77777777" w:rsidR="00E2177A" w:rsidRPr="00E2177A" w:rsidRDefault="00E2177A" w:rsidP="00E217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sz w:val="24"/>
                <w:szCs w:val="24"/>
              </w:rPr>
              <w:t>Variable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46A12" w14:textId="77777777" w:rsidR="00E2177A" w:rsidRPr="00E2177A" w:rsidRDefault="00E2177A" w:rsidP="00E21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63890" w14:textId="77777777" w:rsidR="00E2177A" w:rsidRPr="00E2177A" w:rsidRDefault="00E2177A" w:rsidP="00E21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C841" w14:textId="77777777" w:rsidR="00E2177A" w:rsidRPr="00E2177A" w:rsidRDefault="00E2177A" w:rsidP="00E21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</w:t>
            </w:r>
          </w:p>
        </w:tc>
      </w:tr>
      <w:tr w:rsidR="00E2177A" w:rsidRPr="00E2177A" w14:paraId="4EF4F653" w14:textId="77777777" w:rsidTr="00E2177A">
        <w:trPr>
          <w:trHeight w:val="72"/>
        </w:trPr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B816E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15809" w14:textId="77777777" w:rsidR="00E2177A" w:rsidRPr="00E2177A" w:rsidRDefault="00E2177A" w:rsidP="00E21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</w:pPr>
            <w:proofErr w:type="spellStart"/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aOR</w:t>
            </w:r>
            <w:proofErr w:type="spellEnd"/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  <w:t xml:space="preserve"> </w:t>
            </w: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B53DE" w14:textId="77777777" w:rsidR="00E2177A" w:rsidRPr="00E2177A" w:rsidRDefault="00E2177A" w:rsidP="00E21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aOR</w:t>
            </w:r>
            <w:proofErr w:type="spellEnd"/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  <w:t xml:space="preserve"> </w:t>
            </w: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D5C91" w14:textId="77777777" w:rsidR="00E2177A" w:rsidRPr="00E2177A" w:rsidRDefault="00E2177A" w:rsidP="00E21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</w:pPr>
            <w:proofErr w:type="spellStart"/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aOR</w:t>
            </w:r>
            <w:proofErr w:type="spellEnd"/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  <w:t xml:space="preserve"> </w:t>
            </w: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(95% CI)</w:t>
            </w:r>
          </w:p>
        </w:tc>
      </w:tr>
      <w:tr w:rsidR="00E2177A" w:rsidRPr="00E2177A" w14:paraId="569C6C47" w14:textId="77777777" w:rsidTr="00E2177A">
        <w:trPr>
          <w:trHeight w:val="219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AB37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Household monthly income (10</w:t>
            </w: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 xml:space="preserve">6 </w:t>
            </w:r>
            <w:r w:rsidRPr="00E2177A">
              <w:rPr>
                <w:rFonts w:ascii="Calibri" w:eastAsia="맑은 고딕" w:hAnsi="Calibri" w:cs="Calibri"/>
                <w:color w:val="000000"/>
                <w:sz w:val="24"/>
                <w:szCs w:val="24"/>
              </w:rPr>
              <w:t>Korean won)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16A72763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C29B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177A" w:rsidRPr="00E2177A" w14:paraId="73F5548C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D3EE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022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E16B0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62F0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</w:tr>
      <w:tr w:rsidR="00E2177A" w:rsidRPr="00E2177A" w14:paraId="26AD66F6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6404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.00-3.99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952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0.73 (0.19-2.77)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28DA7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0.76 (0.44-1.31)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0F17F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0.57 (0.36-0.90)</w:t>
            </w:r>
          </w:p>
        </w:tc>
      </w:tr>
      <w:tr w:rsidR="00E2177A" w:rsidRPr="00E2177A" w14:paraId="217B99BF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C355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&gt;= 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728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0.69 (0.20-2.35)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D2D39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0.90 (0.55-1.47)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A890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0.49 (0.33-0.75)</w:t>
            </w:r>
          </w:p>
        </w:tc>
      </w:tr>
      <w:tr w:rsidR="00E2177A" w:rsidRPr="00E2177A" w14:paraId="1FEECE69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EA90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Comorbidity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564D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A676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B237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177A" w:rsidRPr="00E2177A" w14:paraId="5C345C11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5150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2242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20A9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AF56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</w:tr>
      <w:tr w:rsidR="00E2177A" w:rsidRPr="00E2177A" w14:paraId="2E6D0CCB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F2AF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FCBD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1.43 (0.62-3.3)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ABE57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1.40 (0.99-1.98)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0E29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0.87 (0.62-1.20)</w:t>
            </w:r>
          </w:p>
        </w:tc>
      </w:tr>
      <w:tr w:rsidR="00E2177A" w:rsidRPr="00E2177A" w14:paraId="4D02830B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8FAE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Alcohol drinking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C813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4DC6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B312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177A" w:rsidRPr="00E2177A" w14:paraId="21191218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1E1A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Non-drinker /ex-drinker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4DF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985F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2152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</w:tr>
      <w:tr w:rsidR="00E2177A" w:rsidRPr="00E2177A" w14:paraId="2684B235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EB40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Drinker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97F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1.01 (0.49-2.1)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DF69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0.72 (0.5-1.04)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838E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1.61 (1.00-2.61)</w:t>
            </w:r>
          </w:p>
        </w:tc>
      </w:tr>
      <w:tr w:rsidR="00E2177A" w:rsidRPr="00E2177A" w14:paraId="0B990CAF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6A01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BMI (kg/m</w:t>
            </w: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E89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FCE6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CE70F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177A" w:rsidRPr="00E2177A" w14:paraId="5A348B08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4E13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&lt;23</w:t>
            </w:r>
          </w:p>
        </w:tc>
        <w:tc>
          <w:tcPr>
            <w:tcW w:w="2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0BB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vAlign w:val="bottom"/>
          </w:tcPr>
          <w:p w14:paraId="0DE537C2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98CE71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1.00</w:t>
            </w:r>
          </w:p>
        </w:tc>
      </w:tr>
      <w:tr w:rsidR="00E2177A" w:rsidRPr="00E2177A" w14:paraId="75DF3C06" w14:textId="77777777" w:rsidTr="00E2177A">
        <w:trPr>
          <w:trHeight w:val="219"/>
        </w:trPr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A4C6" w14:textId="77777777" w:rsidR="00E2177A" w:rsidRPr="00E2177A" w:rsidRDefault="00E2177A" w:rsidP="00E2177A">
            <w:pPr>
              <w:spacing w:after="0" w:line="240" w:lineRule="auto"/>
              <w:ind w:left="25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  <w:t>&gt;=23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C04DD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0.91 (0.58-1.61)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37051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color w:val="000000"/>
                <w:sz w:val="24"/>
                <w:szCs w:val="24"/>
              </w:rPr>
              <w:t>1.79 (1.16-2.76)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8D20E" w14:textId="77777777" w:rsidR="00E2177A" w:rsidRPr="00E2177A" w:rsidRDefault="00E2177A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</w:rPr>
              <w:t>1.24 (0.84-1.82)</w:t>
            </w:r>
          </w:p>
        </w:tc>
      </w:tr>
      <w:tr w:rsidR="00E2177A" w:rsidRPr="00E2177A" w14:paraId="36EB918A" w14:textId="77777777" w:rsidTr="00E2177A">
        <w:trPr>
          <w:trHeight w:val="219"/>
        </w:trPr>
        <w:tc>
          <w:tcPr>
            <w:tcW w:w="91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100EA353" w14:textId="00E3D966" w:rsidR="00E2177A" w:rsidRPr="00E2177A" w:rsidRDefault="00EF71FC" w:rsidP="00E2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t xml:space="preserve">ACN, advanced colorectal neoplasia; </w:t>
            </w:r>
            <w:proofErr w:type="spellStart"/>
            <w:r w:rsidR="00E2177A"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aOR</w:t>
            </w:r>
            <w:proofErr w:type="spellEnd"/>
            <w:r w:rsidR="00E2177A" w:rsidRPr="00E21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adjusted odd ratio; CI, confidence interval.</w:t>
            </w:r>
          </w:p>
          <w:p w14:paraId="1C9C656C" w14:textId="77777777" w:rsidR="00E2177A" w:rsidRPr="00E2177A" w:rsidRDefault="00E2177A" w:rsidP="00E217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2177A">
              <w:rPr>
                <w:rFonts w:ascii="Calibri" w:hAnsi="Calibri" w:cs="Calibri"/>
                <w:sz w:val="24"/>
                <w:szCs w:val="24"/>
                <w:vertAlign w:val="superscript"/>
              </w:rPr>
              <w:t>1</w:t>
            </w:r>
            <w:r w:rsidRPr="00E2177A">
              <w:rPr>
                <w:rFonts w:ascii="Calibri" w:hAnsi="Calibri" w:cs="Calibri"/>
                <w:sz w:val="24"/>
                <w:szCs w:val="24"/>
              </w:rPr>
              <w:t>Average-risk: 0-1; moderate-risk: 2-3; high-risk: 4-7</w:t>
            </w:r>
          </w:p>
        </w:tc>
      </w:tr>
    </w:tbl>
    <w:p w14:paraId="021DA17D" w14:textId="21D46072" w:rsidR="005C399C" w:rsidRPr="00E2177A" w:rsidRDefault="001B1873">
      <w:r w:rsidRPr="00E2177A">
        <w:rPr>
          <w:rFonts w:ascii="Times New Roman" w:hAnsi="Times New Roman" w:cs="Times New Roman"/>
          <w:sz w:val="24"/>
          <w:szCs w:val="24"/>
        </w:rPr>
        <w:t>Supplement</w:t>
      </w:r>
      <w:r w:rsidR="00634C2A">
        <w:rPr>
          <w:rFonts w:ascii="Times New Roman" w:hAnsi="Times New Roman" w:cs="Times New Roman"/>
          <w:sz w:val="24"/>
          <w:szCs w:val="24"/>
        </w:rPr>
        <w:t xml:space="preserve">ary Material </w:t>
      </w:r>
      <w:bookmarkStart w:id="0" w:name="_GoBack"/>
      <w:bookmarkEnd w:id="0"/>
      <w:r w:rsidRPr="00E2177A">
        <w:rPr>
          <w:rFonts w:ascii="Times New Roman" w:hAnsi="Times New Roman" w:cs="Times New Roman"/>
          <w:sz w:val="24"/>
          <w:szCs w:val="24"/>
        </w:rPr>
        <w:t>1</w:t>
      </w:r>
      <w:r w:rsidR="006D5B37" w:rsidRPr="00E2177A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6D5B37" w:rsidRPr="00E2177A">
        <w:rPr>
          <w:rFonts w:ascii="Times New Roman" w:hAnsi="Times New Roman" w:cs="Times New Roman"/>
          <w:sz w:val="24"/>
          <w:szCs w:val="24"/>
        </w:rPr>
        <w:t>Subgroup analysis by colorectal risk</w:t>
      </w:r>
      <w:r w:rsidR="006D5B37" w:rsidRPr="00E2177A">
        <w:rPr>
          <w:rFonts w:ascii="Times New Roman" w:hAnsi="Times New Roman" w:cs="Times New Roman"/>
          <w:sz w:val="24"/>
          <w:szCs w:val="24"/>
          <w:lang w:val="vi-VN"/>
        </w:rPr>
        <w:t xml:space="preserve"> level</w:t>
      </w:r>
      <w:r w:rsidR="006D5B37" w:rsidRPr="00E2177A">
        <w:rPr>
          <w:rFonts w:ascii="Times New Roman" w:hAnsi="Times New Roman" w:cs="Times New Roman"/>
          <w:sz w:val="24"/>
          <w:szCs w:val="24"/>
        </w:rPr>
        <w:t xml:space="preserve"> for </w:t>
      </w:r>
      <w:r w:rsidR="00EF71FC">
        <w:rPr>
          <w:rFonts w:ascii="Times New Roman" w:hAnsi="Times New Roman" w:cs="Times New Roman"/>
          <w:sz w:val="24"/>
          <w:szCs w:val="24"/>
        </w:rPr>
        <w:t xml:space="preserve">ACN related </w:t>
      </w:r>
      <w:r w:rsidR="006D5B37" w:rsidRPr="00E2177A">
        <w:rPr>
          <w:rFonts w:ascii="Times New Roman" w:cs="Times New Roman"/>
          <w:sz w:val="24"/>
          <w:szCs w:val="24"/>
        </w:rPr>
        <w:t xml:space="preserve">factors </w:t>
      </w:r>
    </w:p>
    <w:sectPr w:rsidR="005C399C" w:rsidRPr="00E217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B0BC" w14:textId="77777777" w:rsidR="00C30008" w:rsidRDefault="00C30008" w:rsidP="00D21E88">
      <w:pPr>
        <w:spacing w:after="0" w:line="240" w:lineRule="auto"/>
      </w:pPr>
      <w:r>
        <w:separator/>
      </w:r>
    </w:p>
  </w:endnote>
  <w:endnote w:type="continuationSeparator" w:id="0">
    <w:p w14:paraId="320C3D98" w14:textId="77777777" w:rsidR="00C30008" w:rsidRDefault="00C30008" w:rsidP="00D2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2847" w14:textId="77777777" w:rsidR="00C30008" w:rsidRDefault="00C30008" w:rsidP="00D21E88">
      <w:pPr>
        <w:spacing w:after="0" w:line="240" w:lineRule="auto"/>
      </w:pPr>
      <w:r>
        <w:separator/>
      </w:r>
    </w:p>
  </w:footnote>
  <w:footnote w:type="continuationSeparator" w:id="0">
    <w:p w14:paraId="7F07B7FD" w14:textId="77777777" w:rsidR="00C30008" w:rsidRDefault="00C30008" w:rsidP="00D2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C30F" w14:textId="2E9A9AE1" w:rsidR="00634C2A" w:rsidRDefault="00634C2A" w:rsidP="00634C2A">
    <w:pPr>
      <w:pStyle w:val="a3"/>
    </w:pPr>
    <w:r>
      <w:t xml:space="preserve">Volume: 43, Article ID: e2021069 </w:t>
    </w:r>
  </w:p>
  <w:p w14:paraId="73B09059" w14:textId="36F5F9FD" w:rsidR="00634C2A" w:rsidRDefault="00634C2A" w:rsidP="00634C2A">
    <w:pPr>
      <w:pStyle w:val="a3"/>
    </w:pPr>
    <w:r>
      <w:t>https://doi.org/10.4178/epih.e2021069</w:t>
    </w:r>
    <w:r>
      <w:cr/>
    </w:r>
  </w:p>
  <w:p w14:paraId="7543666E" w14:textId="77777777" w:rsidR="00634C2A" w:rsidRDefault="00634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DS3MDQ2sDQyNDFV0lEKTi0uzszPAykwrQUApWULWiwAAAA="/>
  </w:docVars>
  <w:rsids>
    <w:rsidRoot w:val="006D5B37"/>
    <w:rsid w:val="00065E55"/>
    <w:rsid w:val="0014729F"/>
    <w:rsid w:val="001B1873"/>
    <w:rsid w:val="00350A7E"/>
    <w:rsid w:val="004468A3"/>
    <w:rsid w:val="005C399C"/>
    <w:rsid w:val="00634C2A"/>
    <w:rsid w:val="00651719"/>
    <w:rsid w:val="006D5B37"/>
    <w:rsid w:val="00756D2E"/>
    <w:rsid w:val="00920E11"/>
    <w:rsid w:val="009409FD"/>
    <w:rsid w:val="009750E5"/>
    <w:rsid w:val="00AB7402"/>
    <w:rsid w:val="00B41DF0"/>
    <w:rsid w:val="00B51057"/>
    <w:rsid w:val="00C30008"/>
    <w:rsid w:val="00C3212F"/>
    <w:rsid w:val="00C96A8B"/>
    <w:rsid w:val="00D21E88"/>
    <w:rsid w:val="00D434F2"/>
    <w:rsid w:val="00DA6450"/>
    <w:rsid w:val="00DC00CF"/>
    <w:rsid w:val="00E0201A"/>
    <w:rsid w:val="00E2177A"/>
    <w:rsid w:val="00E83ADA"/>
    <w:rsid w:val="00EF71FC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2A51A"/>
  <w15:chartTrackingRefBased/>
  <w15:docId w15:val="{F7AB59A1-AF30-4850-A743-90A370B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21E88"/>
  </w:style>
  <w:style w:type="paragraph" w:styleId="a4">
    <w:name w:val="footer"/>
    <w:basedOn w:val="a"/>
    <w:link w:val="Char0"/>
    <w:uiPriority w:val="99"/>
    <w:unhideWhenUsed/>
    <w:rsid w:val="00D2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2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Luu</dc:creator>
  <cp:keywords/>
  <dc:description/>
  <cp:lastModifiedBy>KSE</cp:lastModifiedBy>
  <cp:revision>2</cp:revision>
  <dcterms:created xsi:type="dcterms:W3CDTF">2021-10-28T08:00:00Z</dcterms:created>
  <dcterms:modified xsi:type="dcterms:W3CDTF">2021-10-28T08:00:00Z</dcterms:modified>
</cp:coreProperties>
</file>