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cs="Times New Roman Regular"/>
          <w:sz w:val="20"/>
          <w:szCs w:val="20"/>
        </w:rPr>
      </w:pPr>
      <w:r>
        <w:rPr>
          <w:rFonts w:hint="default" w:ascii="Times New Roman Regular" w:hAnsi="Times New Roman Regular" w:cs="Times New Roman Regular"/>
          <w:sz w:val="20"/>
          <w:szCs w:val="20"/>
        </w:rPr>
        <w:t>Supplementary Material 1</w:t>
      </w:r>
      <w:r>
        <w:rPr>
          <w:rFonts w:hint="default" w:ascii="Times New Roman Regular" w:hAnsi="Times New Roman Regular" w:cs="Times New Roman Regular"/>
          <w:sz w:val="20"/>
          <w:szCs w:val="20"/>
        </w:rPr>
        <w:t>3</w:t>
      </w:r>
      <w:bookmarkStart w:id="0" w:name="_GoBack"/>
      <w:bookmarkEnd w:id="0"/>
      <w:r>
        <w:rPr>
          <w:rFonts w:hint="default" w:ascii="Times New Roman Regular" w:hAnsi="Times New Roman Regular" w:cs="Times New Roman Regular"/>
          <w:sz w:val="20"/>
          <w:szCs w:val="20"/>
        </w:rPr>
        <w:t>. Heterogeneity and pleiotropy analysis of pulmonary function on the risk of stroke</w:t>
      </w:r>
    </w:p>
    <w:tbl>
      <w:tblPr>
        <w:tblStyle w:val="3"/>
        <w:tblW w:w="4996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534"/>
        <w:gridCol w:w="42"/>
        <w:gridCol w:w="658"/>
        <w:gridCol w:w="666"/>
        <w:gridCol w:w="722"/>
        <w:gridCol w:w="42"/>
        <w:gridCol w:w="658"/>
        <w:gridCol w:w="666"/>
        <w:gridCol w:w="722"/>
        <w:gridCol w:w="42"/>
        <w:gridCol w:w="697"/>
        <w:gridCol w:w="663"/>
        <w:gridCol w:w="747"/>
        <w:gridCol w:w="42"/>
        <w:gridCol w:w="770"/>
        <w:gridCol w:w="613"/>
        <w:gridCol w:w="789"/>
        <w:gridCol w:w="42"/>
        <w:gridCol w:w="702"/>
        <w:gridCol w:w="680"/>
        <w:gridCol w:w="795"/>
        <w:gridCol w:w="42"/>
        <w:gridCol w:w="618"/>
        <w:gridCol w:w="610"/>
        <w:gridCol w:w="79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Exposure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/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Outcome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Method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31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Any stroke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31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AIS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53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CES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76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LAS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78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SVS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*</w:t>
            </w:r>
          </w:p>
        </w:tc>
        <w:tc>
          <w:tcPr>
            <w:tcW w:w="1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724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ICH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vertAlign w:val="superscript"/>
                <w:lang w:eastAsia="zh-CN" w:bidi="ar"/>
              </w:rPr>
              <w:t>#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221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91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</w:p>
        </w:tc>
        <w:tc>
          <w:tcPr>
            <w:tcW w:w="235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intercept (P)</w:t>
            </w:r>
          </w:p>
        </w:tc>
        <w:tc>
          <w:tcPr>
            <w:tcW w:w="23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(P)</w:t>
            </w:r>
          </w:p>
        </w:tc>
        <w:tc>
          <w:tcPr>
            <w:tcW w:w="25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3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5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3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6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75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19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82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5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4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8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1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2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21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284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MR_PRESSO (P)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21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FEV1</w:t>
            </w:r>
          </w:p>
        </w:tc>
        <w:tc>
          <w:tcPr>
            <w:tcW w:w="19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Egger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287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8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13.88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030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025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422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8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16.12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013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24.65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021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9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758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7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17.60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007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67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23.67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023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7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-0.16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062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19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10.27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113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24.51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016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5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171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43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3.24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777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4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7.61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617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2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eastAsia="zh-CN" w:bidi="ar-SA"/>
              </w:rPr>
              <w:t>-0.36(0.133)</w:t>
            </w:r>
          </w:p>
        </w:tc>
        <w:tc>
          <w:tcPr>
            <w:tcW w:w="218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  <w:t>2.07(0.353)</w:t>
            </w:r>
          </w:p>
        </w:tc>
        <w:tc>
          <w:tcPr>
            <w:tcW w:w="284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14.99(0.085)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2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IVW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17.04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017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18.11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011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17.90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012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67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19.16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007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5.65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580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  <w:t>8.33(0.039)</w:t>
            </w: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21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8"/>
                <w:szCs w:val="8"/>
                <w:u w:val="none"/>
              </w:rPr>
              <w:t>FEV1/FVC</w:t>
            </w:r>
          </w:p>
        </w:tc>
        <w:tc>
          <w:tcPr>
            <w:tcW w:w="19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Egger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173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8.71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985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11.67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965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0.04(0.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158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11.17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941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14.43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887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477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14.43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807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67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16.51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811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05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530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27.31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126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2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30.59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163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5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927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12.18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909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13.40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936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i w:val="0"/>
                <w:color w:val="000000"/>
                <w:kern w:val="2"/>
                <w:sz w:val="8"/>
                <w:szCs w:val="8"/>
                <w:u w:val="none"/>
                <w:lang w:eastAsia="zh-CN" w:bidi="ar-SA"/>
              </w:rPr>
              <w:t>-0.21(0.457)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  <w:t>10.17(0.600)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  <w:t>12.30(0.647)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21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9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IVW</w:t>
            </w: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10.71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968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13.32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896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58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14.95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825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67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7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27.86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143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2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5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12.19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8"/>
                <w:szCs w:val="8"/>
                <w:u w:val="none"/>
                <w:lang w:eastAsia="zh-CN" w:bidi="ar"/>
              </w:rPr>
              <w:t>934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8"/>
                <w:szCs w:val="8"/>
                <w:u w:val="none"/>
                <w:lang w:val="en-US" w:eastAsia="zh-CN" w:bidi="ar"/>
              </w:rPr>
              <w:t>)</w:t>
            </w: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1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2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  <w:t>10.76(0.630)</w:t>
            </w: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8"/>
                <w:szCs w:val="8"/>
                <w:u w:val="none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Note: MR, Mendelian randomization; EPB, early preterm birth; PB, preterm birth; PoB, post-term birth; GD, gestational duration; LAS, large artery stroke; CES, cardioembolic stroke; SVS, small vessel stroke; AIS, any ischemic stroke; ICH, intracerebral hemorrhage; FEV1, forced expiratory volume in the first second; FEV1/FVC, forced expiratory volume in the first second/forced vital capacity; SNPs, single nucleotide polymorphisms; IVW, inverse-variance weighted; MR_PRESSO, Mendelian Randomization Pleiotropy RESidual Sum and Outlier; P, P value; NA, not applicable.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*: GWAS datasets from MEGASTROKE.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#: GWAS dataset from International Stroke Genetics Consortium (ISGC).</w:t>
      </w:r>
    </w:p>
    <w:p>
      <w:pPr>
        <w:spacing w:line="480" w:lineRule="auto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37FE4210"/>
    <w:rsid w:val="6E99061C"/>
    <w:rsid w:val="6F3F068A"/>
    <w:rsid w:val="6FDF47CF"/>
    <w:rsid w:val="745E2C8D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F7F738D8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444</Characters>
  <Lines>0</Lines>
  <Paragraphs>0</Paragraphs>
  <ScaleCrop>false</ScaleCrop>
  <LinksUpToDate>false</LinksUpToDate>
  <CharactersWithSpaces>521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