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DA9F" w14:textId="77777777" w:rsidR="002C326D" w:rsidRPr="004541CE" w:rsidRDefault="00F14A99" w:rsidP="00007C9C">
      <w:pPr>
        <w:spacing w:line="240" w:lineRule="auto"/>
        <w:jc w:val="both"/>
        <w:rPr>
          <w:rFonts w:ascii="Times New Roman" w:hAnsi="Times New Roman" w:cs="Times New Roman"/>
          <w:b/>
          <w:bCs/>
          <w:color w:val="131413"/>
        </w:rPr>
      </w:pPr>
      <w:r>
        <w:rPr>
          <w:rFonts w:ascii="Times New Roman" w:hAnsi="Times New Roman" w:cs="Times New Roman"/>
          <w:b/>
          <w:bCs/>
          <w:color w:val="131413"/>
        </w:rPr>
        <w:t xml:space="preserve">Supplementary Material </w:t>
      </w:r>
      <w:r w:rsidR="00BC21BC">
        <w:rPr>
          <w:rFonts w:ascii="Times New Roman" w:hAnsi="Times New Roman" w:cs="Times New Roman"/>
          <w:b/>
          <w:bCs/>
          <w:color w:val="131413"/>
        </w:rPr>
        <w:t>6</w:t>
      </w:r>
      <w:r>
        <w:rPr>
          <w:rFonts w:ascii="Times New Roman" w:hAnsi="Times New Roman" w:cs="Times New Roman"/>
          <w:b/>
          <w:bCs/>
          <w:color w:val="131413"/>
        </w:rPr>
        <w:t>.</w:t>
      </w:r>
      <w:r w:rsidR="002C326D" w:rsidRPr="004541CE">
        <w:rPr>
          <w:rFonts w:ascii="Times New Roman" w:hAnsi="Times New Roman" w:cs="Times New Roman"/>
          <w:b/>
          <w:bCs/>
          <w:color w:val="131413"/>
        </w:rPr>
        <w:t xml:space="preserve"> </w:t>
      </w:r>
      <w:r w:rsidR="002C326D" w:rsidRPr="004541CE">
        <w:rPr>
          <w:rFonts w:ascii="Times New Roman" w:hAnsi="Times New Roman" w:cs="Times New Roman"/>
          <w:color w:val="131413"/>
        </w:rPr>
        <w:t xml:space="preserve">The predictive number and ASR of CKD in 2020 and 2030, by sex, etiology, and age groups. </w:t>
      </w:r>
      <w:r w:rsidR="002C326D" w:rsidRPr="004541CE">
        <w:rPr>
          <w:rFonts w:ascii="Times New Roman" w:hAnsi="Times New Roman" w:cs="Times New Roman"/>
        </w:rPr>
        <w:t xml:space="preserve">The case numbers and Age Specific Rate (ASR) of chronic kidney disease in 2020 and 2030 were estimated by </w:t>
      </w:r>
      <w:r w:rsidR="00BC21BC">
        <w:rPr>
          <w:rFonts w:ascii="Times New Roman" w:hAnsi="Times New Roman" w:cs="Times New Roman"/>
          <w:color w:val="131413"/>
        </w:rPr>
        <w:t>Joinpoint regression model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766"/>
        <w:gridCol w:w="766"/>
        <w:gridCol w:w="2450"/>
        <w:gridCol w:w="2450"/>
        <w:gridCol w:w="2288"/>
      </w:tblGrid>
      <w:tr w:rsidR="002C326D" w:rsidRPr="004541CE" w14:paraId="32174E74" w14:textId="77777777" w:rsidTr="000C50C3">
        <w:trPr>
          <w:trHeight w:val="210"/>
          <w:jc w:val="center"/>
        </w:trPr>
        <w:tc>
          <w:tcPr>
            <w:tcW w:w="0" w:type="auto"/>
            <w:vMerge w:val="restart"/>
          </w:tcPr>
          <w:p w14:paraId="70E0FB7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021C3896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Case numbers</w:t>
            </w:r>
          </w:p>
          <w:p w14:paraId="0FB38E10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(×1000)</w:t>
            </w:r>
          </w:p>
        </w:tc>
        <w:tc>
          <w:tcPr>
            <w:tcW w:w="0" w:type="auto"/>
            <w:gridSpan w:val="2"/>
          </w:tcPr>
          <w:p w14:paraId="765DBECC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56D97CB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ASR (×100,000)</w:t>
            </w:r>
          </w:p>
        </w:tc>
        <w:tc>
          <w:tcPr>
            <w:tcW w:w="0" w:type="auto"/>
          </w:tcPr>
          <w:p w14:paraId="5864E7A3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AAPC 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ǂ</w:t>
            </w: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(95% CI) of ASR</w:t>
            </w:r>
          </w:p>
        </w:tc>
      </w:tr>
      <w:tr w:rsidR="002C326D" w:rsidRPr="004541CE" w14:paraId="037E9C6A" w14:textId="77777777" w:rsidTr="000C50C3">
        <w:trPr>
          <w:trHeight w:val="195"/>
          <w:jc w:val="center"/>
        </w:trPr>
        <w:tc>
          <w:tcPr>
            <w:tcW w:w="0" w:type="auto"/>
            <w:vMerge/>
          </w:tcPr>
          <w:p w14:paraId="432983BE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AFF46E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14:paraId="3B40E2B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2030</w:t>
            </w:r>
          </w:p>
        </w:tc>
        <w:tc>
          <w:tcPr>
            <w:tcW w:w="0" w:type="auto"/>
          </w:tcPr>
          <w:p w14:paraId="4346A6FA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2020 (95% CrI)</w:t>
            </w:r>
          </w:p>
        </w:tc>
        <w:tc>
          <w:tcPr>
            <w:tcW w:w="0" w:type="auto"/>
          </w:tcPr>
          <w:p w14:paraId="0880A183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2030 (95% CrI)</w:t>
            </w:r>
          </w:p>
        </w:tc>
        <w:tc>
          <w:tcPr>
            <w:tcW w:w="0" w:type="auto"/>
          </w:tcPr>
          <w:p w14:paraId="49C0C627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2020-2030</w:t>
            </w:r>
          </w:p>
        </w:tc>
      </w:tr>
      <w:tr w:rsidR="000C50C3" w:rsidRPr="004541CE" w14:paraId="4EABCDB1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2B43449C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Sex</w:t>
            </w:r>
          </w:p>
        </w:tc>
      </w:tr>
      <w:tr w:rsidR="000C50C3" w:rsidRPr="004541CE" w14:paraId="2C534EE9" w14:textId="77777777" w:rsidTr="000C50C3">
        <w:trPr>
          <w:jc w:val="center"/>
        </w:trPr>
        <w:tc>
          <w:tcPr>
            <w:tcW w:w="0" w:type="auto"/>
          </w:tcPr>
          <w:p w14:paraId="2FFEE1E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Both</w:t>
            </w:r>
          </w:p>
        </w:tc>
        <w:tc>
          <w:tcPr>
            <w:tcW w:w="0" w:type="auto"/>
          </w:tcPr>
          <w:p w14:paraId="602D5C9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308.89</w:t>
            </w:r>
          </w:p>
        </w:tc>
        <w:tc>
          <w:tcPr>
            <w:tcW w:w="0" w:type="auto"/>
          </w:tcPr>
          <w:p w14:paraId="4747035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358.44</w:t>
            </w:r>
          </w:p>
        </w:tc>
        <w:tc>
          <w:tcPr>
            <w:tcW w:w="0" w:type="auto"/>
          </w:tcPr>
          <w:p w14:paraId="0A584108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C0C81">
              <w:rPr>
                <w:rFonts w:asciiTheme="majorBidi" w:hAnsiTheme="majorBidi" w:cstheme="majorBidi"/>
                <w:sz w:val="20"/>
                <w:szCs w:val="20"/>
              </w:rPr>
              <w:t>384.86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1C0C81">
              <w:rPr>
                <w:rFonts w:asciiTheme="majorBidi" w:hAnsiTheme="majorBidi" w:cstheme="majorBidi"/>
                <w:sz w:val="20"/>
                <w:szCs w:val="20"/>
              </w:rPr>
              <w:t>384.8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1, </w:t>
            </w:r>
            <w:r w:rsidRPr="001C0C81">
              <w:rPr>
                <w:rFonts w:asciiTheme="majorBidi" w:hAnsiTheme="majorBidi" w:cstheme="majorBidi"/>
                <w:sz w:val="20"/>
                <w:szCs w:val="20"/>
              </w:rPr>
              <w:t>384.9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2)</w:t>
            </w:r>
          </w:p>
        </w:tc>
        <w:tc>
          <w:tcPr>
            <w:tcW w:w="0" w:type="auto"/>
          </w:tcPr>
          <w:p w14:paraId="76C37F42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E3C32">
              <w:rPr>
                <w:rFonts w:asciiTheme="majorBidi" w:hAnsiTheme="majorBidi" w:cstheme="majorBidi"/>
                <w:sz w:val="20"/>
                <w:szCs w:val="20"/>
              </w:rPr>
              <w:t>461.01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7E3C32">
              <w:rPr>
                <w:rFonts w:asciiTheme="majorBidi" w:hAnsiTheme="majorBidi" w:cstheme="majorBidi"/>
                <w:sz w:val="20"/>
                <w:szCs w:val="20"/>
              </w:rPr>
              <w:t>460.83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E3C32">
              <w:rPr>
                <w:rFonts w:asciiTheme="majorBidi" w:hAnsiTheme="majorBidi" w:cstheme="majorBidi"/>
                <w:sz w:val="20"/>
                <w:szCs w:val="20"/>
              </w:rPr>
              <w:t>461.1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9)</w:t>
            </w:r>
          </w:p>
        </w:tc>
        <w:tc>
          <w:tcPr>
            <w:tcW w:w="0" w:type="auto"/>
          </w:tcPr>
          <w:p w14:paraId="44F5FF6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 (1.7, 1.9)</w:t>
            </w:r>
          </w:p>
        </w:tc>
      </w:tr>
      <w:tr w:rsidR="000C50C3" w:rsidRPr="004541CE" w14:paraId="59246A60" w14:textId="77777777" w:rsidTr="000C50C3">
        <w:trPr>
          <w:jc w:val="center"/>
        </w:trPr>
        <w:tc>
          <w:tcPr>
            <w:tcW w:w="0" w:type="auto"/>
          </w:tcPr>
          <w:p w14:paraId="1307013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14:paraId="0EC7244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131.43</w:t>
            </w:r>
          </w:p>
        </w:tc>
        <w:tc>
          <w:tcPr>
            <w:tcW w:w="0" w:type="auto"/>
          </w:tcPr>
          <w:p w14:paraId="08C87F1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163.14</w:t>
            </w:r>
          </w:p>
        </w:tc>
        <w:tc>
          <w:tcPr>
            <w:tcW w:w="0" w:type="auto"/>
          </w:tcPr>
          <w:p w14:paraId="0EC00BB1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A405B">
              <w:rPr>
                <w:rFonts w:asciiTheme="majorBidi" w:hAnsiTheme="majorBidi" w:cstheme="majorBidi"/>
                <w:sz w:val="20"/>
                <w:szCs w:val="20"/>
              </w:rPr>
              <w:t>323.37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5A405B">
              <w:rPr>
                <w:rFonts w:asciiTheme="majorBidi" w:hAnsiTheme="majorBidi" w:cstheme="majorBidi"/>
                <w:sz w:val="20"/>
                <w:szCs w:val="20"/>
              </w:rPr>
              <w:t>323.32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5A405B">
              <w:rPr>
                <w:rFonts w:asciiTheme="majorBidi" w:hAnsiTheme="majorBidi" w:cstheme="majorBidi"/>
                <w:sz w:val="20"/>
                <w:szCs w:val="20"/>
              </w:rPr>
              <w:t>323.42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88D4E94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384.97 (384.81, 385.13)</w:t>
            </w:r>
          </w:p>
        </w:tc>
        <w:tc>
          <w:tcPr>
            <w:tcW w:w="0" w:type="auto"/>
          </w:tcPr>
          <w:p w14:paraId="600C765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 (1.7, 1.9)</w:t>
            </w:r>
          </w:p>
        </w:tc>
      </w:tr>
      <w:tr w:rsidR="000C50C3" w:rsidRPr="004541CE" w14:paraId="4E17F184" w14:textId="77777777" w:rsidTr="000C50C3">
        <w:trPr>
          <w:jc w:val="center"/>
        </w:trPr>
        <w:tc>
          <w:tcPr>
            <w:tcW w:w="0" w:type="auto"/>
          </w:tcPr>
          <w:p w14:paraId="6511DA5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14:paraId="78F2F46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177.46</w:t>
            </w:r>
          </w:p>
        </w:tc>
        <w:tc>
          <w:tcPr>
            <w:tcW w:w="0" w:type="auto"/>
          </w:tcPr>
          <w:p w14:paraId="1B98073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222.29</w:t>
            </w:r>
          </w:p>
        </w:tc>
        <w:tc>
          <w:tcPr>
            <w:tcW w:w="0" w:type="auto"/>
          </w:tcPr>
          <w:p w14:paraId="32598825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447.65 (447.59, 447.71)</w:t>
            </w:r>
          </w:p>
        </w:tc>
        <w:tc>
          <w:tcPr>
            <w:tcW w:w="0" w:type="auto"/>
          </w:tcPr>
          <w:p w14:paraId="2FC8D201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538.48 (538.28, </w:t>
            </w:r>
            <w:r w:rsidRPr="00057ECA">
              <w:rPr>
                <w:rFonts w:asciiTheme="majorBidi" w:hAnsiTheme="majorBidi" w:cstheme="majorBidi"/>
                <w:sz w:val="20"/>
                <w:szCs w:val="20"/>
              </w:rPr>
              <w:t>538.68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62D2CA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1.9 (1.8, 2.0)</w:t>
            </w:r>
          </w:p>
        </w:tc>
      </w:tr>
      <w:tr w:rsidR="000C50C3" w:rsidRPr="004541CE" w14:paraId="1C70DEBA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07993AC9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Etiology </w:t>
            </w:r>
          </w:p>
        </w:tc>
      </w:tr>
      <w:tr w:rsidR="000C50C3" w:rsidRPr="004541CE" w14:paraId="0881F99F" w14:textId="77777777" w:rsidTr="000C50C3">
        <w:trPr>
          <w:jc w:val="center"/>
        </w:trPr>
        <w:tc>
          <w:tcPr>
            <w:tcW w:w="0" w:type="auto"/>
          </w:tcPr>
          <w:p w14:paraId="311D57C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</w:t>
            </w:r>
          </w:p>
        </w:tc>
        <w:tc>
          <w:tcPr>
            <w:tcW w:w="0" w:type="auto"/>
          </w:tcPr>
          <w:p w14:paraId="4DBCDE0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2.49</w:t>
            </w:r>
          </w:p>
        </w:tc>
        <w:tc>
          <w:tcPr>
            <w:tcW w:w="0" w:type="auto"/>
          </w:tcPr>
          <w:p w14:paraId="619DCA7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2.98</w:t>
            </w:r>
          </w:p>
        </w:tc>
        <w:tc>
          <w:tcPr>
            <w:tcW w:w="0" w:type="auto"/>
          </w:tcPr>
          <w:p w14:paraId="7D6D2BF7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3.04 (3.03, 3.05)</w:t>
            </w:r>
          </w:p>
        </w:tc>
        <w:tc>
          <w:tcPr>
            <w:tcW w:w="0" w:type="auto"/>
          </w:tcPr>
          <w:p w14:paraId="603CA2C8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3.41 (3.40, 3.42)</w:t>
            </w:r>
          </w:p>
        </w:tc>
        <w:tc>
          <w:tcPr>
            <w:tcW w:w="0" w:type="auto"/>
          </w:tcPr>
          <w:p w14:paraId="113DBCD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 (1.1, 1.3)</w:t>
            </w:r>
          </w:p>
        </w:tc>
      </w:tr>
      <w:tr w:rsidR="000C50C3" w:rsidRPr="004541CE" w14:paraId="74E3C6F5" w14:textId="77777777" w:rsidTr="000C50C3">
        <w:trPr>
          <w:jc w:val="center"/>
        </w:trPr>
        <w:tc>
          <w:tcPr>
            <w:tcW w:w="0" w:type="auto"/>
          </w:tcPr>
          <w:p w14:paraId="7D51EBC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II</w:t>
            </w:r>
          </w:p>
        </w:tc>
        <w:tc>
          <w:tcPr>
            <w:tcW w:w="0" w:type="auto"/>
          </w:tcPr>
          <w:p w14:paraId="4ACE1E4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39.27</w:t>
            </w:r>
          </w:p>
        </w:tc>
        <w:tc>
          <w:tcPr>
            <w:tcW w:w="0" w:type="auto"/>
          </w:tcPr>
          <w:p w14:paraId="606CA1F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49.21</w:t>
            </w:r>
          </w:p>
        </w:tc>
        <w:tc>
          <w:tcPr>
            <w:tcW w:w="0" w:type="auto"/>
          </w:tcPr>
          <w:p w14:paraId="428EA3E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49.00 (48.99, 49.01)</w:t>
            </w:r>
          </w:p>
        </w:tc>
        <w:tc>
          <w:tcPr>
            <w:tcW w:w="0" w:type="auto"/>
          </w:tcPr>
          <w:p w14:paraId="75338619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59.04 (59.01, 59.06)</w:t>
            </w:r>
          </w:p>
        </w:tc>
        <w:tc>
          <w:tcPr>
            <w:tcW w:w="0" w:type="auto"/>
          </w:tcPr>
          <w:p w14:paraId="54AC667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1.9 (1.8, 2.0)</w:t>
            </w:r>
          </w:p>
        </w:tc>
      </w:tr>
      <w:tr w:rsidR="000C50C3" w:rsidRPr="004541CE" w14:paraId="561F576F" w14:textId="77777777" w:rsidTr="000C50C3">
        <w:trPr>
          <w:jc w:val="center"/>
        </w:trPr>
        <w:tc>
          <w:tcPr>
            <w:tcW w:w="0" w:type="auto"/>
          </w:tcPr>
          <w:p w14:paraId="61549C2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Hypertension</w:t>
            </w:r>
          </w:p>
        </w:tc>
        <w:tc>
          <w:tcPr>
            <w:tcW w:w="0" w:type="auto"/>
          </w:tcPr>
          <w:p w14:paraId="05F6E3B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23.65</w:t>
            </w:r>
          </w:p>
        </w:tc>
        <w:tc>
          <w:tcPr>
            <w:tcW w:w="0" w:type="auto"/>
          </w:tcPr>
          <w:p w14:paraId="6B8B177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29.82</w:t>
            </w:r>
          </w:p>
        </w:tc>
        <w:tc>
          <w:tcPr>
            <w:tcW w:w="0" w:type="auto"/>
          </w:tcPr>
          <w:p w14:paraId="520FC8E2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29.56 (29.55, 29.57)</w:t>
            </w:r>
          </w:p>
        </w:tc>
        <w:tc>
          <w:tcPr>
            <w:tcW w:w="0" w:type="auto"/>
          </w:tcPr>
          <w:p w14:paraId="429A56C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35.94 (35.93, 35.96)</w:t>
            </w:r>
          </w:p>
        </w:tc>
        <w:tc>
          <w:tcPr>
            <w:tcW w:w="0" w:type="auto"/>
          </w:tcPr>
          <w:p w14:paraId="3600C20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2.0 (1.9, 2.1)</w:t>
            </w:r>
          </w:p>
        </w:tc>
      </w:tr>
      <w:tr w:rsidR="000C50C3" w:rsidRPr="004541CE" w14:paraId="4142CFC9" w14:textId="77777777" w:rsidTr="000C50C3">
        <w:trPr>
          <w:jc w:val="center"/>
        </w:trPr>
        <w:tc>
          <w:tcPr>
            <w:tcW w:w="0" w:type="auto"/>
          </w:tcPr>
          <w:p w14:paraId="0B6A2A9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Glomerulonephritis</w:t>
            </w:r>
          </w:p>
        </w:tc>
        <w:tc>
          <w:tcPr>
            <w:tcW w:w="0" w:type="auto"/>
          </w:tcPr>
          <w:p w14:paraId="02EFF67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11.36</w:t>
            </w:r>
          </w:p>
        </w:tc>
        <w:tc>
          <w:tcPr>
            <w:tcW w:w="0" w:type="auto"/>
          </w:tcPr>
          <w:p w14:paraId="4ACDE08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13.41</w:t>
            </w:r>
          </w:p>
        </w:tc>
        <w:tc>
          <w:tcPr>
            <w:tcW w:w="0" w:type="auto"/>
          </w:tcPr>
          <w:p w14:paraId="572BA3F0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13.92 (13.91, 13.93)</w:t>
            </w:r>
          </w:p>
        </w:tc>
        <w:tc>
          <w:tcPr>
            <w:tcW w:w="0" w:type="auto"/>
          </w:tcPr>
          <w:p w14:paraId="403D198F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15.38 (15.37, 15.39)</w:t>
            </w:r>
          </w:p>
        </w:tc>
        <w:tc>
          <w:tcPr>
            <w:tcW w:w="0" w:type="auto"/>
          </w:tcPr>
          <w:p w14:paraId="030A67F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 (0.9, 1.1)</w:t>
            </w:r>
          </w:p>
        </w:tc>
      </w:tr>
      <w:tr w:rsidR="000C50C3" w:rsidRPr="004541CE" w14:paraId="4EC78B9E" w14:textId="77777777" w:rsidTr="000C50C3">
        <w:trPr>
          <w:jc w:val="center"/>
        </w:trPr>
        <w:tc>
          <w:tcPr>
            <w:tcW w:w="0" w:type="auto"/>
          </w:tcPr>
          <w:p w14:paraId="3B2A2B3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Other causes</w:t>
            </w:r>
          </w:p>
        </w:tc>
        <w:tc>
          <w:tcPr>
            <w:tcW w:w="0" w:type="auto"/>
          </w:tcPr>
          <w:p w14:paraId="5BC7A0C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232.12</w:t>
            </w:r>
          </w:p>
        </w:tc>
        <w:tc>
          <w:tcPr>
            <w:tcW w:w="0" w:type="auto"/>
          </w:tcPr>
          <w:p w14:paraId="146F27E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290.01</w:t>
            </w:r>
          </w:p>
        </w:tc>
        <w:tc>
          <w:tcPr>
            <w:tcW w:w="0" w:type="auto"/>
          </w:tcPr>
          <w:p w14:paraId="075A2182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20B7">
              <w:rPr>
                <w:rFonts w:asciiTheme="majorBidi" w:hAnsiTheme="majorBidi" w:cstheme="majorBidi"/>
                <w:sz w:val="20"/>
                <w:szCs w:val="20"/>
              </w:rPr>
              <w:t>289.33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(289.29, 289.38)</w:t>
            </w:r>
          </w:p>
        </w:tc>
        <w:tc>
          <w:tcPr>
            <w:tcW w:w="0" w:type="auto"/>
          </w:tcPr>
          <w:p w14:paraId="27C43D3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347.23 (347.09, 347.62)</w:t>
            </w:r>
          </w:p>
        </w:tc>
        <w:tc>
          <w:tcPr>
            <w:tcW w:w="0" w:type="auto"/>
          </w:tcPr>
          <w:p w14:paraId="2E6E0BC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 (1.7, 1.9)</w:t>
            </w:r>
          </w:p>
        </w:tc>
      </w:tr>
      <w:tr w:rsidR="000C50C3" w:rsidRPr="004541CE" w14:paraId="449644FF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58440590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Age groups (</w:t>
            </w:r>
            <w:proofErr w:type="spellStart"/>
            <w:r w:rsidRPr="004541CE">
              <w:rPr>
                <w:rFonts w:asciiTheme="majorBidi" w:hAnsiTheme="majorBidi" w:cstheme="majorBidi"/>
                <w:sz w:val="20"/>
                <w:szCs w:val="20"/>
              </w:rPr>
              <w:t>yr</w:t>
            </w:r>
            <w:proofErr w:type="spellEnd"/>
            <w:r w:rsidRPr="004541CE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0C50C3" w:rsidRPr="004541CE" w14:paraId="774D7E7F" w14:textId="77777777" w:rsidTr="000C50C3">
        <w:trPr>
          <w:jc w:val="center"/>
        </w:trPr>
        <w:tc>
          <w:tcPr>
            <w:tcW w:w="0" w:type="auto"/>
          </w:tcPr>
          <w:p w14:paraId="53E1C2C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0-19</w:t>
            </w:r>
          </w:p>
        </w:tc>
        <w:tc>
          <w:tcPr>
            <w:tcW w:w="0" w:type="auto"/>
          </w:tcPr>
          <w:p w14:paraId="16F930F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13.73</w:t>
            </w:r>
          </w:p>
        </w:tc>
        <w:tc>
          <w:tcPr>
            <w:tcW w:w="0" w:type="auto"/>
          </w:tcPr>
          <w:p w14:paraId="70D85F2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13.85</w:t>
            </w:r>
          </w:p>
        </w:tc>
        <w:tc>
          <w:tcPr>
            <w:tcW w:w="0" w:type="auto"/>
          </w:tcPr>
          <w:p w14:paraId="37C82D52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A03CA1">
              <w:rPr>
                <w:rFonts w:asciiTheme="majorBidi" w:hAnsiTheme="majorBidi" w:cstheme="majorBidi"/>
                <w:sz w:val="20"/>
                <w:szCs w:val="20"/>
              </w:rPr>
              <w:t>58.64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A03CA1">
              <w:rPr>
                <w:rFonts w:asciiTheme="majorBidi" w:hAnsiTheme="majorBidi" w:cstheme="majorBidi"/>
                <w:sz w:val="20"/>
                <w:szCs w:val="20"/>
              </w:rPr>
              <w:t>58.63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 58.66)</w:t>
            </w:r>
          </w:p>
        </w:tc>
        <w:tc>
          <w:tcPr>
            <w:tcW w:w="0" w:type="auto"/>
          </w:tcPr>
          <w:p w14:paraId="157F72E4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65.21 (65.16, 65.26)</w:t>
            </w:r>
          </w:p>
        </w:tc>
        <w:tc>
          <w:tcPr>
            <w:tcW w:w="0" w:type="auto"/>
          </w:tcPr>
          <w:p w14:paraId="55674EF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 (1.0, 1.2)</w:t>
            </w:r>
          </w:p>
        </w:tc>
      </w:tr>
      <w:tr w:rsidR="000C50C3" w:rsidRPr="004541CE" w14:paraId="6DD84EAA" w14:textId="77777777" w:rsidTr="000C50C3">
        <w:trPr>
          <w:jc w:val="center"/>
        </w:trPr>
        <w:tc>
          <w:tcPr>
            <w:tcW w:w="0" w:type="auto"/>
          </w:tcPr>
          <w:p w14:paraId="72FAB86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20-3</w:t>
            </w:r>
          </w:p>
        </w:tc>
        <w:tc>
          <w:tcPr>
            <w:tcW w:w="0" w:type="auto"/>
          </w:tcPr>
          <w:p w14:paraId="1780775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19.90</w:t>
            </w:r>
          </w:p>
        </w:tc>
        <w:tc>
          <w:tcPr>
            <w:tcW w:w="0" w:type="auto"/>
          </w:tcPr>
          <w:p w14:paraId="366E580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24.64</w:t>
            </w:r>
          </w:p>
        </w:tc>
        <w:tc>
          <w:tcPr>
            <w:tcW w:w="0" w:type="auto"/>
          </w:tcPr>
          <w:p w14:paraId="4234238A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61.81 (61.79, 61.83)</w:t>
            </w:r>
          </w:p>
        </w:tc>
        <w:tc>
          <w:tcPr>
            <w:tcW w:w="0" w:type="auto"/>
          </w:tcPr>
          <w:p w14:paraId="65444FE7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68.77 (68.72, 68.82)</w:t>
            </w:r>
          </w:p>
        </w:tc>
        <w:tc>
          <w:tcPr>
            <w:tcW w:w="0" w:type="auto"/>
          </w:tcPr>
          <w:p w14:paraId="08BA4AE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 (1.0, 1.2)</w:t>
            </w:r>
          </w:p>
        </w:tc>
      </w:tr>
      <w:tr w:rsidR="000C50C3" w:rsidRPr="004541CE" w14:paraId="3F1EF584" w14:textId="77777777" w:rsidTr="000C50C3">
        <w:trPr>
          <w:jc w:val="center"/>
        </w:trPr>
        <w:tc>
          <w:tcPr>
            <w:tcW w:w="0" w:type="auto"/>
          </w:tcPr>
          <w:p w14:paraId="1E4ECC4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40-59</w:t>
            </w:r>
          </w:p>
        </w:tc>
        <w:tc>
          <w:tcPr>
            <w:tcW w:w="0" w:type="auto"/>
          </w:tcPr>
          <w:p w14:paraId="5000088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106.16</w:t>
            </w:r>
          </w:p>
        </w:tc>
        <w:tc>
          <w:tcPr>
            <w:tcW w:w="0" w:type="auto"/>
          </w:tcPr>
          <w:p w14:paraId="2C53EE1F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134.51</w:t>
            </w:r>
          </w:p>
        </w:tc>
        <w:tc>
          <w:tcPr>
            <w:tcW w:w="0" w:type="auto"/>
          </w:tcPr>
          <w:p w14:paraId="2AE2F541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17BF6">
              <w:rPr>
                <w:rFonts w:asciiTheme="majorBidi" w:hAnsiTheme="majorBidi" w:cstheme="majorBidi"/>
                <w:sz w:val="20"/>
                <w:szCs w:val="20"/>
              </w:rPr>
              <w:t>581.25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(581.09, 581.41)</w:t>
            </w:r>
          </w:p>
        </w:tc>
        <w:tc>
          <w:tcPr>
            <w:tcW w:w="0" w:type="auto"/>
          </w:tcPr>
          <w:p w14:paraId="5FE777DB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631.21 (630.69, 631.72)</w:t>
            </w:r>
          </w:p>
        </w:tc>
        <w:tc>
          <w:tcPr>
            <w:tcW w:w="0" w:type="auto"/>
          </w:tcPr>
          <w:p w14:paraId="4DEE041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 (0.7, 0.9)</w:t>
            </w:r>
          </w:p>
        </w:tc>
      </w:tr>
      <w:tr w:rsidR="000C50C3" w:rsidRPr="004541CE" w14:paraId="518482CA" w14:textId="77777777" w:rsidTr="000C50C3">
        <w:trPr>
          <w:jc w:val="center"/>
        </w:trPr>
        <w:tc>
          <w:tcPr>
            <w:tcW w:w="0" w:type="auto"/>
          </w:tcPr>
          <w:p w14:paraId="21BD8DA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≥60</w:t>
            </w:r>
          </w:p>
        </w:tc>
        <w:tc>
          <w:tcPr>
            <w:tcW w:w="0" w:type="auto"/>
          </w:tcPr>
          <w:p w14:paraId="7FF07BE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169.09</w:t>
            </w:r>
          </w:p>
        </w:tc>
        <w:tc>
          <w:tcPr>
            <w:tcW w:w="0" w:type="auto"/>
          </w:tcPr>
          <w:p w14:paraId="47CD981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212.42</w:t>
            </w:r>
          </w:p>
        </w:tc>
        <w:tc>
          <w:tcPr>
            <w:tcW w:w="0" w:type="auto"/>
          </w:tcPr>
          <w:p w14:paraId="3550A876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710D">
              <w:rPr>
                <w:rFonts w:asciiTheme="majorBidi" w:hAnsiTheme="majorBidi" w:cstheme="majorBidi"/>
                <w:sz w:val="20"/>
                <w:szCs w:val="20"/>
              </w:rPr>
              <w:t>2328.54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7F710D">
              <w:rPr>
                <w:rFonts w:asciiTheme="majorBidi" w:hAnsiTheme="majorBidi" w:cstheme="majorBidi"/>
                <w:sz w:val="20"/>
                <w:szCs w:val="20"/>
              </w:rPr>
              <w:t>2327.95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F710D">
              <w:rPr>
                <w:rFonts w:asciiTheme="majorBidi" w:hAnsiTheme="majorBidi" w:cstheme="majorBidi"/>
                <w:sz w:val="20"/>
                <w:szCs w:val="20"/>
              </w:rPr>
              <w:t>2329.12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25B853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F710D">
              <w:rPr>
                <w:rFonts w:asciiTheme="majorBidi" w:hAnsiTheme="majorBidi" w:cstheme="majorBidi"/>
                <w:sz w:val="20"/>
                <w:szCs w:val="20"/>
              </w:rPr>
              <w:t>2560.85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7F710D">
              <w:rPr>
                <w:rFonts w:asciiTheme="majorBidi" w:hAnsiTheme="majorBidi" w:cstheme="majorBidi"/>
                <w:sz w:val="20"/>
                <w:szCs w:val="20"/>
              </w:rPr>
              <w:t>2558.91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F710D">
              <w:rPr>
                <w:rFonts w:asciiTheme="majorBidi" w:hAnsiTheme="majorBidi" w:cstheme="majorBidi"/>
                <w:sz w:val="20"/>
                <w:szCs w:val="20"/>
              </w:rPr>
              <w:t>2562.79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C13753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 (0.9, 1.1)</w:t>
            </w:r>
          </w:p>
        </w:tc>
      </w:tr>
    </w:tbl>
    <w:p w14:paraId="639A67FB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41CE">
        <w:rPr>
          <w:rFonts w:asciiTheme="majorBidi" w:hAnsiTheme="majorBidi" w:cstheme="majorBidi"/>
        </w:rPr>
        <w:t>ǂ</w:t>
      </w:r>
      <w:r w:rsidRPr="004541CE">
        <w:rPr>
          <w:rFonts w:asciiTheme="majorBidi" w:hAnsiTheme="majorBidi" w:cstheme="majorBidi"/>
          <w:sz w:val="20"/>
          <w:szCs w:val="20"/>
        </w:rPr>
        <w:t xml:space="preserve"> </w:t>
      </w:r>
      <w:r w:rsidRPr="004541CE">
        <w:rPr>
          <w:rFonts w:asciiTheme="majorBidi" w:hAnsiTheme="majorBidi" w:cstheme="majorBidi"/>
        </w:rPr>
        <w:t>Average Annual Percent Change (AAPC)</w:t>
      </w:r>
    </w:p>
    <w:p w14:paraId="3593F7E7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</w:rPr>
        <w:t>P&lt; 0.05.</w:t>
      </w:r>
    </w:p>
    <w:p w14:paraId="089A2C18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95% CIs of AAPC were calculated by using the Joinpoint regression model </w:t>
      </w:r>
    </w:p>
    <w:p w14:paraId="1D9A39A9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541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incidence rates for age groups have not been standardized by age.</w:t>
      </w:r>
    </w:p>
    <w:sectPr w:rsidR="002C326D" w:rsidRPr="004541CE" w:rsidSect="000C50C3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54"/>
    <w:rsid w:val="000010DC"/>
    <w:rsid w:val="00007C9C"/>
    <w:rsid w:val="000330CD"/>
    <w:rsid w:val="000462E5"/>
    <w:rsid w:val="000507A2"/>
    <w:rsid w:val="0005244A"/>
    <w:rsid w:val="00057ECA"/>
    <w:rsid w:val="000703FA"/>
    <w:rsid w:val="000748A5"/>
    <w:rsid w:val="000835CD"/>
    <w:rsid w:val="00090FE6"/>
    <w:rsid w:val="00091FEB"/>
    <w:rsid w:val="00094104"/>
    <w:rsid w:val="000A405D"/>
    <w:rsid w:val="000B5B99"/>
    <w:rsid w:val="000C50C3"/>
    <w:rsid w:val="000C624C"/>
    <w:rsid w:val="000D6EC1"/>
    <w:rsid w:val="000E145C"/>
    <w:rsid w:val="000E4894"/>
    <w:rsid w:val="00113ACF"/>
    <w:rsid w:val="00123E7C"/>
    <w:rsid w:val="00132DFE"/>
    <w:rsid w:val="00154BB2"/>
    <w:rsid w:val="00176060"/>
    <w:rsid w:val="001A589F"/>
    <w:rsid w:val="001B26FE"/>
    <w:rsid w:val="001C0C81"/>
    <w:rsid w:val="001C1885"/>
    <w:rsid w:val="00212EE6"/>
    <w:rsid w:val="00213688"/>
    <w:rsid w:val="00221B80"/>
    <w:rsid w:val="002316B7"/>
    <w:rsid w:val="00251B92"/>
    <w:rsid w:val="00254615"/>
    <w:rsid w:val="00271DA6"/>
    <w:rsid w:val="002A18A5"/>
    <w:rsid w:val="002B2531"/>
    <w:rsid w:val="002B691D"/>
    <w:rsid w:val="002B6E20"/>
    <w:rsid w:val="002C326D"/>
    <w:rsid w:val="002D19F2"/>
    <w:rsid w:val="002E7550"/>
    <w:rsid w:val="00317BF6"/>
    <w:rsid w:val="00342AF5"/>
    <w:rsid w:val="00365C60"/>
    <w:rsid w:val="00397030"/>
    <w:rsid w:val="003B1062"/>
    <w:rsid w:val="003E312E"/>
    <w:rsid w:val="00404EF5"/>
    <w:rsid w:val="004305E4"/>
    <w:rsid w:val="00442E33"/>
    <w:rsid w:val="00460134"/>
    <w:rsid w:val="004714BF"/>
    <w:rsid w:val="0049101B"/>
    <w:rsid w:val="0049392C"/>
    <w:rsid w:val="004A12D5"/>
    <w:rsid w:val="004A535E"/>
    <w:rsid w:val="004C09FE"/>
    <w:rsid w:val="004D5B7B"/>
    <w:rsid w:val="004F091C"/>
    <w:rsid w:val="005034A9"/>
    <w:rsid w:val="005117E0"/>
    <w:rsid w:val="00513819"/>
    <w:rsid w:val="00530D07"/>
    <w:rsid w:val="00534A4C"/>
    <w:rsid w:val="005417F4"/>
    <w:rsid w:val="00550D1D"/>
    <w:rsid w:val="0056459F"/>
    <w:rsid w:val="00585234"/>
    <w:rsid w:val="0059037E"/>
    <w:rsid w:val="005A0383"/>
    <w:rsid w:val="005A405B"/>
    <w:rsid w:val="005A4F1E"/>
    <w:rsid w:val="005B78C6"/>
    <w:rsid w:val="005C06D6"/>
    <w:rsid w:val="005C635F"/>
    <w:rsid w:val="005E59CC"/>
    <w:rsid w:val="005F205A"/>
    <w:rsid w:val="00610CD6"/>
    <w:rsid w:val="006169D9"/>
    <w:rsid w:val="00631CA0"/>
    <w:rsid w:val="00636B40"/>
    <w:rsid w:val="006508A1"/>
    <w:rsid w:val="00651CBD"/>
    <w:rsid w:val="00675CE8"/>
    <w:rsid w:val="00676688"/>
    <w:rsid w:val="00686E33"/>
    <w:rsid w:val="006913D3"/>
    <w:rsid w:val="006921BB"/>
    <w:rsid w:val="006A542E"/>
    <w:rsid w:val="006B5519"/>
    <w:rsid w:val="006C562B"/>
    <w:rsid w:val="006E4B2C"/>
    <w:rsid w:val="0070786B"/>
    <w:rsid w:val="00720647"/>
    <w:rsid w:val="00744A7C"/>
    <w:rsid w:val="00756B30"/>
    <w:rsid w:val="00786B6C"/>
    <w:rsid w:val="007A0AC7"/>
    <w:rsid w:val="007C6A32"/>
    <w:rsid w:val="007E3C32"/>
    <w:rsid w:val="007E511F"/>
    <w:rsid w:val="007F710D"/>
    <w:rsid w:val="007F785D"/>
    <w:rsid w:val="007F7C54"/>
    <w:rsid w:val="00801C67"/>
    <w:rsid w:val="008219DB"/>
    <w:rsid w:val="0085718E"/>
    <w:rsid w:val="00864A5E"/>
    <w:rsid w:val="00864B22"/>
    <w:rsid w:val="00864FCD"/>
    <w:rsid w:val="00865EBC"/>
    <w:rsid w:val="00872D85"/>
    <w:rsid w:val="00882AED"/>
    <w:rsid w:val="008A4456"/>
    <w:rsid w:val="008D0AD6"/>
    <w:rsid w:val="008D2DA8"/>
    <w:rsid w:val="008E3F5B"/>
    <w:rsid w:val="008F1B6A"/>
    <w:rsid w:val="00903A61"/>
    <w:rsid w:val="009120B7"/>
    <w:rsid w:val="00913E49"/>
    <w:rsid w:val="00924BC6"/>
    <w:rsid w:val="00957ED8"/>
    <w:rsid w:val="00987756"/>
    <w:rsid w:val="00994CFA"/>
    <w:rsid w:val="009D695A"/>
    <w:rsid w:val="009E7A26"/>
    <w:rsid w:val="009F44CB"/>
    <w:rsid w:val="00A03CA1"/>
    <w:rsid w:val="00A05890"/>
    <w:rsid w:val="00A154A6"/>
    <w:rsid w:val="00A21A27"/>
    <w:rsid w:val="00A458FC"/>
    <w:rsid w:val="00A56239"/>
    <w:rsid w:val="00A66BA5"/>
    <w:rsid w:val="00A76640"/>
    <w:rsid w:val="00AB0073"/>
    <w:rsid w:val="00AB7FB7"/>
    <w:rsid w:val="00AC650A"/>
    <w:rsid w:val="00B363B8"/>
    <w:rsid w:val="00B377B6"/>
    <w:rsid w:val="00B653F4"/>
    <w:rsid w:val="00B77C97"/>
    <w:rsid w:val="00B90D5E"/>
    <w:rsid w:val="00B95364"/>
    <w:rsid w:val="00BA05C0"/>
    <w:rsid w:val="00BC21BC"/>
    <w:rsid w:val="00BC468E"/>
    <w:rsid w:val="00BF54A2"/>
    <w:rsid w:val="00C323CD"/>
    <w:rsid w:val="00C56E2E"/>
    <w:rsid w:val="00C668A5"/>
    <w:rsid w:val="00C71317"/>
    <w:rsid w:val="00C8643A"/>
    <w:rsid w:val="00C879BF"/>
    <w:rsid w:val="00C96B69"/>
    <w:rsid w:val="00CA10D8"/>
    <w:rsid w:val="00CC45D2"/>
    <w:rsid w:val="00CF1834"/>
    <w:rsid w:val="00D14E82"/>
    <w:rsid w:val="00D218F7"/>
    <w:rsid w:val="00D21D53"/>
    <w:rsid w:val="00D408F8"/>
    <w:rsid w:val="00D47834"/>
    <w:rsid w:val="00D77B30"/>
    <w:rsid w:val="00D81F1F"/>
    <w:rsid w:val="00DB025A"/>
    <w:rsid w:val="00DB2E83"/>
    <w:rsid w:val="00DD383C"/>
    <w:rsid w:val="00DE673B"/>
    <w:rsid w:val="00DE6D76"/>
    <w:rsid w:val="00DF2FD3"/>
    <w:rsid w:val="00DF30BF"/>
    <w:rsid w:val="00E066DB"/>
    <w:rsid w:val="00E3415F"/>
    <w:rsid w:val="00E42F2D"/>
    <w:rsid w:val="00E44E18"/>
    <w:rsid w:val="00E60550"/>
    <w:rsid w:val="00E61A23"/>
    <w:rsid w:val="00E75C46"/>
    <w:rsid w:val="00E85260"/>
    <w:rsid w:val="00EC508D"/>
    <w:rsid w:val="00ED5A37"/>
    <w:rsid w:val="00EE777A"/>
    <w:rsid w:val="00F01ADE"/>
    <w:rsid w:val="00F03709"/>
    <w:rsid w:val="00F14A99"/>
    <w:rsid w:val="00F15821"/>
    <w:rsid w:val="00F23B7A"/>
    <w:rsid w:val="00F332EA"/>
    <w:rsid w:val="00F470B9"/>
    <w:rsid w:val="00F516E3"/>
    <w:rsid w:val="00F567FF"/>
    <w:rsid w:val="00F7117B"/>
    <w:rsid w:val="00F811ED"/>
    <w:rsid w:val="00F93E52"/>
    <w:rsid w:val="00FA1293"/>
    <w:rsid w:val="00FB406D"/>
    <w:rsid w:val="00FB5FDB"/>
    <w:rsid w:val="00FC5D44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1A06"/>
  <w15:chartTrackingRefBased/>
  <w15:docId w15:val="{E8340611-835D-4EBF-A6B9-94D221D3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fix</dc:creator>
  <cp:keywords/>
  <dc:description/>
  <cp:lastModifiedBy>이제인</cp:lastModifiedBy>
  <cp:revision>2</cp:revision>
  <dcterms:created xsi:type="dcterms:W3CDTF">2023-08-17T02:00:00Z</dcterms:created>
  <dcterms:modified xsi:type="dcterms:W3CDTF">2023-08-17T02:00:00Z</dcterms:modified>
</cp:coreProperties>
</file>