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ED78" w14:textId="234DDF04" w:rsidR="00B20A57" w:rsidRDefault="00F31EC2" w:rsidP="00714DBC">
      <w:pPr>
        <w:wordWrap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B37A8A">
        <w:rPr>
          <w:rFonts w:ascii="Arial" w:hAnsi="Arial" w:cs="Arial"/>
          <w:b/>
          <w:sz w:val="24"/>
          <w:szCs w:val="24"/>
        </w:rPr>
        <w:t xml:space="preserve">Material </w:t>
      </w:r>
      <w:bookmarkStart w:id="0" w:name="_GoBack"/>
      <w:bookmarkEnd w:id="0"/>
      <w:r w:rsidR="00B20A57" w:rsidRPr="00714DBC">
        <w:rPr>
          <w:rFonts w:ascii="Arial" w:hAnsi="Arial" w:cs="Arial"/>
          <w:b/>
          <w:sz w:val="24"/>
          <w:szCs w:val="24"/>
        </w:rPr>
        <w:t xml:space="preserve">1. Concept identifiers for </w:t>
      </w:r>
      <w:r w:rsidR="00A96A6C">
        <w:rPr>
          <w:rFonts w:ascii="Arial" w:hAnsi="Arial" w:cs="Arial"/>
          <w:b/>
          <w:sz w:val="24"/>
          <w:szCs w:val="24"/>
        </w:rPr>
        <w:t>3</w:t>
      </w:r>
      <w:r w:rsidR="00B20A57" w:rsidRPr="00714DBC">
        <w:rPr>
          <w:rFonts w:ascii="Arial" w:hAnsi="Arial" w:cs="Arial"/>
          <w:b/>
          <w:sz w:val="24"/>
          <w:szCs w:val="24"/>
        </w:rPr>
        <w:t xml:space="preserve"> anti-vascular endothelial growth factor drugs and </w:t>
      </w:r>
      <w:r w:rsidR="00A96A6C">
        <w:rPr>
          <w:rFonts w:ascii="Arial" w:hAnsi="Arial" w:cs="Arial"/>
          <w:b/>
          <w:sz w:val="24"/>
          <w:szCs w:val="24"/>
        </w:rPr>
        <w:t>2</w:t>
      </w:r>
      <w:r w:rsidR="00B20A57" w:rsidRPr="00714DBC">
        <w:rPr>
          <w:rFonts w:ascii="Arial" w:hAnsi="Arial" w:cs="Arial"/>
          <w:b/>
          <w:sz w:val="24"/>
          <w:szCs w:val="24"/>
        </w:rPr>
        <w:t xml:space="preserve"> antibiotics</w:t>
      </w:r>
    </w:p>
    <w:p w14:paraId="2C52C81F" w14:textId="77777777" w:rsidR="00714DBC" w:rsidRPr="00714DBC" w:rsidRDefault="00714DBC" w:rsidP="00714DBC">
      <w:pPr>
        <w:wordWrap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1968"/>
        <w:gridCol w:w="1657"/>
        <w:gridCol w:w="2225"/>
      </w:tblGrid>
      <w:tr w:rsidR="00B20A57" w:rsidRPr="00714DBC" w14:paraId="77A65C41" w14:textId="77777777" w:rsidTr="004B0A3B">
        <w:tc>
          <w:tcPr>
            <w:tcW w:w="1485" w:type="dxa"/>
            <w:tcBorders>
              <w:top w:val="single" w:sz="12" w:space="0" w:color="auto"/>
              <w:bottom w:val="nil"/>
            </w:tcBorders>
            <w:vAlign w:val="center"/>
          </w:tcPr>
          <w:p w14:paraId="2F0701EA" w14:textId="711B6BD2" w:rsidR="00B20A57" w:rsidRPr="00714DBC" w:rsidRDefault="00D02555" w:rsidP="00714DBC">
            <w:pPr>
              <w:wordWrap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14DBC">
              <w:rPr>
                <w:rFonts w:ascii="Arial" w:hAnsi="Arial" w:cs="Arial"/>
                <w:b/>
                <w:bCs/>
                <w:szCs w:val="24"/>
              </w:rPr>
              <w:t>Drug</w:t>
            </w:r>
          </w:p>
        </w:tc>
        <w:tc>
          <w:tcPr>
            <w:tcW w:w="1968" w:type="dxa"/>
            <w:tcBorders>
              <w:top w:val="single" w:sz="12" w:space="0" w:color="auto"/>
              <w:bottom w:val="nil"/>
            </w:tcBorders>
            <w:vAlign w:val="center"/>
          </w:tcPr>
          <w:p w14:paraId="3AE1485F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/>
                <w:szCs w:val="24"/>
              </w:rPr>
            </w:pPr>
            <w:r w:rsidRPr="00714DBC">
              <w:rPr>
                <w:rFonts w:ascii="Arial" w:hAnsi="Arial" w:cs="Arial"/>
                <w:b/>
                <w:szCs w:val="24"/>
              </w:rPr>
              <w:t>Concept Identifier</w:t>
            </w:r>
          </w:p>
        </w:tc>
        <w:tc>
          <w:tcPr>
            <w:tcW w:w="1657" w:type="dxa"/>
            <w:tcBorders>
              <w:top w:val="single" w:sz="12" w:space="0" w:color="auto"/>
              <w:bottom w:val="nil"/>
            </w:tcBorders>
            <w:vAlign w:val="center"/>
          </w:tcPr>
          <w:p w14:paraId="6FA24099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/>
                <w:szCs w:val="24"/>
              </w:rPr>
            </w:pPr>
            <w:r w:rsidRPr="00714DBC">
              <w:rPr>
                <w:rFonts w:ascii="Arial" w:hAnsi="Arial" w:cs="Arial"/>
                <w:b/>
                <w:szCs w:val="24"/>
              </w:rPr>
              <w:t>Concept Name</w:t>
            </w:r>
          </w:p>
        </w:tc>
        <w:tc>
          <w:tcPr>
            <w:tcW w:w="2225" w:type="dxa"/>
            <w:tcBorders>
              <w:top w:val="single" w:sz="12" w:space="0" w:color="auto"/>
              <w:bottom w:val="nil"/>
            </w:tcBorders>
            <w:vAlign w:val="center"/>
          </w:tcPr>
          <w:p w14:paraId="3E95107D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/>
                <w:szCs w:val="24"/>
              </w:rPr>
            </w:pPr>
            <w:r w:rsidRPr="00714DBC">
              <w:rPr>
                <w:rFonts w:ascii="Arial" w:hAnsi="Arial" w:cs="Arial"/>
                <w:b/>
                <w:szCs w:val="24"/>
              </w:rPr>
              <w:t>Standard Vocabulary</w:t>
            </w:r>
          </w:p>
        </w:tc>
      </w:tr>
      <w:tr w:rsidR="00B20A57" w:rsidRPr="00714DBC" w14:paraId="17656D73" w14:textId="77777777" w:rsidTr="004B0A3B">
        <w:tc>
          <w:tcPr>
            <w:tcW w:w="1485" w:type="dxa"/>
            <w:tcBorders>
              <w:top w:val="single" w:sz="4" w:space="0" w:color="auto"/>
              <w:bottom w:val="nil"/>
            </w:tcBorders>
            <w:vAlign w:val="center"/>
          </w:tcPr>
          <w:p w14:paraId="031E87B4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Bevacizumab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vAlign w:val="center"/>
          </w:tcPr>
          <w:p w14:paraId="4548B2C5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1397141</w:t>
            </w:r>
          </w:p>
        </w:tc>
        <w:tc>
          <w:tcPr>
            <w:tcW w:w="1657" w:type="dxa"/>
            <w:tcBorders>
              <w:top w:val="single" w:sz="4" w:space="0" w:color="auto"/>
              <w:bottom w:val="nil"/>
            </w:tcBorders>
            <w:vAlign w:val="center"/>
          </w:tcPr>
          <w:p w14:paraId="10FF1A1F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Bevacizumab</w:t>
            </w:r>
          </w:p>
        </w:tc>
        <w:tc>
          <w:tcPr>
            <w:tcW w:w="2225" w:type="dxa"/>
            <w:tcBorders>
              <w:top w:val="single" w:sz="4" w:space="0" w:color="auto"/>
              <w:bottom w:val="nil"/>
            </w:tcBorders>
            <w:vAlign w:val="center"/>
          </w:tcPr>
          <w:p w14:paraId="2599C69E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714DBC">
              <w:rPr>
                <w:rFonts w:ascii="Arial" w:hAnsi="Arial" w:cs="Arial"/>
                <w:bCs/>
                <w:szCs w:val="24"/>
              </w:rPr>
              <w:t>RxNorm</w:t>
            </w:r>
            <w:proofErr w:type="spellEnd"/>
          </w:p>
        </w:tc>
      </w:tr>
      <w:tr w:rsidR="00B20A57" w:rsidRPr="00714DBC" w14:paraId="4B4D1C35" w14:textId="77777777" w:rsidTr="004B0A3B">
        <w:trPr>
          <w:trHeight w:val="69"/>
        </w:trPr>
        <w:tc>
          <w:tcPr>
            <w:tcW w:w="1485" w:type="dxa"/>
            <w:tcBorders>
              <w:top w:val="nil"/>
            </w:tcBorders>
            <w:vAlign w:val="center"/>
          </w:tcPr>
          <w:p w14:paraId="29248449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Ranibizumab</w:t>
            </w:r>
          </w:p>
        </w:tc>
        <w:tc>
          <w:tcPr>
            <w:tcW w:w="1968" w:type="dxa"/>
            <w:tcBorders>
              <w:top w:val="nil"/>
            </w:tcBorders>
            <w:vAlign w:val="center"/>
          </w:tcPr>
          <w:p w14:paraId="78F39E23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19080982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350698B4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Ranibizumab</w:t>
            </w:r>
          </w:p>
        </w:tc>
        <w:tc>
          <w:tcPr>
            <w:tcW w:w="2225" w:type="dxa"/>
            <w:tcBorders>
              <w:top w:val="nil"/>
            </w:tcBorders>
            <w:vAlign w:val="center"/>
          </w:tcPr>
          <w:p w14:paraId="591D121F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714DBC">
              <w:rPr>
                <w:rFonts w:ascii="Arial" w:hAnsi="Arial" w:cs="Arial"/>
                <w:bCs/>
                <w:szCs w:val="24"/>
              </w:rPr>
              <w:t>RxNorm</w:t>
            </w:r>
            <w:proofErr w:type="spellEnd"/>
          </w:p>
        </w:tc>
      </w:tr>
      <w:tr w:rsidR="00B20A57" w:rsidRPr="00714DBC" w14:paraId="0DE7FF2B" w14:textId="77777777" w:rsidTr="004B0A3B">
        <w:trPr>
          <w:trHeight w:val="67"/>
        </w:trPr>
        <w:tc>
          <w:tcPr>
            <w:tcW w:w="1485" w:type="dxa"/>
            <w:vAlign w:val="center"/>
          </w:tcPr>
          <w:p w14:paraId="683FFB23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Aflibercept</w:t>
            </w:r>
          </w:p>
        </w:tc>
        <w:tc>
          <w:tcPr>
            <w:tcW w:w="1968" w:type="dxa"/>
            <w:vAlign w:val="center"/>
          </w:tcPr>
          <w:p w14:paraId="79925E67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40244266</w:t>
            </w:r>
          </w:p>
        </w:tc>
        <w:tc>
          <w:tcPr>
            <w:tcW w:w="1657" w:type="dxa"/>
            <w:vAlign w:val="center"/>
          </w:tcPr>
          <w:p w14:paraId="7F3C9CCF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Aflibercept</w:t>
            </w:r>
          </w:p>
        </w:tc>
        <w:tc>
          <w:tcPr>
            <w:tcW w:w="2225" w:type="dxa"/>
            <w:vAlign w:val="center"/>
          </w:tcPr>
          <w:p w14:paraId="5358BA18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714DBC">
              <w:rPr>
                <w:rFonts w:ascii="Arial" w:hAnsi="Arial" w:cs="Arial"/>
                <w:bCs/>
                <w:szCs w:val="24"/>
              </w:rPr>
              <w:t>RxNorm</w:t>
            </w:r>
            <w:proofErr w:type="spellEnd"/>
          </w:p>
        </w:tc>
      </w:tr>
      <w:tr w:rsidR="00B20A57" w:rsidRPr="00714DBC" w14:paraId="2BF06021" w14:textId="77777777" w:rsidTr="004B0A3B">
        <w:trPr>
          <w:trHeight w:val="67"/>
        </w:trPr>
        <w:tc>
          <w:tcPr>
            <w:tcW w:w="1485" w:type="dxa"/>
            <w:tcBorders>
              <w:bottom w:val="nil"/>
            </w:tcBorders>
            <w:vAlign w:val="center"/>
          </w:tcPr>
          <w:p w14:paraId="1834BCEF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Vancomycin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14:paraId="3A40EC06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1707687</w:t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67AB7BCB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Vancomycin</w:t>
            </w:r>
          </w:p>
        </w:tc>
        <w:tc>
          <w:tcPr>
            <w:tcW w:w="2225" w:type="dxa"/>
            <w:tcBorders>
              <w:bottom w:val="nil"/>
            </w:tcBorders>
            <w:vAlign w:val="center"/>
          </w:tcPr>
          <w:p w14:paraId="38B8FDE1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714DBC">
              <w:rPr>
                <w:rFonts w:ascii="Arial" w:hAnsi="Arial" w:cs="Arial"/>
                <w:bCs/>
                <w:szCs w:val="24"/>
              </w:rPr>
              <w:t>RxNorm</w:t>
            </w:r>
            <w:proofErr w:type="spellEnd"/>
          </w:p>
        </w:tc>
      </w:tr>
      <w:tr w:rsidR="00B20A57" w:rsidRPr="00714DBC" w14:paraId="3497DE33" w14:textId="77777777" w:rsidTr="004B0A3B">
        <w:trPr>
          <w:trHeight w:val="45"/>
        </w:trPr>
        <w:tc>
          <w:tcPr>
            <w:tcW w:w="1485" w:type="dxa"/>
            <w:tcBorders>
              <w:top w:val="nil"/>
              <w:bottom w:val="single" w:sz="4" w:space="0" w:color="auto"/>
            </w:tcBorders>
            <w:vAlign w:val="center"/>
          </w:tcPr>
          <w:p w14:paraId="3FA49F17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Ceftazidime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  <w:vAlign w:val="center"/>
          </w:tcPr>
          <w:p w14:paraId="29780BAD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1776684</w:t>
            </w: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  <w:vAlign w:val="center"/>
          </w:tcPr>
          <w:p w14:paraId="7D64A8E9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r w:rsidRPr="00714DBC">
              <w:rPr>
                <w:rFonts w:ascii="Arial" w:hAnsi="Arial" w:cs="Arial"/>
                <w:bCs/>
                <w:szCs w:val="24"/>
              </w:rPr>
              <w:t>Ceftazidime</w:t>
            </w:r>
          </w:p>
        </w:tc>
        <w:tc>
          <w:tcPr>
            <w:tcW w:w="2225" w:type="dxa"/>
            <w:tcBorders>
              <w:top w:val="nil"/>
              <w:bottom w:val="single" w:sz="4" w:space="0" w:color="auto"/>
            </w:tcBorders>
            <w:vAlign w:val="center"/>
          </w:tcPr>
          <w:p w14:paraId="19B0F446" w14:textId="77777777" w:rsidR="00B20A57" w:rsidRPr="00714DBC" w:rsidRDefault="00B20A57" w:rsidP="00714DBC">
            <w:pPr>
              <w:wordWrap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714DBC">
              <w:rPr>
                <w:rFonts w:ascii="Arial" w:hAnsi="Arial" w:cs="Arial"/>
                <w:bCs/>
                <w:szCs w:val="24"/>
              </w:rPr>
              <w:t>RxNorm</w:t>
            </w:r>
            <w:proofErr w:type="spellEnd"/>
          </w:p>
        </w:tc>
      </w:tr>
    </w:tbl>
    <w:p w14:paraId="046D497A" w14:textId="77777777" w:rsidR="001E355A" w:rsidRDefault="001E355A" w:rsidP="00714DBC">
      <w:pPr>
        <w:wordWrap/>
        <w:spacing w:line="240" w:lineRule="auto"/>
      </w:pPr>
    </w:p>
    <w:sectPr w:rsidR="001E355A" w:rsidSect="00B20A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C509" w14:textId="77777777" w:rsidR="00194A9F" w:rsidRDefault="00194A9F" w:rsidP="00C92615">
      <w:pPr>
        <w:spacing w:after="0" w:line="240" w:lineRule="auto"/>
      </w:pPr>
      <w:r>
        <w:separator/>
      </w:r>
    </w:p>
  </w:endnote>
  <w:endnote w:type="continuationSeparator" w:id="0">
    <w:p w14:paraId="4D7B425C" w14:textId="77777777" w:rsidR="00194A9F" w:rsidRDefault="00194A9F" w:rsidP="00C9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B855" w14:textId="77777777" w:rsidR="00194A9F" w:rsidRDefault="00194A9F" w:rsidP="00C92615">
      <w:pPr>
        <w:spacing w:after="0" w:line="240" w:lineRule="auto"/>
      </w:pPr>
      <w:r>
        <w:separator/>
      </w:r>
    </w:p>
  </w:footnote>
  <w:footnote w:type="continuationSeparator" w:id="0">
    <w:p w14:paraId="70B74F52" w14:textId="77777777" w:rsidR="00194A9F" w:rsidRDefault="00194A9F" w:rsidP="00C9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AB37" w14:textId="4EF98367" w:rsidR="00B37A8A" w:rsidRDefault="00B37A8A" w:rsidP="00B37A8A">
    <w:pPr>
      <w:pStyle w:val="a5"/>
    </w:pPr>
    <w:r>
      <w:t xml:space="preserve">Volume: 43, Article ID: e2021097 </w:t>
    </w:r>
  </w:p>
  <w:p w14:paraId="7F146F0E" w14:textId="493576DA" w:rsidR="00B37A8A" w:rsidRDefault="00B37A8A" w:rsidP="00B37A8A">
    <w:pPr>
      <w:pStyle w:val="a5"/>
    </w:pPr>
    <w:r>
      <w:t>https://doi.org/10.4178/epih.e2021097</w:t>
    </w:r>
    <w:r>
      <w:cr/>
    </w:r>
  </w:p>
  <w:p w14:paraId="7B527D59" w14:textId="77777777" w:rsidR="00B37A8A" w:rsidRDefault="00B37A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E0"/>
    <w:rsid w:val="000750A1"/>
    <w:rsid w:val="00194A9F"/>
    <w:rsid w:val="001E355A"/>
    <w:rsid w:val="00202AB2"/>
    <w:rsid w:val="004B0A3B"/>
    <w:rsid w:val="004D2779"/>
    <w:rsid w:val="00545C1B"/>
    <w:rsid w:val="005747CA"/>
    <w:rsid w:val="005750D0"/>
    <w:rsid w:val="00597121"/>
    <w:rsid w:val="00634AE0"/>
    <w:rsid w:val="0069251F"/>
    <w:rsid w:val="00714DBC"/>
    <w:rsid w:val="007655CB"/>
    <w:rsid w:val="00856C56"/>
    <w:rsid w:val="0090457A"/>
    <w:rsid w:val="00A96A6C"/>
    <w:rsid w:val="00AF4E87"/>
    <w:rsid w:val="00B13C3B"/>
    <w:rsid w:val="00B20A57"/>
    <w:rsid w:val="00B37A8A"/>
    <w:rsid w:val="00C92615"/>
    <w:rsid w:val="00D02555"/>
    <w:rsid w:val="00D2461D"/>
    <w:rsid w:val="00DC5220"/>
    <w:rsid w:val="00F31EC2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C9DC"/>
  <w15:chartTrackingRefBased/>
  <w15:docId w15:val="{A83A4E0F-9E2F-4118-9833-8D95E0FA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A57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A57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C52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C5220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5">
    <w:name w:val="header"/>
    <w:basedOn w:val="a"/>
    <w:link w:val="Char0"/>
    <w:uiPriority w:val="99"/>
    <w:unhideWhenUsed/>
    <w:rsid w:val="00C926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92615"/>
    <w:rPr>
      <w:kern w:val="2"/>
      <w:sz w:val="20"/>
      <w:lang w:eastAsia="ko-KR"/>
    </w:rPr>
  </w:style>
  <w:style w:type="paragraph" w:styleId="a6">
    <w:name w:val="footer"/>
    <w:basedOn w:val="a"/>
    <w:link w:val="Char1"/>
    <w:uiPriority w:val="99"/>
    <w:unhideWhenUsed/>
    <w:rsid w:val="00C926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92615"/>
    <w:rPr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KSE</cp:lastModifiedBy>
  <cp:revision>2</cp:revision>
  <dcterms:created xsi:type="dcterms:W3CDTF">2022-01-19T09:26:00Z</dcterms:created>
  <dcterms:modified xsi:type="dcterms:W3CDTF">2022-01-19T09:26:00Z</dcterms:modified>
</cp:coreProperties>
</file>